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《深圳市应急管理系统安全生产分类分级行政执法实施办法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（征求意见稿）》征求公众意见及采纳情况表</w:t>
      </w:r>
    </w:p>
    <w:tbl>
      <w:tblPr>
        <w:tblStyle w:val="4"/>
        <w:tblpPr w:leftFromText="180" w:rightFromText="180" w:vertAnchor="text" w:horzAnchor="page" w:tblpX="2031" w:tblpY="654"/>
        <w:tblOverlap w:val="never"/>
        <w:tblW w:w="12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678"/>
        <w:gridCol w:w="1701"/>
        <w:gridCol w:w="5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8"/>
                <w:szCs w:val="28"/>
              </w:rPr>
              <w:t>序号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8"/>
                <w:szCs w:val="28"/>
              </w:rPr>
              <w:t>反馈意见情况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8"/>
                <w:szCs w:val="28"/>
              </w:rPr>
              <w:t>采纳情况</w:t>
            </w: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仿宋_GB2312"/>
                <w:b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第</w:t>
            </w:r>
            <w:r>
              <w:rPr>
                <w:rFonts w:hint="eastAsia" w:hAnsi="仿宋_GB2312"/>
                <w:color w:val="000000"/>
                <w:kern w:val="0"/>
                <w:sz w:val="28"/>
                <w:szCs w:val="28"/>
              </w:rPr>
              <w:t>二条对于“生产经营单位”的定义过于复杂，建议直接照搬</w:t>
            </w:r>
            <w:r>
              <w:rPr>
                <w:rFonts w:hint="eastAsia" w:hAnsi="仿宋_GB2312"/>
                <w:color w:val="000000"/>
                <w:kern w:val="0"/>
                <w:sz w:val="28"/>
                <w:szCs w:val="28"/>
                <w:lang w:val="en"/>
              </w:rPr>
              <w:t>《安全生产违法行为行政处罚办法》（国家安全生产监督管理总局令第 15 号，经国家安全监管总局令第77号修正，以下简称《处罚办法》）</w:t>
            </w:r>
            <w:r>
              <w:rPr>
                <w:rFonts w:hint="eastAsia" w:hAnsi="仿宋_GB2312"/>
                <w:color w:val="000000"/>
                <w:kern w:val="0"/>
                <w:sz w:val="28"/>
                <w:szCs w:val="28"/>
              </w:rPr>
              <w:t>第六十八条的定义。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Ansi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Ansi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Ansi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Ansi="仿宋_GB2312"/>
                <w:b/>
                <w:sz w:val="28"/>
                <w:szCs w:val="28"/>
              </w:rPr>
            </w:pPr>
            <w:r>
              <w:rPr>
                <w:rFonts w:hint="eastAsia" w:hAnsi="仿宋_GB2312"/>
                <w:bCs/>
                <w:sz w:val="28"/>
                <w:szCs w:val="28"/>
              </w:rPr>
              <w:t>部分采纳</w:t>
            </w: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255"/>
                <w:numId w:val="0"/>
              </w:numPr>
              <w:jc w:val="left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/>
                <w:color w:val="000000"/>
                <w:kern w:val="0"/>
                <w:sz w:val="28"/>
                <w:szCs w:val="28"/>
              </w:rPr>
              <w:t>已将第二条第二款“本办法所指生产经营单位，是指……”修改为“本办法所指生产经营单位，包括……”。</w:t>
            </w:r>
          </w:p>
          <w:p>
            <w:pPr>
              <w:widowControl/>
              <w:jc w:val="left"/>
              <w:rPr>
                <w:rFonts w:hAnsi="仿宋_GB2312"/>
                <w:sz w:val="28"/>
                <w:szCs w:val="28"/>
              </w:rPr>
            </w:pPr>
            <w:r>
              <w:rPr>
                <w:rFonts w:hint="eastAsia" w:hAnsi="仿宋_GB2312"/>
                <w:color w:val="000000"/>
                <w:kern w:val="0"/>
                <w:sz w:val="28"/>
                <w:szCs w:val="28"/>
              </w:rPr>
              <w:t>理由：</w:t>
            </w:r>
            <w:r>
              <w:rPr>
                <w:rFonts w:hint="eastAsia" w:hAnsi="仿宋_GB2312"/>
                <w:sz w:val="28"/>
                <w:szCs w:val="28"/>
              </w:rPr>
              <w:t>本办法并未对生产经营单位进行定义，仅是为了</w:t>
            </w:r>
            <w:r>
              <w:rPr>
                <w:rFonts w:hint="eastAsia" w:hAnsi="仿宋_GB2312"/>
                <w:color w:val="000000"/>
                <w:kern w:val="0"/>
                <w:sz w:val="28"/>
                <w:szCs w:val="28"/>
              </w:rPr>
              <w:t>合理划分重点生产经营单位与一般生产单位，推动分类分级的有效实施，以行业分类为标准将</w:t>
            </w:r>
            <w:r>
              <w:rPr>
                <w:rFonts w:hint="eastAsia" w:hAnsi="仿宋_GB2312"/>
                <w:sz w:val="28"/>
                <w:szCs w:val="28"/>
              </w:rPr>
              <w:t>应急管理部门职责所涉的</w:t>
            </w:r>
            <w:r>
              <w:rPr>
                <w:rFonts w:hint="eastAsia" w:hAnsi="仿宋_GB2312"/>
                <w:color w:val="000000"/>
                <w:kern w:val="0"/>
                <w:sz w:val="28"/>
                <w:szCs w:val="28"/>
              </w:rPr>
              <w:t>生产经营单位类型</w:t>
            </w:r>
            <w:r>
              <w:rPr>
                <w:rFonts w:hint="eastAsia" w:hAnsi="仿宋_GB2312"/>
                <w:sz w:val="28"/>
                <w:szCs w:val="28"/>
              </w:rPr>
              <w:t>进行了列举。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仿宋_GB2312"/>
                <w:b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建议第七条之后增加一款：违反法律法规造成停水、停电、停气等较大社会影响的生产经营单位。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不采纳</w:t>
            </w: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仿宋_GB2312"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根据</w:t>
            </w:r>
            <w:r>
              <w:rPr>
                <w:rFonts w:hint="eastAsia" w:hAnsi="仿宋_GB2312"/>
                <w:sz w:val="28"/>
                <w:szCs w:val="28"/>
                <w:lang w:bidi="ar"/>
              </w:rPr>
              <w:t>《暂行办法》要求，是否列入重点生产经营单位取决于行业分类、生产经营规模、安全风险等级、生产安全事故等因素。因</w:t>
            </w:r>
            <w:r>
              <w:rPr>
                <w:rFonts w:hint="eastAsia" w:hAnsi="仿宋_GB2312"/>
                <w:sz w:val="28"/>
                <w:szCs w:val="28"/>
              </w:rPr>
              <w:t>停水、停电、停气造成较大社会影响与上述诸因素并无直接关联，如因停水、停电、停气引发生产安全事故或列入联合惩戒等情况，则可适用本办法第七条的规定将该单位纳入重点生产经营单位。</w:t>
            </w:r>
          </w:p>
        </w:tc>
      </w:tr>
    </w:tbl>
    <w:p>
      <w:pPr>
        <w:rPr>
          <w:rFonts w:hAnsi="仿宋_GB2312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DC"/>
    <w:rsid w:val="00415576"/>
    <w:rsid w:val="007142AF"/>
    <w:rsid w:val="00847700"/>
    <w:rsid w:val="00C44BDC"/>
    <w:rsid w:val="64B9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492</Words>
  <Characters>494</Characters>
  <Lines>3</Lines>
  <Paragraphs>1</Paragraphs>
  <TotalTime>0</TotalTime>
  <ScaleCrop>false</ScaleCrop>
  <LinksUpToDate>false</LinksUpToDate>
  <CharactersWithSpaces>496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2022-04-18T09:00:00Z</dcterms:created>
  <dc:creator>蒋 东霖</dc:creator>
  <cp:lastModifiedBy>阿营</cp:lastModifiedBy>
  <dcterms:modified xsi:type="dcterms:W3CDTF">2022-04-19T01:38:35Z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FB817D7F98FC431086E5518DFD9B5684</vt:lpwstr>
  </property>
</Properties>
</file>