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深圳市生产建设项目水土保持管理规定</w:t>
      </w:r>
    </w:p>
    <w:p>
      <w:pPr>
        <w:spacing w:line="560" w:lineRule="exact"/>
        <w:ind w:firstLine="3640" w:firstLineChars="1300"/>
        <w:rPr>
          <w:rFonts w:ascii="华文楷体" w:hAnsi="华文楷体" w:eastAsia="华文楷体" w:cs="Times New Roman"/>
          <w:sz w:val="28"/>
          <w:szCs w:val="28"/>
        </w:rPr>
      </w:pPr>
      <w:r>
        <w:rPr>
          <w:rFonts w:hint="eastAsia" w:ascii="华文楷体" w:hAnsi="华文楷体" w:eastAsia="华文楷体" w:cs="Times New Roman"/>
          <w:sz w:val="28"/>
          <w:szCs w:val="28"/>
        </w:rPr>
        <w:t>（征求意见稿）</w:t>
      </w:r>
    </w:p>
    <w:p>
      <w:pPr>
        <w:spacing w:line="560" w:lineRule="exact"/>
        <w:ind w:firstLine="640"/>
        <w:jc w:val="center"/>
        <w:rPr>
          <w:rFonts w:ascii="华文楷体" w:hAnsi="华文楷体" w:eastAsia="华文楷体" w:cs="Times New Roman"/>
          <w:sz w:val="28"/>
          <w:szCs w:val="28"/>
        </w:rPr>
      </w:pPr>
    </w:p>
    <w:p>
      <w:pPr>
        <w:spacing w:line="560" w:lineRule="exact"/>
        <w:ind w:firstLine="3920" w:firstLineChars="1400"/>
        <w:rPr>
          <w:rFonts w:ascii="黑体" w:hAnsi="黑体" w:eastAsia="黑体" w:cs="Times New Roman"/>
          <w:sz w:val="28"/>
          <w:szCs w:val="28"/>
        </w:rPr>
      </w:pPr>
      <w:r>
        <w:rPr>
          <w:rFonts w:hint="eastAsia" w:ascii="黑体" w:hAnsi="黑体" w:eastAsia="黑体" w:cs="Times New Roman"/>
          <w:sz w:val="28"/>
          <w:szCs w:val="28"/>
        </w:rPr>
        <w:t>第一章 总则</w:t>
      </w:r>
    </w:p>
    <w:p>
      <w:pPr>
        <w:spacing w:line="560" w:lineRule="exact"/>
        <w:ind w:firstLine="585"/>
        <w:rPr>
          <w:rFonts w:ascii="华文仿宋" w:hAnsi="华文仿宋" w:eastAsia="华文仿宋"/>
          <w:sz w:val="28"/>
          <w:szCs w:val="28"/>
        </w:rPr>
      </w:pPr>
      <w:r>
        <w:rPr>
          <w:rFonts w:ascii="华文仿宋" w:hAnsi="华文仿宋" w:eastAsia="华文仿宋"/>
          <w:b/>
          <w:bCs/>
          <w:spacing w:val="-6"/>
          <w:sz w:val="28"/>
          <w:szCs w:val="28"/>
        </w:rPr>
        <w:t>第</w:t>
      </w:r>
      <w:r>
        <w:rPr>
          <w:rFonts w:hint="eastAsia" w:ascii="华文仿宋" w:hAnsi="华文仿宋" w:eastAsia="华文仿宋"/>
          <w:b/>
          <w:bCs/>
          <w:spacing w:val="-6"/>
          <w:sz w:val="28"/>
          <w:szCs w:val="28"/>
        </w:rPr>
        <w:t>一</w:t>
      </w:r>
      <w:r>
        <w:rPr>
          <w:rFonts w:ascii="华文仿宋" w:hAnsi="华文仿宋" w:eastAsia="华文仿宋"/>
          <w:b/>
          <w:bCs/>
          <w:spacing w:val="-6"/>
          <w:sz w:val="28"/>
          <w:szCs w:val="28"/>
        </w:rPr>
        <w:t>条</w:t>
      </w:r>
      <w:r>
        <w:rPr>
          <w:rFonts w:hint="eastAsia" w:ascii="华文仿宋" w:hAnsi="华文仿宋" w:eastAsia="华文仿宋" w:cs="Times New Roman"/>
          <w:b/>
          <w:sz w:val="28"/>
          <w:szCs w:val="28"/>
        </w:rPr>
        <w:t>【目的依据】</w:t>
      </w:r>
      <w:r>
        <w:rPr>
          <w:rFonts w:ascii="华文仿宋" w:hAnsi="华文仿宋" w:eastAsia="华文仿宋"/>
          <w:b/>
          <w:bCs/>
          <w:spacing w:val="-6"/>
          <w:sz w:val="28"/>
          <w:szCs w:val="28"/>
        </w:rPr>
        <w:t xml:space="preserve"> </w:t>
      </w:r>
      <w:r>
        <w:rPr>
          <w:rFonts w:hint="eastAsia" w:ascii="华文仿宋" w:hAnsi="华文仿宋" w:eastAsia="华文仿宋"/>
          <w:sz w:val="28"/>
          <w:szCs w:val="28"/>
        </w:rPr>
        <w:t>为保证我市水土保持工作的有效开展，</w:t>
      </w:r>
      <w:r>
        <w:rPr>
          <w:rFonts w:ascii="华文仿宋" w:hAnsi="华文仿宋" w:eastAsia="华文仿宋"/>
          <w:spacing w:val="-6"/>
          <w:sz w:val="28"/>
          <w:szCs w:val="28"/>
        </w:rPr>
        <w:t>明确职责权限、任务与分工，依据</w:t>
      </w:r>
      <w:r>
        <w:rPr>
          <w:rFonts w:hint="eastAsia" w:ascii="华文仿宋" w:hAnsi="华文仿宋" w:eastAsia="华文仿宋"/>
          <w:sz w:val="28"/>
          <w:szCs w:val="28"/>
        </w:rPr>
        <w:t>《深圳经济特区水土保持条例》（以下简称《条例》）</w:t>
      </w:r>
      <w:r>
        <w:rPr>
          <w:rFonts w:ascii="华文仿宋" w:hAnsi="华文仿宋" w:eastAsia="华文仿宋"/>
          <w:spacing w:val="-6"/>
          <w:sz w:val="28"/>
          <w:szCs w:val="28"/>
        </w:rPr>
        <w:t>等相关法律、法规，</w:t>
      </w:r>
      <w:r>
        <w:rPr>
          <w:rFonts w:hint="eastAsia" w:ascii="华文仿宋" w:hAnsi="华文仿宋" w:eastAsia="华文仿宋"/>
          <w:sz w:val="28"/>
          <w:szCs w:val="28"/>
        </w:rPr>
        <w:t>制定本规定。</w:t>
      </w:r>
    </w:p>
    <w:p>
      <w:pPr>
        <w:spacing w:line="560" w:lineRule="exact"/>
        <w:ind w:firstLine="537" w:firstLineChars="200"/>
        <w:rPr>
          <w:rFonts w:ascii="华文仿宋" w:hAnsi="华文仿宋" w:eastAsia="华文仿宋"/>
          <w:spacing w:val="-6"/>
          <w:sz w:val="28"/>
          <w:szCs w:val="28"/>
        </w:rPr>
      </w:pPr>
      <w:r>
        <w:rPr>
          <w:rFonts w:hint="eastAsia" w:ascii="华文仿宋" w:hAnsi="华文仿宋" w:eastAsia="华文仿宋"/>
          <w:b/>
          <w:spacing w:val="-6"/>
          <w:sz w:val="28"/>
          <w:szCs w:val="28"/>
        </w:rPr>
        <w:t>第二条</w:t>
      </w:r>
      <w:r>
        <w:rPr>
          <w:rFonts w:hint="eastAsia" w:ascii="华文仿宋" w:hAnsi="华文仿宋" w:eastAsia="华文仿宋"/>
          <w:spacing w:val="-6"/>
          <w:sz w:val="28"/>
          <w:szCs w:val="28"/>
        </w:rPr>
        <w:t xml:space="preserve"> </w:t>
      </w:r>
      <w:r>
        <w:rPr>
          <w:rFonts w:hint="eastAsia" w:ascii="华文仿宋" w:hAnsi="华文仿宋" w:eastAsia="华文仿宋"/>
          <w:b/>
          <w:spacing w:val="-6"/>
          <w:sz w:val="28"/>
          <w:szCs w:val="28"/>
        </w:rPr>
        <w:t>【适用范围】</w:t>
      </w:r>
      <w:r>
        <w:rPr>
          <w:rFonts w:hint="eastAsia" w:ascii="华文仿宋" w:hAnsi="华文仿宋" w:eastAsia="华文仿宋"/>
          <w:spacing w:val="-6"/>
          <w:sz w:val="28"/>
          <w:szCs w:val="28"/>
        </w:rPr>
        <w:t xml:space="preserve"> 本规定适用于深圳市范围内生产建设项目水土流失的预防和治理工作。前海蛇口自贸区、深汕合作区参照执行。</w:t>
      </w:r>
    </w:p>
    <w:p>
      <w:pPr>
        <w:adjustRightInd w:val="0"/>
        <w:snapToGrid w:val="0"/>
        <w:spacing w:line="560" w:lineRule="exact"/>
        <w:ind w:firstLine="526" w:firstLineChars="196"/>
        <w:rPr>
          <w:rFonts w:ascii="华文仿宋" w:hAnsi="华文仿宋" w:eastAsia="华文仿宋"/>
          <w:spacing w:val="-6"/>
          <w:sz w:val="28"/>
          <w:szCs w:val="28"/>
        </w:rPr>
      </w:pPr>
      <w:r>
        <w:rPr>
          <w:rFonts w:hint="eastAsia" w:ascii="华文仿宋" w:hAnsi="华文仿宋" w:eastAsia="华文仿宋"/>
          <w:b/>
          <w:spacing w:val="-6"/>
          <w:sz w:val="28"/>
          <w:szCs w:val="28"/>
        </w:rPr>
        <w:t>第三条</w:t>
      </w:r>
      <w:r>
        <w:rPr>
          <w:rFonts w:hint="eastAsia" w:ascii="华文仿宋" w:hAnsi="华文仿宋" w:eastAsia="华文仿宋"/>
          <w:spacing w:val="-6"/>
          <w:sz w:val="28"/>
          <w:szCs w:val="28"/>
        </w:rPr>
        <w:t xml:space="preserve"> </w:t>
      </w:r>
      <w:r>
        <w:rPr>
          <w:rFonts w:hint="eastAsia" w:ascii="华文仿宋" w:hAnsi="华文仿宋" w:eastAsia="华文仿宋"/>
          <w:b/>
          <w:spacing w:val="-6"/>
          <w:sz w:val="28"/>
          <w:szCs w:val="28"/>
        </w:rPr>
        <w:t>【监管主要原则】</w:t>
      </w:r>
      <w:r>
        <w:rPr>
          <w:rFonts w:hint="eastAsia" w:ascii="华文仿宋" w:hAnsi="华文仿宋" w:eastAsia="华文仿宋"/>
          <w:spacing w:val="-6"/>
          <w:sz w:val="28"/>
          <w:szCs w:val="28"/>
        </w:rPr>
        <w:t>生产建设项目水土保持管理遵循便民、信任原则，旨在加强事中事后监管。</w:t>
      </w:r>
    </w:p>
    <w:p>
      <w:pPr>
        <w:adjustRightInd w:val="0"/>
        <w:snapToGrid w:val="0"/>
        <w:spacing w:line="560" w:lineRule="exact"/>
        <w:ind w:firstLine="526" w:firstLineChars="196"/>
        <w:rPr>
          <w:rFonts w:ascii="仿宋_GB2312" w:hAnsi="宋体" w:eastAsia="仿宋_GB2312" w:cs="宋体-18030"/>
          <w:bCs/>
          <w:sz w:val="28"/>
          <w:szCs w:val="28"/>
        </w:rPr>
      </w:pPr>
      <w:r>
        <w:rPr>
          <w:rFonts w:hint="eastAsia" w:ascii="华文仿宋" w:hAnsi="华文仿宋" w:eastAsia="华文仿宋"/>
          <w:b/>
          <w:spacing w:val="-6"/>
          <w:sz w:val="28"/>
          <w:szCs w:val="28"/>
        </w:rPr>
        <w:t>第四条</w:t>
      </w:r>
      <w:r>
        <w:rPr>
          <w:rFonts w:hint="eastAsia" w:ascii="华文仿宋" w:hAnsi="华文仿宋" w:eastAsia="华文仿宋"/>
          <w:spacing w:val="-6"/>
          <w:sz w:val="28"/>
          <w:szCs w:val="28"/>
        </w:rPr>
        <w:t xml:space="preserve"> </w:t>
      </w:r>
      <w:r>
        <w:rPr>
          <w:rFonts w:hint="eastAsia" w:ascii="华文仿宋" w:hAnsi="华文仿宋" w:eastAsia="华文仿宋"/>
          <w:b/>
          <w:spacing w:val="-6"/>
          <w:sz w:val="28"/>
          <w:szCs w:val="28"/>
        </w:rPr>
        <w:t>【生产建设单位主体责任】</w:t>
      </w:r>
      <w:r>
        <w:rPr>
          <w:rFonts w:hint="eastAsia" w:ascii="仿宋_GB2312" w:hAnsi="宋体" w:eastAsia="仿宋_GB2312" w:cs="宋体-18030"/>
          <w:bCs/>
          <w:sz w:val="28"/>
          <w:szCs w:val="28"/>
        </w:rPr>
        <w:t>生产建设项目水土保持工作坚持谁开发利用谁负责保护、谁造成水土流失谁负责治理的原则。</w:t>
      </w:r>
    </w:p>
    <w:p>
      <w:pPr>
        <w:adjustRightInd w:val="0"/>
        <w:snapToGrid w:val="0"/>
        <w:spacing w:line="560" w:lineRule="exact"/>
        <w:ind w:firstLine="548" w:firstLineChars="196"/>
        <w:rPr>
          <w:rFonts w:ascii="黑体" w:hAnsi="宋体" w:eastAsia="黑体" w:cs="宋体-18030"/>
          <w:sz w:val="28"/>
          <w:szCs w:val="28"/>
        </w:rPr>
      </w:pPr>
      <w:r>
        <w:rPr>
          <w:rFonts w:hint="eastAsia" w:ascii="仿宋_GB2312" w:hAnsi="宋体" w:eastAsia="仿宋_GB2312" w:cs="宋体-18030"/>
          <w:bCs/>
          <w:sz w:val="28"/>
          <w:szCs w:val="28"/>
        </w:rPr>
        <w:t>生产建设单位负责水土保持方案的编制、申报及报备，开展水土保持后续设计、实施和验收，落实水土保持设施管护责任。</w:t>
      </w:r>
    </w:p>
    <w:p>
      <w:pPr>
        <w:shd w:val="clear" w:color="auto" w:fill="FFFFFF"/>
        <w:snapToGrid w:val="0"/>
        <w:spacing w:line="560" w:lineRule="exact"/>
        <w:ind w:firstLine="529" w:firstLineChars="197"/>
        <w:rPr>
          <w:rFonts w:ascii="华文仿宋" w:hAnsi="华文仿宋" w:eastAsia="华文仿宋"/>
          <w:spacing w:val="-6"/>
          <w:sz w:val="28"/>
          <w:szCs w:val="28"/>
        </w:rPr>
      </w:pPr>
      <w:r>
        <w:rPr>
          <w:rFonts w:hint="eastAsia" w:ascii="华文仿宋" w:hAnsi="华文仿宋" w:eastAsia="华文仿宋"/>
          <w:b/>
          <w:spacing w:val="-6"/>
          <w:sz w:val="28"/>
          <w:szCs w:val="28"/>
        </w:rPr>
        <w:t>第五条</w:t>
      </w:r>
      <w:r>
        <w:rPr>
          <w:rFonts w:ascii="华文仿宋" w:hAnsi="华文仿宋" w:eastAsia="华文仿宋"/>
          <w:b/>
          <w:spacing w:val="-6"/>
          <w:sz w:val="28"/>
          <w:szCs w:val="28"/>
        </w:rPr>
        <w:t xml:space="preserve"> </w:t>
      </w:r>
      <w:r>
        <w:rPr>
          <w:rFonts w:hint="eastAsia" w:ascii="华文仿宋" w:hAnsi="华文仿宋" w:eastAsia="华文仿宋"/>
          <w:b/>
          <w:spacing w:val="-6"/>
          <w:sz w:val="28"/>
          <w:szCs w:val="28"/>
        </w:rPr>
        <w:t>【组织领导】</w:t>
      </w:r>
      <w:r>
        <w:rPr>
          <w:rFonts w:ascii="宋体" w:hAnsi="宋体" w:eastAsia="宋体" w:cs="宋体"/>
          <w:sz w:val="28"/>
          <w:szCs w:val="28"/>
        </w:rPr>
        <w:t xml:space="preserve"> </w:t>
      </w:r>
      <w:r>
        <w:rPr>
          <w:rFonts w:hint="eastAsia" w:ascii="华文仿宋" w:hAnsi="华文仿宋" w:eastAsia="华文仿宋"/>
          <w:spacing w:val="-6"/>
          <w:sz w:val="28"/>
          <w:szCs w:val="28"/>
        </w:rPr>
        <w:t>深圳市人民政府负责加强对生产建设项目水土保持工作的领导，组织各区人民政府、各相关部门，共同做好生产建设项目水土流失预防和治理工作。</w:t>
      </w:r>
    </w:p>
    <w:p>
      <w:pPr>
        <w:spacing w:line="560" w:lineRule="exact"/>
        <w:rPr>
          <w:rFonts w:ascii="华文仿宋" w:hAnsi="华文仿宋" w:eastAsia="华文仿宋"/>
          <w:spacing w:val="-6"/>
          <w:sz w:val="28"/>
          <w:szCs w:val="28"/>
        </w:rPr>
      </w:pPr>
    </w:p>
    <w:p>
      <w:pPr>
        <w:spacing w:line="560" w:lineRule="exact"/>
        <w:jc w:val="center"/>
        <w:rPr>
          <w:rFonts w:ascii="黑体" w:hAnsi="黑体" w:eastAsia="黑体" w:cs="Times New Roman"/>
          <w:sz w:val="28"/>
          <w:szCs w:val="28"/>
        </w:rPr>
      </w:pPr>
      <w:r>
        <w:rPr>
          <w:rFonts w:hint="eastAsia" w:ascii="黑体" w:hAnsi="黑体" w:eastAsia="黑体" w:cs="Times New Roman"/>
          <w:sz w:val="28"/>
          <w:szCs w:val="28"/>
        </w:rPr>
        <w:t>第二章 水土保持方案行政许可及备案</w:t>
      </w:r>
    </w:p>
    <w:p>
      <w:pPr>
        <w:adjustRightInd w:val="0"/>
        <w:snapToGrid w:val="0"/>
        <w:spacing w:line="560" w:lineRule="exact"/>
        <w:ind w:firstLine="549" w:firstLineChars="196"/>
        <w:rPr>
          <w:rFonts w:hint="eastAsia" w:ascii="华文仿宋" w:hAnsi="华文仿宋" w:eastAsia="华文仿宋" w:cs="Times New Roman"/>
          <w:sz w:val="28"/>
          <w:szCs w:val="28"/>
        </w:rPr>
      </w:pPr>
      <w:r>
        <w:rPr>
          <w:rFonts w:hint="eastAsia" w:ascii="华文仿宋" w:hAnsi="华文仿宋" w:eastAsia="华文仿宋" w:cs="Times New Roman"/>
          <w:b/>
          <w:sz w:val="28"/>
          <w:szCs w:val="28"/>
        </w:rPr>
        <w:t>第六条【水土保持方案管理】</w:t>
      </w:r>
      <w:r>
        <w:rPr>
          <w:rFonts w:hint="eastAsia" w:ascii="华文仿宋" w:hAnsi="华文仿宋" w:eastAsia="华文仿宋" w:cs="Times New Roman"/>
          <w:sz w:val="28"/>
          <w:szCs w:val="28"/>
        </w:rPr>
        <w:t>我市生产建设项目水土保持方案采取行政许可、备案、免于申报三种管理模式。</w:t>
      </w:r>
    </w:p>
    <w:p>
      <w:pPr>
        <w:adjustRightInd w:val="0"/>
        <w:snapToGrid w:val="0"/>
        <w:spacing w:line="560" w:lineRule="exact"/>
        <w:ind w:firstLine="549" w:firstLineChars="196"/>
        <w:rPr>
          <w:rFonts w:ascii="华文仿宋" w:hAnsi="华文仿宋" w:eastAsia="华文仿宋" w:cs="Times New Roman"/>
          <w:sz w:val="28"/>
          <w:szCs w:val="28"/>
        </w:rPr>
      </w:pPr>
      <w:r>
        <w:rPr>
          <w:rFonts w:hint="eastAsia" w:ascii="华文仿宋" w:hAnsi="华文仿宋" w:eastAsia="华文仿宋" w:cs="Times New Roman"/>
          <w:b/>
          <w:sz w:val="28"/>
          <w:szCs w:val="28"/>
        </w:rPr>
        <w:t>第七条【责任主体】</w:t>
      </w:r>
      <w:r>
        <w:rPr>
          <w:rFonts w:hint="eastAsia" w:ascii="华文仿宋" w:hAnsi="华文仿宋" w:eastAsia="华文仿宋" w:cs="Times New Roman"/>
          <w:sz w:val="28"/>
          <w:szCs w:val="28"/>
        </w:rPr>
        <w:t>生产建设单位是依法编制、申报、报备水土保持方案，开展水土保持设施后续设计、实施和验收的责任主体。</w:t>
      </w:r>
    </w:p>
    <w:p>
      <w:pPr>
        <w:adjustRightInd w:val="0"/>
        <w:snapToGrid w:val="0"/>
        <w:spacing w:line="560" w:lineRule="exact"/>
        <w:ind w:firstLine="548" w:firstLineChars="196"/>
        <w:rPr>
          <w:rFonts w:hint="eastAsia" w:ascii="华文仿宋" w:hAnsi="华文仿宋" w:eastAsia="华文仿宋" w:cs="Times New Roman"/>
          <w:sz w:val="28"/>
          <w:szCs w:val="28"/>
        </w:rPr>
      </w:pPr>
      <w:r>
        <w:rPr>
          <w:rFonts w:hint="eastAsia" w:ascii="华文仿宋" w:hAnsi="华文仿宋" w:eastAsia="华文仿宋" w:cs="Times New Roman"/>
          <w:sz w:val="28"/>
          <w:szCs w:val="28"/>
        </w:rPr>
        <w:t>上款所称“生产建设单位”包括立项批复的建设单位、土地使用权人、城市更新实施主体、代建单位。</w:t>
      </w:r>
    </w:p>
    <w:p>
      <w:pPr>
        <w:adjustRightInd w:val="0"/>
        <w:snapToGrid w:val="0"/>
        <w:spacing w:line="560" w:lineRule="exact"/>
        <w:ind w:firstLine="561" w:firstLineChars="200"/>
        <w:rPr>
          <w:rFonts w:ascii="华文仿宋" w:hAnsi="华文仿宋" w:eastAsia="华文仿宋" w:cs="Times New Roman"/>
          <w:bCs/>
          <w:sz w:val="28"/>
          <w:szCs w:val="28"/>
        </w:rPr>
      </w:pPr>
      <w:r>
        <w:rPr>
          <w:rFonts w:hint="eastAsia" w:ascii="华文仿宋" w:hAnsi="华文仿宋" w:eastAsia="华文仿宋" w:cs="Times New Roman"/>
          <w:b/>
          <w:bCs/>
          <w:sz w:val="28"/>
          <w:szCs w:val="28"/>
        </w:rPr>
        <w:t>第八条</w:t>
      </w:r>
      <w:r>
        <w:rPr>
          <w:rFonts w:hint="eastAsia" w:ascii="华文仿宋" w:hAnsi="华文仿宋" w:eastAsia="华文仿宋" w:cs="Times New Roman"/>
          <w:bCs/>
          <w:sz w:val="28"/>
          <w:szCs w:val="28"/>
        </w:rPr>
        <w:t>【</w:t>
      </w:r>
      <w:r>
        <w:rPr>
          <w:rFonts w:hint="eastAsia" w:ascii="华文仿宋" w:hAnsi="华文仿宋" w:eastAsia="华文仿宋" w:cs="Times New Roman"/>
          <w:b/>
          <w:sz w:val="28"/>
          <w:szCs w:val="28"/>
        </w:rPr>
        <w:t>免于申报</w:t>
      </w:r>
      <w:r>
        <w:rPr>
          <w:rFonts w:hint="eastAsia" w:ascii="华文仿宋" w:hAnsi="华文仿宋" w:eastAsia="华文仿宋" w:cs="Times New Roman"/>
          <w:bCs/>
          <w:sz w:val="28"/>
          <w:szCs w:val="28"/>
        </w:rPr>
        <w:t>】属于以下范围的生产建设项目，免于编报和备案水土保持方案，建设单位应当根据法律法规规定、水土保持技术规范，开展后续设计，采取有效的水土流失防治措施：</w:t>
      </w:r>
    </w:p>
    <w:p>
      <w:pPr>
        <w:adjustRightInd w:val="0"/>
        <w:snapToGrid w:val="0"/>
        <w:spacing w:line="560" w:lineRule="exact"/>
        <w:ind w:firstLine="560" w:firstLineChars="200"/>
        <w:rPr>
          <w:rFonts w:hint="eastAsia" w:ascii="华文仿宋" w:hAnsi="华文仿宋" w:eastAsia="华文仿宋" w:cs="Times New Roman"/>
          <w:bCs/>
          <w:sz w:val="28"/>
          <w:szCs w:val="28"/>
        </w:rPr>
      </w:pPr>
      <w:r>
        <w:rPr>
          <w:rFonts w:hint="eastAsia" w:ascii="华文仿宋" w:hAnsi="华文仿宋" w:eastAsia="华文仿宋" w:cs="Times New Roman"/>
          <w:bCs/>
          <w:sz w:val="28"/>
          <w:szCs w:val="28"/>
        </w:rPr>
        <w:t>（一）挖填土石方总量不足一万立方米且征占地面积不足一公顷的；</w:t>
      </w:r>
      <w:r>
        <w:rPr>
          <w:rFonts w:ascii="华文仿宋" w:hAnsi="华文仿宋" w:eastAsia="华文仿宋" w:cs="Times New Roman"/>
          <w:bCs/>
          <w:sz w:val="28"/>
          <w:szCs w:val="28"/>
        </w:rPr>
        <w:br w:type="textWrapping"/>
      </w:r>
      <w:r>
        <w:rPr>
          <w:rFonts w:hint="eastAsia" w:ascii="华文仿宋" w:hAnsi="华文仿宋" w:eastAsia="华文仿宋" w:cs="Times New Roman"/>
          <w:bCs/>
          <w:sz w:val="28"/>
          <w:szCs w:val="28"/>
        </w:rPr>
        <w:t>　　（二）在五度以上、不足二十五度的坡地上开垦种植农作物，开垦面积一公顷以下的；</w:t>
      </w:r>
      <w:r>
        <w:rPr>
          <w:rFonts w:ascii="华文仿宋" w:hAnsi="华文仿宋" w:eastAsia="华文仿宋" w:cs="Times New Roman"/>
          <w:bCs/>
          <w:sz w:val="28"/>
          <w:szCs w:val="28"/>
        </w:rPr>
        <w:br w:type="textWrapping"/>
      </w:r>
      <w:r>
        <w:rPr>
          <w:rFonts w:hint="eastAsia" w:ascii="华文仿宋" w:hAnsi="华文仿宋" w:eastAsia="华文仿宋" w:cs="Times New Roman"/>
          <w:bCs/>
          <w:sz w:val="28"/>
          <w:szCs w:val="28"/>
        </w:rPr>
        <w:t>　　（三）无新增建设用地的公路路面改造、养护等情形的；</w:t>
      </w:r>
      <w:r>
        <w:rPr>
          <w:rFonts w:ascii="华文仿宋" w:hAnsi="华文仿宋" w:eastAsia="华文仿宋" w:cs="Times New Roman"/>
          <w:bCs/>
          <w:sz w:val="28"/>
          <w:szCs w:val="28"/>
        </w:rPr>
        <w:br w:type="textWrapping"/>
      </w:r>
      <w:r>
        <w:rPr>
          <w:rFonts w:hint="eastAsia" w:ascii="华文仿宋" w:hAnsi="华文仿宋" w:eastAsia="华文仿宋" w:cs="Times New Roman"/>
          <w:bCs/>
          <w:sz w:val="28"/>
          <w:szCs w:val="28"/>
        </w:rPr>
        <w:t>　　（四）滩涂开发、围海造地和码头建设未占用陆地且不在陆地上取土的；</w:t>
      </w:r>
      <w:r>
        <w:rPr>
          <w:rFonts w:ascii="华文仿宋" w:hAnsi="华文仿宋" w:eastAsia="华文仿宋" w:cs="Times New Roman"/>
          <w:bCs/>
          <w:sz w:val="28"/>
          <w:szCs w:val="28"/>
        </w:rPr>
        <w:br w:type="textWrapping"/>
      </w:r>
      <w:r>
        <w:rPr>
          <w:rFonts w:hint="eastAsia" w:ascii="华文仿宋" w:hAnsi="华文仿宋" w:eastAsia="华文仿宋" w:cs="Times New Roman"/>
          <w:bCs/>
          <w:sz w:val="28"/>
          <w:szCs w:val="28"/>
        </w:rPr>
        <w:t>　　（五）进行地质灾害防治、土地复垦、矿山地质环境恢复治理和水土保持生态建设（含单纯绿化项目）的；</w:t>
      </w:r>
      <w:r>
        <w:rPr>
          <w:rFonts w:ascii="华文仿宋" w:hAnsi="华文仿宋" w:eastAsia="华文仿宋" w:cs="Times New Roman"/>
          <w:bCs/>
          <w:sz w:val="28"/>
          <w:szCs w:val="28"/>
        </w:rPr>
        <w:br w:type="textWrapping"/>
      </w:r>
      <w:r>
        <w:rPr>
          <w:rFonts w:hint="eastAsia" w:ascii="华文仿宋" w:hAnsi="华文仿宋" w:eastAsia="华文仿宋" w:cs="Times New Roman"/>
          <w:bCs/>
          <w:sz w:val="28"/>
          <w:szCs w:val="28"/>
        </w:rPr>
        <w:t>　　（六）在水土保持方案已经批准并依法落实水土保持措施的开发区、工业园区内，开办生产建设项目的；</w:t>
      </w:r>
      <w:r>
        <w:rPr>
          <w:rFonts w:ascii="华文仿宋" w:hAnsi="华文仿宋" w:eastAsia="华文仿宋" w:cs="Times New Roman"/>
          <w:bCs/>
          <w:sz w:val="28"/>
          <w:szCs w:val="28"/>
        </w:rPr>
        <w:br w:type="textWrapping"/>
      </w:r>
      <w:r>
        <w:rPr>
          <w:rFonts w:hint="eastAsia" w:ascii="华文仿宋" w:hAnsi="华文仿宋" w:eastAsia="华文仿宋" w:cs="Times New Roman"/>
          <w:bCs/>
          <w:sz w:val="28"/>
          <w:szCs w:val="28"/>
        </w:rPr>
        <w:t>　　（七）其他依法免予办理水土保持方案行政许可手续的。</w:t>
      </w:r>
    </w:p>
    <w:p>
      <w:pPr>
        <w:adjustRightInd w:val="0"/>
        <w:snapToGrid w:val="0"/>
        <w:spacing w:line="560" w:lineRule="exact"/>
        <w:ind w:firstLine="560" w:firstLineChars="200"/>
        <w:rPr>
          <w:rFonts w:ascii="华文仿宋" w:hAnsi="华文仿宋" w:eastAsia="华文仿宋" w:cs="Times New Roman"/>
          <w:bCs/>
          <w:sz w:val="28"/>
          <w:szCs w:val="28"/>
        </w:rPr>
      </w:pPr>
      <w:r>
        <w:rPr>
          <w:rFonts w:hint="eastAsia" w:ascii="华文仿宋" w:hAnsi="华文仿宋" w:eastAsia="华文仿宋" w:cs="Times New Roman"/>
          <w:bCs/>
          <w:sz w:val="28"/>
          <w:szCs w:val="28"/>
        </w:rPr>
        <w:t>本条第（五）项所称“单纯绿化项目”是指绿化种植且无挖填土方等土地平整作业（开挖种植穴除外）及无建筑工程的项目。</w:t>
      </w:r>
      <w:r>
        <w:rPr>
          <w:rFonts w:ascii="华文仿宋" w:hAnsi="华文仿宋" w:eastAsia="华文仿宋" w:cs="Times New Roman"/>
          <w:bCs/>
          <w:sz w:val="28"/>
          <w:szCs w:val="28"/>
        </w:rPr>
        <w:br w:type="textWrapping"/>
      </w:r>
      <w:r>
        <w:rPr>
          <w:rFonts w:hint="eastAsia" w:ascii="华文仿宋" w:hAnsi="华文仿宋" w:eastAsia="华文仿宋" w:cs="Times New Roman"/>
          <w:bCs/>
          <w:sz w:val="28"/>
          <w:szCs w:val="28"/>
        </w:rPr>
        <w:t>　　分期实施的建设项目，其挖填土石方总量或者征占地总面积超过上述规定的，生产建设单位或者个人应当办理水土保持方案行政许可或备案手续。</w:t>
      </w:r>
    </w:p>
    <w:p>
      <w:pPr>
        <w:adjustRightInd w:val="0"/>
        <w:snapToGrid w:val="0"/>
        <w:spacing w:line="560" w:lineRule="exact"/>
        <w:ind w:firstLine="549" w:firstLineChars="196"/>
        <w:rPr>
          <w:rFonts w:hint="eastAsia" w:ascii="华文仿宋" w:hAnsi="华文仿宋" w:eastAsia="华文仿宋" w:cs="Times New Roman"/>
          <w:sz w:val="28"/>
          <w:szCs w:val="28"/>
        </w:rPr>
      </w:pPr>
      <w:r>
        <w:rPr>
          <w:rFonts w:hint="eastAsia" w:ascii="华文仿宋" w:hAnsi="华文仿宋" w:eastAsia="华文仿宋" w:cs="Times New Roman"/>
          <w:b/>
          <w:sz w:val="28"/>
          <w:szCs w:val="28"/>
        </w:rPr>
        <w:t>第九条【备案范围】</w:t>
      </w:r>
      <w:r>
        <w:rPr>
          <w:rFonts w:hint="eastAsia" w:ascii="华文仿宋" w:hAnsi="华文仿宋" w:eastAsia="华文仿宋" w:cs="Times New Roman"/>
          <w:sz w:val="28"/>
          <w:szCs w:val="28"/>
        </w:rPr>
        <w:t>位于备案范围线以内，依法应当申报水土保持方案的生产建设项目且项目堆土量小于5000立方米（含5000立方米）的，实行水土保持方案备案管理。</w:t>
      </w:r>
    </w:p>
    <w:p>
      <w:pPr>
        <w:adjustRightInd w:val="0"/>
        <w:snapToGrid w:val="0"/>
        <w:spacing w:line="560" w:lineRule="exact"/>
        <w:ind w:firstLine="548" w:firstLineChars="196"/>
        <w:rPr>
          <w:rFonts w:ascii="华文仿宋" w:hAnsi="华文仿宋" w:eastAsia="华文仿宋" w:cs="Times New Roman"/>
          <w:sz w:val="28"/>
          <w:szCs w:val="28"/>
        </w:rPr>
      </w:pPr>
      <w:r>
        <w:rPr>
          <w:rFonts w:hint="eastAsia" w:ascii="华文仿宋" w:hAnsi="华文仿宋" w:eastAsia="华文仿宋" w:cs="Times New Roman"/>
          <w:sz w:val="28"/>
          <w:szCs w:val="28"/>
        </w:rPr>
        <w:t>备案范围线由市水行政主管部门划定，报市政府批准后公布。</w:t>
      </w:r>
    </w:p>
    <w:p>
      <w:pPr>
        <w:adjustRightInd w:val="0"/>
        <w:snapToGrid w:val="0"/>
        <w:spacing w:line="560" w:lineRule="exact"/>
        <w:ind w:firstLine="549" w:firstLineChars="196"/>
        <w:rPr>
          <w:rFonts w:ascii="华文仿宋" w:hAnsi="华文仿宋" w:eastAsia="华文仿宋"/>
          <w:sz w:val="28"/>
          <w:szCs w:val="28"/>
        </w:rPr>
      </w:pPr>
      <w:r>
        <w:rPr>
          <w:rFonts w:hint="eastAsia" w:ascii="华文仿宋" w:hAnsi="华文仿宋" w:eastAsia="华文仿宋" w:cs="Times New Roman"/>
          <w:b/>
          <w:sz w:val="28"/>
          <w:szCs w:val="28"/>
        </w:rPr>
        <w:t>第十条【行政许可范围】</w:t>
      </w:r>
      <w:r>
        <w:rPr>
          <w:rFonts w:hint="eastAsia" w:ascii="华文仿宋" w:hAnsi="华文仿宋" w:eastAsia="华文仿宋" w:cs="Times New Roman"/>
          <w:sz w:val="28"/>
          <w:szCs w:val="28"/>
        </w:rPr>
        <w:t>除本办法第八条、第九条所规定的免于申报及备案的生产建设项目，其余生产建设项目实行行政许可。</w:t>
      </w:r>
    </w:p>
    <w:p>
      <w:pPr>
        <w:spacing w:line="560" w:lineRule="exact"/>
        <w:ind w:firstLine="561" w:firstLineChars="200"/>
        <w:rPr>
          <w:rFonts w:ascii="华文仿宋" w:hAnsi="华文仿宋" w:eastAsia="华文仿宋" w:cs="Times New Roman"/>
          <w:bCs/>
          <w:sz w:val="28"/>
          <w:szCs w:val="28"/>
        </w:rPr>
      </w:pPr>
      <w:r>
        <w:rPr>
          <w:rFonts w:hint="eastAsia" w:ascii="华文仿宋" w:hAnsi="华文仿宋" w:eastAsia="华文仿宋" w:cs="Times New Roman"/>
          <w:b/>
          <w:sz w:val="28"/>
          <w:szCs w:val="28"/>
        </w:rPr>
        <w:t xml:space="preserve">第十一条【行政许可效力】 </w:t>
      </w:r>
      <w:r>
        <w:rPr>
          <w:rFonts w:hint="eastAsia" w:ascii="华文仿宋" w:hAnsi="华文仿宋" w:eastAsia="华文仿宋" w:cs="Times New Roman"/>
          <w:bCs/>
          <w:sz w:val="28"/>
          <w:szCs w:val="28"/>
        </w:rPr>
        <w:t>水土保持方案未经批准或备案，除依法免于编报及应急抢险项目外，生产建设项目不得开展地表清理、场地平整、土方开挖、主体工程及其附属配套工程建设。</w:t>
      </w:r>
    </w:p>
    <w:p>
      <w:pPr>
        <w:widowControl/>
        <w:spacing w:line="560" w:lineRule="exact"/>
        <w:ind w:firstLine="561" w:firstLineChars="200"/>
        <w:jc w:val="left"/>
        <w:rPr>
          <w:rFonts w:ascii="华文仿宋" w:hAnsi="华文仿宋" w:eastAsia="华文仿宋"/>
          <w:sz w:val="28"/>
          <w:szCs w:val="28"/>
        </w:rPr>
      </w:pPr>
      <w:r>
        <w:rPr>
          <w:rFonts w:hint="eastAsia" w:ascii="华文仿宋" w:hAnsi="华文仿宋" w:eastAsia="华文仿宋" w:cs="Times New Roman"/>
          <w:b/>
          <w:sz w:val="28"/>
          <w:szCs w:val="28"/>
        </w:rPr>
        <w:t>第十二条【方案编制单位】</w:t>
      </w:r>
      <w:r>
        <w:rPr>
          <w:rFonts w:hint="eastAsia" w:ascii="华文仿宋" w:hAnsi="华文仿宋" w:eastAsia="华文仿宋"/>
          <w:sz w:val="28"/>
          <w:szCs w:val="28"/>
        </w:rPr>
        <w:t>生产建设单位申请水土保持方案行政许可</w:t>
      </w:r>
      <w:r>
        <w:rPr>
          <w:rFonts w:ascii="华文仿宋" w:hAnsi="华文仿宋" w:eastAsia="华文仿宋"/>
          <w:sz w:val="28"/>
          <w:szCs w:val="28"/>
        </w:rPr>
        <w:t>可按要求自行编制水土保持方案，也可委托有关机构编制</w:t>
      </w:r>
      <w:r>
        <w:rPr>
          <w:rFonts w:hint="eastAsia" w:ascii="华文仿宋" w:hAnsi="华文仿宋" w:eastAsia="华文仿宋"/>
          <w:sz w:val="28"/>
          <w:szCs w:val="28"/>
        </w:rPr>
        <w:t>。行政机关不得为生产建设单位指定从事水土保持方案编制工作的机构。</w:t>
      </w:r>
    </w:p>
    <w:p>
      <w:pPr>
        <w:spacing w:line="560" w:lineRule="exact"/>
        <w:ind w:firstLine="561" w:firstLineChars="200"/>
        <w:rPr>
          <w:rFonts w:ascii="华文仿宋" w:hAnsi="华文仿宋" w:eastAsia="华文仿宋" w:cs="Times New Roman"/>
          <w:sz w:val="28"/>
          <w:szCs w:val="28"/>
        </w:rPr>
      </w:pPr>
      <w:r>
        <w:rPr>
          <w:rFonts w:hint="eastAsia" w:ascii="华文仿宋" w:hAnsi="华文仿宋" w:eastAsia="华文仿宋" w:cs="Times New Roman"/>
          <w:b/>
          <w:sz w:val="28"/>
          <w:szCs w:val="28"/>
        </w:rPr>
        <w:t>第十三条【方案编制要求】</w:t>
      </w:r>
      <w:r>
        <w:rPr>
          <w:rFonts w:ascii="华文仿宋" w:hAnsi="华文仿宋" w:eastAsia="华文仿宋"/>
          <w:sz w:val="28"/>
          <w:szCs w:val="28"/>
        </w:rPr>
        <w:t>水土保持方案内容应</w:t>
      </w:r>
      <w:r>
        <w:rPr>
          <w:rFonts w:hint="eastAsia" w:ascii="华文仿宋" w:hAnsi="华文仿宋" w:eastAsia="华文仿宋"/>
          <w:sz w:val="28"/>
          <w:szCs w:val="28"/>
        </w:rPr>
        <w:t>当符合水土保持相关法律及有关文件规定；符合水土保持技术标准、规范规程要求；水土保持方案的格式和内容满足</w:t>
      </w:r>
      <w:r>
        <w:rPr>
          <w:rFonts w:ascii="华文仿宋" w:hAnsi="华文仿宋" w:eastAsia="华文仿宋"/>
          <w:sz w:val="28"/>
          <w:szCs w:val="28"/>
        </w:rPr>
        <w:t>《深圳市</w:t>
      </w:r>
      <w:r>
        <w:rPr>
          <w:rFonts w:hint="eastAsia" w:ascii="华文仿宋" w:hAnsi="华文仿宋" w:eastAsia="华文仿宋"/>
          <w:sz w:val="28"/>
          <w:szCs w:val="28"/>
        </w:rPr>
        <w:t>生产</w:t>
      </w:r>
      <w:r>
        <w:rPr>
          <w:rFonts w:ascii="华文仿宋" w:hAnsi="华文仿宋" w:eastAsia="华文仿宋"/>
          <w:sz w:val="28"/>
          <w:szCs w:val="28"/>
        </w:rPr>
        <w:t>建设项目水土保持方案编制指南》</w:t>
      </w:r>
      <w:r>
        <w:rPr>
          <w:rFonts w:hint="eastAsia" w:ascii="华文仿宋" w:hAnsi="华文仿宋" w:eastAsia="华文仿宋"/>
          <w:sz w:val="28"/>
          <w:szCs w:val="28"/>
        </w:rPr>
        <w:t>要求；</w:t>
      </w:r>
      <w:r>
        <w:rPr>
          <w:rFonts w:hint="eastAsia" w:ascii="华文仿宋" w:hAnsi="华文仿宋" w:eastAsia="华文仿宋" w:cs="Times New Roman"/>
          <w:sz w:val="28"/>
          <w:szCs w:val="28"/>
        </w:rPr>
        <w:t>水土保持工程与主体工程的区分应当符合水土保持技术规范规程。</w:t>
      </w:r>
    </w:p>
    <w:p>
      <w:pPr>
        <w:spacing w:line="560" w:lineRule="exact"/>
        <w:ind w:firstLine="560" w:firstLineChars="200"/>
        <w:rPr>
          <w:rFonts w:ascii="华文仿宋" w:hAnsi="华文仿宋" w:eastAsia="华文仿宋" w:cs="Times New Roman"/>
          <w:sz w:val="28"/>
          <w:szCs w:val="28"/>
        </w:rPr>
      </w:pPr>
      <w:r>
        <w:rPr>
          <w:rFonts w:ascii="华文仿宋" w:hAnsi="华文仿宋" w:eastAsia="华文仿宋"/>
          <w:sz w:val="28"/>
          <w:szCs w:val="28"/>
        </w:rPr>
        <w:t>《深圳市</w:t>
      </w:r>
      <w:r>
        <w:rPr>
          <w:rFonts w:hint="eastAsia" w:ascii="华文仿宋" w:hAnsi="华文仿宋" w:eastAsia="华文仿宋"/>
          <w:sz w:val="28"/>
          <w:szCs w:val="28"/>
        </w:rPr>
        <w:t>生产</w:t>
      </w:r>
      <w:r>
        <w:rPr>
          <w:rFonts w:ascii="华文仿宋" w:hAnsi="华文仿宋" w:eastAsia="华文仿宋"/>
          <w:sz w:val="28"/>
          <w:szCs w:val="28"/>
        </w:rPr>
        <w:t>建设项目水土保持方案编制指南》</w:t>
      </w:r>
      <w:r>
        <w:rPr>
          <w:rFonts w:hint="eastAsia" w:ascii="华文仿宋" w:hAnsi="华文仿宋" w:eastAsia="华文仿宋"/>
          <w:sz w:val="28"/>
          <w:szCs w:val="28"/>
        </w:rPr>
        <w:t>可在深圳市水务网查询。</w:t>
      </w:r>
    </w:p>
    <w:p>
      <w:pPr>
        <w:spacing w:line="560" w:lineRule="exact"/>
        <w:ind w:firstLine="560" w:firstLineChars="200"/>
        <w:rPr>
          <w:rFonts w:ascii="华文仿宋" w:hAnsi="华文仿宋" w:eastAsia="华文仿宋" w:cs="宋体"/>
          <w:kern w:val="0"/>
          <w:sz w:val="28"/>
          <w:szCs w:val="28"/>
        </w:rPr>
      </w:pPr>
      <w:r>
        <w:rPr>
          <w:rFonts w:hint="eastAsia" w:ascii="华文仿宋" w:hAnsi="华文仿宋" w:eastAsia="华文仿宋" w:cs="宋体"/>
          <w:kern w:val="0"/>
          <w:sz w:val="28"/>
          <w:szCs w:val="28"/>
        </w:rPr>
        <w:t>生产建设项目红线外有超过5万平方米汇水影响的、存在集中堆（渣）土超过5米、（渣）土方量超过5000立方米、存在超过5</w:t>
      </w:r>
      <w:r>
        <w:rPr>
          <w:rFonts w:ascii="华文仿宋" w:hAnsi="华文仿宋" w:eastAsia="华文仿宋" w:cs="宋体"/>
          <w:kern w:val="0"/>
          <w:sz w:val="28"/>
          <w:szCs w:val="28"/>
        </w:rPr>
        <w:t>米高度的</w:t>
      </w:r>
      <w:r>
        <w:rPr>
          <w:rFonts w:hint="eastAsia" w:ascii="华文仿宋" w:hAnsi="华文仿宋" w:eastAsia="华文仿宋" w:cs="宋体"/>
          <w:kern w:val="0"/>
          <w:sz w:val="28"/>
          <w:szCs w:val="28"/>
        </w:rPr>
        <w:t>除基坑以外的</w:t>
      </w:r>
      <w:r>
        <w:rPr>
          <w:rFonts w:ascii="华文仿宋" w:hAnsi="华文仿宋" w:eastAsia="华文仿宋" w:cs="宋体"/>
          <w:kern w:val="0"/>
          <w:sz w:val="28"/>
          <w:szCs w:val="28"/>
        </w:rPr>
        <w:t>土质</w:t>
      </w:r>
      <w:r>
        <w:rPr>
          <w:rFonts w:hint="eastAsia" w:ascii="华文仿宋" w:hAnsi="华文仿宋" w:eastAsia="华文仿宋" w:cs="宋体"/>
          <w:kern w:val="0"/>
          <w:sz w:val="28"/>
          <w:szCs w:val="28"/>
        </w:rPr>
        <w:t>或土石混合</w:t>
      </w:r>
      <w:r>
        <w:rPr>
          <w:rFonts w:ascii="华文仿宋" w:hAnsi="华文仿宋" w:eastAsia="华文仿宋" w:cs="宋体"/>
          <w:kern w:val="0"/>
          <w:sz w:val="28"/>
          <w:szCs w:val="28"/>
        </w:rPr>
        <w:t>边坡</w:t>
      </w:r>
      <w:r>
        <w:rPr>
          <w:rFonts w:hint="eastAsia" w:ascii="华文仿宋" w:hAnsi="华文仿宋" w:eastAsia="华文仿宋" w:cs="宋体"/>
          <w:kern w:val="0"/>
          <w:sz w:val="28"/>
          <w:szCs w:val="28"/>
        </w:rPr>
        <w:t>等情形，生产建设单位应在防洪或边坡防护论证安全的基础上编制水土保持方案。</w:t>
      </w:r>
    </w:p>
    <w:p>
      <w:pPr>
        <w:spacing w:line="560" w:lineRule="exact"/>
        <w:ind w:firstLine="560" w:firstLineChars="200"/>
        <w:rPr>
          <w:rFonts w:ascii="华文仿宋" w:hAnsi="华文仿宋" w:eastAsia="华文仿宋" w:cs="宋体"/>
          <w:kern w:val="0"/>
          <w:sz w:val="28"/>
          <w:szCs w:val="28"/>
        </w:rPr>
      </w:pPr>
      <w:r>
        <w:rPr>
          <w:rFonts w:hint="eastAsia" w:ascii="华文仿宋" w:hAnsi="华文仿宋" w:eastAsia="华文仿宋" w:cs="宋体"/>
          <w:kern w:val="0"/>
          <w:sz w:val="28"/>
          <w:szCs w:val="28"/>
        </w:rPr>
        <w:t>应报但未报水土保持方案行政许可或备案，且已开工的生产建设项目，应委托有资质的安全评估机构开展安全评估。已建水土保持措施的，水土保持方案中应附已建水土保持措施图片及质量评定表。安全评估结论为不安全的，生产建设单位应进行整改，直至消除所有安全隐患再行申报水土保持方案，存在水土流失危害或隐患的，应整改至水土流失或隐患完全消除方可批复水土保持方案。</w:t>
      </w:r>
    </w:p>
    <w:p>
      <w:pPr>
        <w:spacing w:line="560" w:lineRule="exact"/>
        <w:rPr>
          <w:rFonts w:ascii="华文仿宋" w:hAnsi="华文仿宋" w:eastAsia="华文仿宋" w:cs="宋体"/>
          <w:kern w:val="0"/>
          <w:sz w:val="28"/>
          <w:szCs w:val="28"/>
        </w:rPr>
      </w:pPr>
      <w:r>
        <w:rPr>
          <w:rFonts w:hint="eastAsia" w:ascii="华文仿宋" w:hAnsi="华文仿宋" w:eastAsia="华文仿宋" w:cs="宋体"/>
          <w:kern w:val="0"/>
          <w:sz w:val="28"/>
          <w:szCs w:val="28"/>
        </w:rPr>
        <w:t xml:space="preserve">    应报但未报水土保持方案行政许可或备案且完工的项目，水务行政主管部门不予补办手续。已完工但仍存在水土流失情形的生产建设项目，生产建设单位应按水土保持</w:t>
      </w:r>
      <w:r>
        <w:rPr>
          <w:rFonts w:hint="eastAsia" w:ascii="华文仿宋" w:hAnsi="华文仿宋" w:eastAsia="华文仿宋" w:cs="Times New Roman"/>
          <w:bCs/>
          <w:sz w:val="28"/>
          <w:szCs w:val="28"/>
        </w:rPr>
        <w:t>技术规范，制定水土流失治理方案，采取有效的水土流失防治措施。</w:t>
      </w:r>
    </w:p>
    <w:p>
      <w:pPr>
        <w:spacing w:line="560" w:lineRule="exact"/>
        <w:ind w:firstLine="560" w:firstLineChars="200"/>
        <w:rPr>
          <w:rFonts w:ascii="华文仿宋" w:hAnsi="华文仿宋" w:eastAsia="华文仿宋" w:cs="宋体"/>
          <w:kern w:val="0"/>
          <w:sz w:val="28"/>
          <w:szCs w:val="28"/>
        </w:rPr>
      </w:pPr>
      <w:r>
        <w:rPr>
          <w:rFonts w:hint="eastAsia" w:ascii="华文仿宋" w:hAnsi="华文仿宋" w:eastAsia="华文仿宋" w:cs="宋体"/>
          <w:kern w:val="0"/>
          <w:sz w:val="28"/>
          <w:szCs w:val="28"/>
        </w:rPr>
        <w:t xml:space="preserve"> 属于本条第四、五款情形的，水务行政主管部门应对其违法行为进行处罚，并将其列入不良行为记录。被列入不良行为记录的生产建设单位自被列入不良行为记录之日起两年内所申报的项目均实行行政许可管理，取消其备案资格。</w:t>
      </w:r>
    </w:p>
    <w:p>
      <w:pPr>
        <w:spacing w:line="560" w:lineRule="exact"/>
        <w:rPr>
          <w:rFonts w:ascii="华文仿宋" w:hAnsi="华文仿宋" w:eastAsia="华文仿宋" w:cs="宋体"/>
          <w:kern w:val="0"/>
          <w:sz w:val="28"/>
          <w:szCs w:val="28"/>
        </w:rPr>
      </w:pPr>
      <w:r>
        <w:rPr>
          <w:rFonts w:hint="eastAsia" w:ascii="华文仿宋" w:hAnsi="华文仿宋" w:eastAsia="华文仿宋" w:cs="宋体"/>
          <w:kern w:val="0"/>
          <w:sz w:val="28"/>
          <w:szCs w:val="28"/>
        </w:rPr>
        <w:t xml:space="preserve">    属于本条第四款的，应在接受行政处罚完毕后向水务行政主管部门申请补办手续。</w:t>
      </w:r>
    </w:p>
    <w:p>
      <w:pPr>
        <w:adjustRightInd w:val="0"/>
        <w:snapToGrid w:val="0"/>
        <w:spacing w:line="560" w:lineRule="exact"/>
        <w:ind w:firstLine="548" w:firstLineChars="196"/>
        <w:rPr>
          <w:rFonts w:ascii="仿宋_GB2312" w:hAnsi="宋体" w:eastAsia="仿宋_GB2312" w:cs="宋体-18030"/>
          <w:sz w:val="28"/>
          <w:szCs w:val="28"/>
        </w:rPr>
      </w:pPr>
      <w:r>
        <w:rPr>
          <w:rFonts w:hint="eastAsia" w:ascii="华文仿宋" w:hAnsi="华文仿宋" w:eastAsia="华文仿宋" w:cs="宋体"/>
          <w:kern w:val="0"/>
          <w:sz w:val="28"/>
          <w:szCs w:val="28"/>
        </w:rPr>
        <w:t>本规定所称“开工”，指</w:t>
      </w:r>
      <w:r>
        <w:rPr>
          <w:rFonts w:hint="eastAsia" w:ascii="仿宋_GB2312" w:hAnsi="宋体" w:eastAsia="仿宋_GB2312" w:cs="宋体-18030"/>
          <w:sz w:val="28"/>
          <w:szCs w:val="28"/>
        </w:rPr>
        <w:t>实施可能造成水土流失的损坏植被，通水、通电、通路和平整场地等前期工程以及土方开挖的情形。</w:t>
      </w:r>
    </w:p>
    <w:p>
      <w:pPr>
        <w:spacing w:line="560" w:lineRule="exact"/>
        <w:ind w:firstLine="640"/>
        <w:rPr>
          <w:rFonts w:ascii="华文仿宋" w:hAnsi="华文仿宋" w:eastAsia="华文仿宋" w:cs="宋体"/>
          <w:kern w:val="0"/>
          <w:sz w:val="28"/>
          <w:szCs w:val="28"/>
        </w:rPr>
      </w:pPr>
      <w:r>
        <w:rPr>
          <w:rFonts w:hint="eastAsia" w:ascii="华文仿宋" w:hAnsi="华文仿宋" w:eastAsia="华文仿宋" w:cs="Times New Roman"/>
          <w:b/>
          <w:sz w:val="28"/>
          <w:szCs w:val="28"/>
        </w:rPr>
        <w:t>第十四条【余泥渣土排放】</w:t>
      </w:r>
      <w:r>
        <w:rPr>
          <w:rFonts w:hint="eastAsia" w:ascii="华文仿宋" w:hAnsi="华文仿宋" w:eastAsia="华文仿宋" w:cs="Times New Roman"/>
          <w:sz w:val="28"/>
          <w:szCs w:val="28"/>
        </w:rPr>
        <w:t>生产建设项目产生的余泥渣土的排放应当按照余泥渣土有关管理规定执行</w:t>
      </w:r>
      <w:r>
        <w:rPr>
          <w:rFonts w:hint="eastAsia" w:ascii="华文仿宋" w:hAnsi="华文仿宋" w:eastAsia="华文仿宋" w:cs="宋体"/>
          <w:kern w:val="0"/>
          <w:sz w:val="28"/>
          <w:szCs w:val="28"/>
        </w:rPr>
        <w:t>，生产建设单位应按照《</w:t>
      </w:r>
      <w:r>
        <w:rPr>
          <w:rFonts w:ascii="华文仿宋" w:hAnsi="华文仿宋" w:eastAsia="华文仿宋" w:cs="宋体"/>
          <w:kern w:val="0"/>
          <w:sz w:val="28"/>
          <w:szCs w:val="28"/>
        </w:rPr>
        <w:t>深圳市建筑废弃物运输和处置管理办法</w:t>
      </w:r>
      <w:r>
        <w:rPr>
          <w:rFonts w:hint="eastAsia" w:ascii="华文仿宋" w:hAnsi="华文仿宋" w:eastAsia="华文仿宋" w:cs="宋体"/>
          <w:kern w:val="0"/>
          <w:sz w:val="28"/>
          <w:szCs w:val="28"/>
        </w:rPr>
        <w:t>》（</w:t>
      </w:r>
      <w:r>
        <w:rPr>
          <w:rFonts w:ascii="华文仿宋" w:hAnsi="华文仿宋" w:eastAsia="华文仿宋" w:cs="宋体"/>
          <w:kern w:val="0"/>
          <w:sz w:val="28"/>
          <w:szCs w:val="28"/>
        </w:rPr>
        <w:t>深圳市人民政府令第260号</w:t>
      </w:r>
      <w:r>
        <w:rPr>
          <w:rFonts w:hint="eastAsia" w:ascii="华文仿宋" w:hAnsi="华文仿宋" w:eastAsia="华文仿宋" w:cs="宋体"/>
          <w:kern w:val="0"/>
          <w:sz w:val="28"/>
          <w:szCs w:val="28"/>
        </w:rPr>
        <w:t>）的要求，编制建筑废弃物减排及处理方案，在工程项目开工前向住建部门备案。</w:t>
      </w:r>
      <w:r>
        <w:rPr>
          <w:rFonts w:ascii="华文仿宋" w:hAnsi="华文仿宋" w:eastAsia="华文仿宋" w:cs="宋体"/>
          <w:kern w:val="0"/>
          <w:sz w:val="28"/>
          <w:szCs w:val="28"/>
        </w:rPr>
        <w:t xml:space="preserve"> </w:t>
      </w:r>
    </w:p>
    <w:p>
      <w:pPr>
        <w:spacing w:line="560" w:lineRule="exact"/>
        <w:ind w:firstLine="560" w:firstLineChars="200"/>
        <w:rPr>
          <w:rFonts w:ascii="华文仿宋" w:hAnsi="华文仿宋" w:eastAsia="华文仿宋" w:cs="宋体"/>
          <w:kern w:val="0"/>
          <w:sz w:val="28"/>
          <w:szCs w:val="28"/>
        </w:rPr>
      </w:pPr>
      <w:r>
        <w:rPr>
          <w:rFonts w:hint="eastAsia" w:ascii="华文仿宋" w:hAnsi="华文仿宋" w:eastAsia="华文仿宋" w:cs="宋体"/>
          <w:kern w:val="0"/>
          <w:sz w:val="28"/>
          <w:szCs w:val="28"/>
        </w:rPr>
        <w:t>已经违法开工且已产生外弃土方的生产建设项目，生产建设单位应当在接受行政处罚完毕后向水务部门申请补办手续。申报的水土保持方案中须附有住建部门备案的弃土证明文件，无法提供备案证明文件的，水务行政主管部门不予受理水土保持方案行政许可，并移交住建部门处理。水务行政主管部门应当在生产建设单位出具住建部门处理完毕的证明材料后方可受理。</w:t>
      </w:r>
    </w:p>
    <w:p>
      <w:pPr>
        <w:spacing w:line="560" w:lineRule="exact"/>
        <w:ind w:firstLine="640"/>
        <w:rPr>
          <w:rFonts w:ascii="华文仿宋" w:hAnsi="华文仿宋" w:eastAsia="华文仿宋" w:cs="Times New Roman"/>
          <w:sz w:val="28"/>
          <w:szCs w:val="28"/>
        </w:rPr>
      </w:pPr>
      <w:r>
        <w:rPr>
          <w:rFonts w:hint="eastAsia" w:ascii="华文仿宋" w:hAnsi="华文仿宋" w:eastAsia="华文仿宋" w:cs="Times New Roman"/>
          <w:b/>
          <w:sz w:val="28"/>
          <w:szCs w:val="28"/>
        </w:rPr>
        <w:t>第十五条【余泥渣土排放信息告知】</w:t>
      </w:r>
      <w:r>
        <w:rPr>
          <w:rFonts w:hint="eastAsia" w:ascii="华文仿宋" w:hAnsi="华文仿宋" w:eastAsia="华文仿宋" w:cs="Times New Roman"/>
          <w:sz w:val="28"/>
          <w:szCs w:val="28"/>
        </w:rPr>
        <w:t>水务行政主管部门应当将水土保持方案行政许可中统计的生产建设项目弃土量定期书面告知同级住建部门。住建部门应当根据</w:t>
      </w:r>
      <w:r>
        <w:rPr>
          <w:rFonts w:hint="eastAsia" w:ascii="华文仿宋" w:hAnsi="华文仿宋" w:eastAsia="华文仿宋" w:cs="宋体"/>
          <w:kern w:val="0"/>
          <w:sz w:val="28"/>
          <w:szCs w:val="28"/>
        </w:rPr>
        <w:t>《</w:t>
      </w:r>
      <w:r>
        <w:rPr>
          <w:rFonts w:ascii="华文仿宋" w:hAnsi="华文仿宋" w:eastAsia="华文仿宋" w:cs="宋体"/>
          <w:kern w:val="0"/>
          <w:sz w:val="28"/>
          <w:szCs w:val="28"/>
        </w:rPr>
        <w:t>深圳市建筑废弃物运输和处置管理办法</w:t>
      </w:r>
      <w:r>
        <w:rPr>
          <w:rFonts w:hint="eastAsia" w:ascii="华文仿宋" w:hAnsi="华文仿宋" w:eastAsia="华文仿宋" w:cs="宋体"/>
          <w:kern w:val="0"/>
          <w:sz w:val="28"/>
          <w:szCs w:val="28"/>
        </w:rPr>
        <w:t>》</w:t>
      </w:r>
      <w:r>
        <w:rPr>
          <w:rFonts w:hint="eastAsia" w:ascii="华文仿宋" w:hAnsi="华文仿宋" w:eastAsia="华文仿宋" w:cs="Times New Roman"/>
          <w:sz w:val="28"/>
          <w:szCs w:val="28"/>
        </w:rPr>
        <w:t>做好后续跟踪检查。</w:t>
      </w:r>
    </w:p>
    <w:p>
      <w:pPr>
        <w:widowControl/>
        <w:spacing w:line="560" w:lineRule="exact"/>
        <w:ind w:firstLine="561" w:firstLineChars="200"/>
        <w:jc w:val="left"/>
        <w:rPr>
          <w:rFonts w:hint="eastAsia" w:ascii="华文仿宋" w:hAnsi="华文仿宋" w:eastAsia="华文仿宋"/>
          <w:sz w:val="28"/>
          <w:szCs w:val="28"/>
        </w:rPr>
      </w:pPr>
      <w:r>
        <w:rPr>
          <w:rFonts w:hint="eastAsia" w:ascii="华文仿宋" w:hAnsi="华文仿宋" w:eastAsia="华文仿宋" w:cs="Times New Roman"/>
          <w:b/>
          <w:sz w:val="28"/>
          <w:szCs w:val="28"/>
        </w:rPr>
        <w:t>第十六条【红线内施工】</w:t>
      </w:r>
      <w:r>
        <w:rPr>
          <w:rFonts w:hint="eastAsia" w:ascii="华文仿宋" w:hAnsi="华文仿宋" w:eastAsia="华文仿宋" w:cs="宋体"/>
          <w:kern w:val="0"/>
          <w:sz w:val="28"/>
          <w:szCs w:val="28"/>
        </w:rPr>
        <w:t>生产建设项目应以红线范围划定水土流失防治责任范围。</w:t>
      </w:r>
      <w:r>
        <w:rPr>
          <w:rFonts w:hint="eastAsia" w:ascii="华文仿宋" w:hAnsi="华文仿宋" w:eastAsia="华文仿宋"/>
          <w:sz w:val="28"/>
          <w:szCs w:val="28"/>
        </w:rPr>
        <w:t>市政工程、高速公路主体工程占地面积确需放坡开挖用地界桩图范围外边坡的，生产建设单位应当对红线外开挖的必要性进行论证，水土保持方案编制单位在编制水土保持方案时应对开挖的必要性进行评价，经论证和评价均确需开挖的，开挖边坡面积纳入水土流失防治责任范围。水务行政主管部门应将批复文件抄送国土部门，生产建设单位后续应及时办理临时用地手续。</w:t>
      </w:r>
    </w:p>
    <w:p>
      <w:pPr>
        <w:adjustRightInd w:val="0"/>
        <w:snapToGrid w:val="0"/>
        <w:spacing w:line="560" w:lineRule="exact"/>
        <w:ind w:firstLine="549" w:firstLineChars="196"/>
        <w:rPr>
          <w:rFonts w:hint="eastAsia" w:ascii="华文仿宋" w:hAnsi="华文仿宋" w:eastAsia="华文仿宋" w:cs="Times New Roman"/>
          <w:sz w:val="28"/>
          <w:szCs w:val="28"/>
        </w:rPr>
      </w:pPr>
      <w:r>
        <w:rPr>
          <w:rFonts w:hint="eastAsia" w:ascii="华文仿宋" w:hAnsi="华文仿宋" w:eastAsia="华文仿宋" w:cs="Times New Roman"/>
          <w:b/>
          <w:sz w:val="28"/>
          <w:szCs w:val="28"/>
        </w:rPr>
        <w:t>第十七条【水土保持方案】</w:t>
      </w:r>
      <w:r>
        <w:rPr>
          <w:rFonts w:hint="eastAsia" w:ascii="华文仿宋" w:hAnsi="华文仿宋" w:eastAsia="华文仿宋" w:cs="Times New Roman"/>
          <w:sz w:val="28"/>
          <w:szCs w:val="28"/>
        </w:rPr>
        <w:t>水土保持方案分为水土保持方案报告书和水土保持方案报告表：</w:t>
      </w:r>
    </w:p>
    <w:p>
      <w:pPr>
        <w:widowControl/>
        <w:spacing w:line="560" w:lineRule="exact"/>
        <w:ind w:firstLine="560" w:firstLineChars="20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（一）生产</w:t>
      </w:r>
      <w:r>
        <w:rPr>
          <w:rFonts w:ascii="华文仿宋" w:hAnsi="华文仿宋" w:eastAsia="华文仿宋" w:cs="Times New Roman"/>
          <w:sz w:val="28"/>
          <w:szCs w:val="28"/>
        </w:rPr>
        <w:t>建设项目</w:t>
      </w:r>
      <w:r>
        <w:rPr>
          <w:rFonts w:hint="eastAsia" w:ascii="华文仿宋" w:hAnsi="华文仿宋" w:eastAsia="华文仿宋" w:cs="Times New Roman"/>
          <w:sz w:val="28"/>
          <w:szCs w:val="28"/>
        </w:rPr>
        <w:t>征占地</w:t>
      </w:r>
      <w:r>
        <w:rPr>
          <w:rFonts w:ascii="华文仿宋" w:hAnsi="华文仿宋" w:eastAsia="华文仿宋" w:cs="Times New Roman"/>
          <w:sz w:val="28"/>
          <w:szCs w:val="28"/>
        </w:rPr>
        <w:t>面积</w:t>
      </w:r>
      <w:r>
        <w:rPr>
          <w:rFonts w:hint="eastAsia" w:ascii="华文仿宋" w:hAnsi="华文仿宋" w:eastAsia="华文仿宋" w:cs="Times New Roman"/>
          <w:sz w:val="28"/>
          <w:szCs w:val="28"/>
        </w:rPr>
        <w:t>5</w:t>
      </w:r>
      <w:r>
        <w:rPr>
          <w:rFonts w:ascii="华文仿宋" w:hAnsi="华文仿宋" w:eastAsia="华文仿宋" w:cs="Times New Roman"/>
          <w:sz w:val="28"/>
          <w:szCs w:val="28"/>
        </w:rPr>
        <w:t>万平方米</w:t>
      </w:r>
      <w:r>
        <w:rPr>
          <w:rFonts w:hint="eastAsia" w:ascii="华文仿宋" w:hAnsi="华文仿宋" w:eastAsia="华文仿宋" w:cs="Times New Roman"/>
          <w:sz w:val="28"/>
          <w:szCs w:val="28"/>
        </w:rPr>
        <w:t>以上</w:t>
      </w:r>
      <w:r>
        <w:rPr>
          <w:rFonts w:ascii="华文仿宋" w:hAnsi="华文仿宋" w:eastAsia="华文仿宋" w:cs="Times New Roman"/>
          <w:sz w:val="28"/>
          <w:szCs w:val="28"/>
        </w:rPr>
        <w:t>或</w:t>
      </w:r>
      <w:r>
        <w:rPr>
          <w:rFonts w:hint="eastAsia" w:ascii="华文仿宋" w:hAnsi="华文仿宋" w:eastAsia="华文仿宋" w:cs="Times New Roman"/>
          <w:sz w:val="28"/>
          <w:szCs w:val="28"/>
        </w:rPr>
        <w:t>者挖填土石方总量20</w:t>
      </w:r>
      <w:r>
        <w:rPr>
          <w:rFonts w:ascii="华文仿宋" w:hAnsi="华文仿宋" w:eastAsia="华文仿宋" w:cs="Times New Roman"/>
          <w:sz w:val="28"/>
          <w:szCs w:val="28"/>
        </w:rPr>
        <w:t>万立方米</w:t>
      </w:r>
      <w:r>
        <w:rPr>
          <w:rFonts w:hint="eastAsia" w:ascii="华文仿宋" w:hAnsi="华文仿宋" w:eastAsia="华文仿宋" w:cs="Times New Roman"/>
          <w:sz w:val="28"/>
          <w:szCs w:val="28"/>
        </w:rPr>
        <w:t>以上</w:t>
      </w:r>
      <w:r>
        <w:rPr>
          <w:rFonts w:ascii="华文仿宋" w:hAnsi="华文仿宋" w:eastAsia="华文仿宋" w:cs="Times New Roman"/>
          <w:sz w:val="28"/>
          <w:szCs w:val="28"/>
        </w:rPr>
        <w:t>的，编制水土保持方案报告书</w:t>
      </w:r>
      <w:r>
        <w:rPr>
          <w:rFonts w:hint="eastAsia" w:ascii="华文仿宋" w:hAnsi="华文仿宋" w:eastAsia="华文仿宋" w:cs="Times New Roman"/>
          <w:sz w:val="28"/>
          <w:szCs w:val="28"/>
        </w:rPr>
        <w:t>。</w:t>
      </w:r>
    </w:p>
    <w:p>
      <w:pPr>
        <w:widowControl/>
        <w:spacing w:line="560" w:lineRule="exact"/>
        <w:ind w:firstLine="560" w:firstLineChars="20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（二）生产</w:t>
      </w:r>
      <w:r>
        <w:rPr>
          <w:rFonts w:ascii="华文仿宋" w:hAnsi="华文仿宋" w:eastAsia="华文仿宋" w:cs="Times New Roman"/>
          <w:sz w:val="28"/>
          <w:szCs w:val="28"/>
        </w:rPr>
        <w:t>建设项目</w:t>
      </w:r>
      <w:r>
        <w:rPr>
          <w:rFonts w:hint="eastAsia" w:ascii="华文仿宋" w:hAnsi="华文仿宋" w:eastAsia="华文仿宋" w:cs="Times New Roman"/>
          <w:sz w:val="28"/>
          <w:szCs w:val="28"/>
        </w:rPr>
        <w:t>征占地</w:t>
      </w:r>
      <w:r>
        <w:rPr>
          <w:rFonts w:ascii="华文仿宋" w:hAnsi="华文仿宋" w:eastAsia="华文仿宋" w:cs="Times New Roman"/>
          <w:sz w:val="28"/>
          <w:szCs w:val="28"/>
        </w:rPr>
        <w:t>面积</w:t>
      </w:r>
      <w:r>
        <w:rPr>
          <w:rFonts w:hint="eastAsia" w:ascii="华文仿宋" w:hAnsi="华文仿宋" w:eastAsia="华文仿宋" w:cs="Times New Roman"/>
          <w:sz w:val="28"/>
          <w:szCs w:val="28"/>
        </w:rPr>
        <w:t>在1万平方米以上不足5万平方米且挖填土石方总量不足20</w:t>
      </w:r>
      <w:r>
        <w:rPr>
          <w:rFonts w:ascii="华文仿宋" w:hAnsi="华文仿宋" w:eastAsia="华文仿宋" w:cs="Times New Roman"/>
          <w:sz w:val="28"/>
          <w:szCs w:val="28"/>
        </w:rPr>
        <w:t>万立方米的</w:t>
      </w:r>
      <w:r>
        <w:rPr>
          <w:rFonts w:hint="eastAsia" w:ascii="华文仿宋" w:hAnsi="华文仿宋" w:eastAsia="华文仿宋" w:cs="Times New Roman"/>
          <w:sz w:val="28"/>
          <w:szCs w:val="28"/>
        </w:rPr>
        <w:t>，或者挖填土石方总量在1万立方米以上不足20</w:t>
      </w:r>
      <w:r>
        <w:rPr>
          <w:rFonts w:ascii="华文仿宋" w:hAnsi="华文仿宋" w:eastAsia="华文仿宋" w:cs="Times New Roman"/>
          <w:sz w:val="28"/>
          <w:szCs w:val="28"/>
        </w:rPr>
        <w:t>万立方米</w:t>
      </w:r>
      <w:r>
        <w:rPr>
          <w:rFonts w:hint="eastAsia" w:ascii="华文仿宋" w:hAnsi="华文仿宋" w:eastAsia="华文仿宋" w:cs="Times New Roman"/>
          <w:sz w:val="28"/>
          <w:szCs w:val="28"/>
        </w:rPr>
        <w:t>且征占地</w:t>
      </w:r>
      <w:r>
        <w:rPr>
          <w:rFonts w:ascii="华文仿宋" w:hAnsi="华文仿宋" w:eastAsia="华文仿宋" w:cs="Times New Roman"/>
          <w:sz w:val="28"/>
          <w:szCs w:val="28"/>
        </w:rPr>
        <w:t>面积</w:t>
      </w:r>
      <w:r>
        <w:rPr>
          <w:rFonts w:hint="eastAsia" w:ascii="华文仿宋" w:hAnsi="华文仿宋" w:eastAsia="华文仿宋" w:cs="Times New Roman"/>
          <w:sz w:val="28"/>
          <w:szCs w:val="28"/>
        </w:rPr>
        <w:t>不足1万平方米</w:t>
      </w:r>
      <w:r>
        <w:rPr>
          <w:rFonts w:ascii="华文仿宋" w:hAnsi="华文仿宋" w:eastAsia="华文仿宋" w:cs="Times New Roman"/>
          <w:sz w:val="28"/>
          <w:szCs w:val="28"/>
        </w:rPr>
        <w:t>的，编制水土保持方案报告表</w:t>
      </w:r>
      <w:r>
        <w:rPr>
          <w:rFonts w:hint="eastAsia" w:ascii="华文仿宋" w:hAnsi="华文仿宋" w:eastAsia="华文仿宋" w:cs="Times New Roman"/>
          <w:sz w:val="28"/>
          <w:szCs w:val="28"/>
        </w:rPr>
        <w:t>。</w:t>
      </w:r>
    </w:p>
    <w:p>
      <w:pPr>
        <w:widowControl/>
        <w:spacing w:line="560" w:lineRule="exact"/>
        <w:ind w:firstLine="560" w:firstLineChars="20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（三）公园类生产建设项目用地批复面积或管理范围在5</w:t>
      </w:r>
      <w:r>
        <w:rPr>
          <w:rFonts w:ascii="华文仿宋" w:hAnsi="华文仿宋" w:eastAsia="华文仿宋" w:cs="Times New Roman"/>
          <w:sz w:val="28"/>
          <w:szCs w:val="28"/>
        </w:rPr>
        <w:t>万平方米</w:t>
      </w:r>
      <w:r>
        <w:rPr>
          <w:rFonts w:hint="eastAsia" w:ascii="华文仿宋" w:hAnsi="华文仿宋" w:eastAsia="华文仿宋" w:cs="Times New Roman"/>
          <w:sz w:val="28"/>
          <w:szCs w:val="28"/>
        </w:rPr>
        <w:t>以上，但实际扰动地表建设面积（不包括单纯绿化）小于5万平方米且挖填土石方总量不足20</w:t>
      </w:r>
      <w:r>
        <w:rPr>
          <w:rFonts w:ascii="华文仿宋" w:hAnsi="华文仿宋" w:eastAsia="华文仿宋" w:cs="Times New Roman"/>
          <w:sz w:val="28"/>
          <w:szCs w:val="28"/>
        </w:rPr>
        <w:t>万立方米的</w:t>
      </w:r>
      <w:r>
        <w:rPr>
          <w:rFonts w:hint="eastAsia" w:ascii="华文仿宋" w:hAnsi="华文仿宋" w:eastAsia="华文仿宋" w:cs="Times New Roman"/>
          <w:sz w:val="28"/>
          <w:szCs w:val="28"/>
        </w:rPr>
        <w:t>，</w:t>
      </w:r>
      <w:r>
        <w:rPr>
          <w:rFonts w:ascii="华文仿宋" w:hAnsi="华文仿宋" w:eastAsia="华文仿宋" w:cs="Times New Roman"/>
          <w:sz w:val="28"/>
          <w:szCs w:val="28"/>
        </w:rPr>
        <w:t>编制水土保持方案报告表</w:t>
      </w:r>
      <w:r>
        <w:rPr>
          <w:rFonts w:hint="eastAsia" w:ascii="华文仿宋" w:hAnsi="华文仿宋" w:eastAsia="华文仿宋" w:cs="Times New Roman"/>
          <w:sz w:val="28"/>
          <w:szCs w:val="28"/>
        </w:rPr>
        <w:t>。</w:t>
      </w:r>
    </w:p>
    <w:p>
      <w:pPr>
        <w:widowControl/>
        <w:spacing w:line="560" w:lineRule="exact"/>
        <w:ind w:firstLine="560" w:firstLineChars="20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（四）城市更新类项目，拆除及开发建设总占地面积在5</w:t>
      </w:r>
      <w:r>
        <w:rPr>
          <w:rFonts w:ascii="华文仿宋" w:hAnsi="华文仿宋" w:eastAsia="华文仿宋" w:cs="Times New Roman"/>
          <w:sz w:val="28"/>
          <w:szCs w:val="28"/>
        </w:rPr>
        <w:t>万平方米</w:t>
      </w:r>
      <w:r>
        <w:rPr>
          <w:rFonts w:hint="eastAsia" w:ascii="华文仿宋" w:hAnsi="华文仿宋" w:eastAsia="华文仿宋" w:cs="Times New Roman"/>
          <w:sz w:val="28"/>
          <w:szCs w:val="28"/>
        </w:rPr>
        <w:t>以上，当期开发建设面积小于5万平方米且挖填土石方总量不足20</w:t>
      </w:r>
      <w:r>
        <w:rPr>
          <w:rFonts w:ascii="华文仿宋" w:hAnsi="华文仿宋" w:eastAsia="华文仿宋" w:cs="Times New Roman"/>
          <w:sz w:val="28"/>
          <w:szCs w:val="28"/>
        </w:rPr>
        <w:t>万立方米的</w:t>
      </w:r>
      <w:r>
        <w:rPr>
          <w:rFonts w:hint="eastAsia" w:ascii="华文仿宋" w:hAnsi="华文仿宋" w:eastAsia="华文仿宋" w:cs="Times New Roman"/>
          <w:sz w:val="28"/>
          <w:szCs w:val="28"/>
        </w:rPr>
        <w:t>，</w:t>
      </w:r>
      <w:r>
        <w:rPr>
          <w:rFonts w:ascii="华文仿宋" w:hAnsi="华文仿宋" w:eastAsia="华文仿宋" w:cs="Times New Roman"/>
          <w:sz w:val="28"/>
          <w:szCs w:val="28"/>
        </w:rPr>
        <w:t>编制水土保持方案报告表</w:t>
      </w:r>
      <w:r>
        <w:rPr>
          <w:rFonts w:hint="eastAsia" w:ascii="华文仿宋" w:hAnsi="华文仿宋" w:eastAsia="华文仿宋" w:cs="Times New Roman"/>
          <w:sz w:val="28"/>
          <w:szCs w:val="28"/>
        </w:rPr>
        <w:t>。</w:t>
      </w:r>
    </w:p>
    <w:p>
      <w:pPr>
        <w:widowControl/>
        <w:spacing w:line="560" w:lineRule="exact"/>
        <w:ind w:firstLine="560" w:firstLineChars="20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隧道、综合管廊等存在地表扰动和地下开挖的生产建设项目，征占地面积以实际扰动地表面积为准。</w:t>
      </w:r>
    </w:p>
    <w:p>
      <w:pPr>
        <w:adjustRightInd w:val="0"/>
        <w:snapToGrid w:val="0"/>
        <w:spacing w:line="560" w:lineRule="exact"/>
        <w:ind w:firstLine="549" w:firstLineChars="196"/>
        <w:rPr>
          <w:rFonts w:hint="eastAsia" w:ascii="华文仿宋" w:hAnsi="华文仿宋" w:eastAsia="华文仿宋" w:cs="宋体-18030"/>
          <w:sz w:val="28"/>
          <w:szCs w:val="28"/>
        </w:rPr>
      </w:pPr>
      <w:r>
        <w:rPr>
          <w:rFonts w:hint="eastAsia" w:ascii="华文仿宋" w:hAnsi="华文仿宋" w:eastAsia="华文仿宋" w:cs="Times New Roman"/>
          <w:b/>
          <w:sz w:val="28"/>
          <w:szCs w:val="28"/>
        </w:rPr>
        <w:t>第十八条【行政许可或备案材料】</w:t>
      </w:r>
      <w:r>
        <w:rPr>
          <w:rFonts w:hint="eastAsia" w:ascii="华文仿宋" w:hAnsi="华文仿宋" w:eastAsia="华文仿宋"/>
          <w:sz w:val="28"/>
          <w:szCs w:val="28"/>
        </w:rPr>
        <w:t>生产建设单位应在工程开工前申请水土保持方案行政许可或备案，并应当分别提交以下材料</w:t>
      </w:r>
      <w:r>
        <w:rPr>
          <w:rFonts w:hint="eastAsia" w:ascii="华文仿宋" w:hAnsi="华文仿宋" w:eastAsia="华文仿宋" w:cs="宋体-18030"/>
          <w:sz w:val="28"/>
          <w:szCs w:val="28"/>
        </w:rPr>
        <w:t xml:space="preserve">： </w:t>
      </w:r>
    </w:p>
    <w:p>
      <w:pPr>
        <w:adjustRightInd w:val="0"/>
        <w:snapToGrid w:val="0"/>
        <w:spacing w:line="560" w:lineRule="exact"/>
        <w:ind w:firstLine="548" w:firstLineChars="196"/>
        <w:rPr>
          <w:rFonts w:ascii="华文仿宋" w:hAnsi="华文仿宋" w:eastAsia="华文仿宋" w:cs="宋体-18030"/>
          <w:sz w:val="28"/>
          <w:szCs w:val="28"/>
        </w:rPr>
      </w:pPr>
      <w:r>
        <w:rPr>
          <w:rFonts w:hint="eastAsia" w:ascii="华文仿宋" w:hAnsi="华文仿宋" w:eastAsia="华文仿宋" w:cs="宋体-18030"/>
          <w:sz w:val="28"/>
          <w:szCs w:val="28"/>
        </w:rPr>
        <w:t>（一）水土保持方案；</w:t>
      </w:r>
    </w:p>
    <w:p>
      <w:pPr>
        <w:widowControl/>
        <w:spacing w:line="560" w:lineRule="exact"/>
        <w:ind w:firstLine="560" w:firstLineChars="200"/>
        <w:jc w:val="left"/>
        <w:rPr>
          <w:rFonts w:ascii="华文仿宋" w:hAnsi="华文仿宋" w:eastAsia="华文仿宋" w:cs="Times New Roman"/>
          <w:sz w:val="28"/>
          <w:szCs w:val="28"/>
        </w:rPr>
      </w:pPr>
      <w:r>
        <w:rPr>
          <w:rFonts w:ascii="华文仿宋" w:hAnsi="华文仿宋" w:eastAsia="华文仿宋" w:cs="Times New Roman"/>
          <w:sz w:val="28"/>
          <w:szCs w:val="28"/>
        </w:rPr>
        <w:t>（二）水土保持方案</w:t>
      </w:r>
      <w:r>
        <w:rPr>
          <w:rFonts w:hint="eastAsia" w:ascii="华文仿宋" w:hAnsi="华文仿宋" w:eastAsia="华文仿宋" w:cs="Times New Roman"/>
          <w:sz w:val="28"/>
          <w:szCs w:val="28"/>
        </w:rPr>
        <w:t>行政许可申请表或备案</w:t>
      </w:r>
      <w:r>
        <w:rPr>
          <w:rFonts w:ascii="华文仿宋" w:hAnsi="华文仿宋" w:eastAsia="华文仿宋" w:cs="Times New Roman"/>
          <w:sz w:val="28"/>
          <w:szCs w:val="28"/>
        </w:rPr>
        <w:t>申报表</w:t>
      </w:r>
      <w:r>
        <w:rPr>
          <w:rFonts w:hint="eastAsia" w:ascii="华文仿宋" w:hAnsi="华文仿宋" w:eastAsia="华文仿宋" w:cs="Times New Roman"/>
          <w:sz w:val="28"/>
          <w:szCs w:val="28"/>
        </w:rPr>
        <w:t>；</w:t>
      </w:r>
    </w:p>
    <w:p>
      <w:pPr>
        <w:widowControl/>
        <w:spacing w:line="560" w:lineRule="exact"/>
        <w:ind w:firstLine="560" w:firstLineChars="20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（三）</w:t>
      </w:r>
      <w:r>
        <w:rPr>
          <w:rFonts w:ascii="华文仿宋" w:hAnsi="华文仿宋" w:eastAsia="华文仿宋" w:cs="Times New Roman"/>
          <w:sz w:val="28"/>
          <w:szCs w:val="28"/>
        </w:rPr>
        <w:t>申请人身份证明</w:t>
      </w:r>
      <w:r>
        <w:rPr>
          <w:rFonts w:hint="eastAsia" w:ascii="华文仿宋" w:hAnsi="华文仿宋" w:eastAsia="华文仿宋" w:cs="Times New Roman"/>
          <w:sz w:val="28"/>
          <w:szCs w:val="28"/>
        </w:rPr>
        <w:t>。</w:t>
      </w:r>
    </w:p>
    <w:p>
      <w:pPr>
        <w:widowControl/>
        <w:spacing w:line="560" w:lineRule="exact"/>
        <w:ind w:firstLine="560" w:firstLineChars="20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申请人属单位的，提供单位证照、法定代表人身份证明书、法定代表人授权委托书、法定代表人及委托代理人的身份证明。</w:t>
      </w:r>
    </w:p>
    <w:p>
      <w:pPr>
        <w:widowControl/>
        <w:spacing w:line="560" w:lineRule="exact"/>
        <w:ind w:firstLine="560" w:firstLineChars="20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（四）生产建设项目属代建的，申请单位提供代建协议；城市更新项目提供实施主体确认函。</w:t>
      </w:r>
    </w:p>
    <w:p>
      <w:pPr>
        <w:widowControl/>
        <w:spacing w:line="560" w:lineRule="exact"/>
        <w:ind w:firstLine="560" w:firstLineChars="200"/>
        <w:jc w:val="left"/>
        <w:rPr>
          <w:rFonts w:ascii="华文仿宋" w:hAnsi="华文仿宋" w:eastAsia="华文仿宋" w:cs="Times New Roman"/>
          <w:sz w:val="28"/>
          <w:szCs w:val="28"/>
        </w:rPr>
      </w:pPr>
      <w:r>
        <w:rPr>
          <w:rFonts w:ascii="华文仿宋" w:hAnsi="华文仿宋" w:eastAsia="华文仿宋" w:cs="Times New Roman"/>
          <w:sz w:val="28"/>
          <w:szCs w:val="28"/>
        </w:rPr>
        <w:t>在</w:t>
      </w:r>
      <w:r>
        <w:rPr>
          <w:rFonts w:hint="eastAsia" w:ascii="华文仿宋" w:hAnsi="华文仿宋" w:eastAsia="华文仿宋" w:cs="Times New Roman"/>
          <w:sz w:val="28"/>
          <w:szCs w:val="28"/>
        </w:rPr>
        <w:t>水土保持</w:t>
      </w:r>
      <w:r>
        <w:rPr>
          <w:rFonts w:ascii="华文仿宋" w:hAnsi="华文仿宋" w:eastAsia="华文仿宋" w:cs="Times New Roman"/>
          <w:sz w:val="28"/>
          <w:szCs w:val="28"/>
        </w:rPr>
        <w:t>方案报批</w:t>
      </w:r>
      <w:r>
        <w:rPr>
          <w:rFonts w:hint="eastAsia" w:ascii="华文仿宋" w:hAnsi="华文仿宋" w:eastAsia="华文仿宋" w:cs="Times New Roman"/>
          <w:sz w:val="28"/>
          <w:szCs w:val="28"/>
        </w:rPr>
        <w:t>或报备</w:t>
      </w:r>
      <w:r>
        <w:rPr>
          <w:rFonts w:ascii="华文仿宋" w:hAnsi="华文仿宋" w:eastAsia="华文仿宋" w:cs="Times New Roman"/>
          <w:sz w:val="28"/>
          <w:szCs w:val="28"/>
        </w:rPr>
        <w:t>时</w:t>
      </w:r>
      <w:r>
        <w:rPr>
          <w:rFonts w:hint="eastAsia" w:ascii="华文仿宋" w:hAnsi="华文仿宋" w:eastAsia="华文仿宋" w:cs="Times New Roman"/>
          <w:sz w:val="28"/>
          <w:szCs w:val="28"/>
        </w:rPr>
        <w:t>，生产建设单位需</w:t>
      </w:r>
      <w:r>
        <w:rPr>
          <w:rFonts w:ascii="华文仿宋" w:hAnsi="华文仿宋" w:eastAsia="华文仿宋" w:cs="Times New Roman"/>
          <w:sz w:val="28"/>
          <w:szCs w:val="28"/>
        </w:rPr>
        <w:t>同步</w:t>
      </w:r>
      <w:r>
        <w:rPr>
          <w:rFonts w:hint="eastAsia" w:ascii="华文仿宋" w:hAnsi="华文仿宋" w:eastAsia="华文仿宋" w:cs="Times New Roman"/>
          <w:sz w:val="28"/>
          <w:szCs w:val="28"/>
        </w:rPr>
        <w:t>将</w:t>
      </w:r>
      <w:r>
        <w:rPr>
          <w:rFonts w:ascii="华文仿宋" w:hAnsi="华文仿宋" w:eastAsia="华文仿宋" w:cs="Times New Roman"/>
          <w:sz w:val="28"/>
          <w:szCs w:val="28"/>
        </w:rPr>
        <w:t>生产建设项目</w:t>
      </w:r>
      <w:r>
        <w:rPr>
          <w:rFonts w:hint="eastAsia" w:ascii="华文仿宋" w:hAnsi="华文仿宋" w:eastAsia="华文仿宋" w:cs="Times New Roman"/>
          <w:sz w:val="28"/>
          <w:szCs w:val="28"/>
        </w:rPr>
        <w:t>水土保持方案信息及</w:t>
      </w:r>
      <w:r>
        <w:rPr>
          <w:rFonts w:ascii="华文仿宋" w:hAnsi="华文仿宋" w:eastAsia="华文仿宋" w:cs="Times New Roman"/>
          <w:sz w:val="28"/>
          <w:szCs w:val="28"/>
        </w:rPr>
        <w:t>水土流失防治责任范围矢量图</w:t>
      </w:r>
      <w:r>
        <w:rPr>
          <w:rFonts w:hint="eastAsia" w:ascii="华文仿宋" w:hAnsi="华文仿宋" w:eastAsia="华文仿宋" w:cs="Times New Roman"/>
          <w:sz w:val="28"/>
          <w:szCs w:val="28"/>
        </w:rPr>
        <w:t>录</w:t>
      </w:r>
      <w:r>
        <w:rPr>
          <w:rFonts w:ascii="华文仿宋" w:hAnsi="华文仿宋" w:eastAsia="华文仿宋" w:cs="Times New Roman"/>
          <w:sz w:val="28"/>
          <w:szCs w:val="28"/>
        </w:rPr>
        <w:t>入</w:t>
      </w:r>
      <w:r>
        <w:rPr>
          <w:rFonts w:hint="eastAsia" w:ascii="华文仿宋" w:hAnsi="华文仿宋" w:eastAsia="华文仿宋" w:cs="Times New Roman"/>
          <w:sz w:val="28"/>
          <w:szCs w:val="28"/>
        </w:rPr>
        <w:t>全国水土保持监督管理系统。</w:t>
      </w:r>
    </w:p>
    <w:p>
      <w:pPr>
        <w:spacing w:line="560" w:lineRule="exact"/>
        <w:ind w:firstLine="640"/>
        <w:rPr>
          <w:rFonts w:ascii="华文仿宋" w:hAnsi="华文仿宋" w:eastAsia="华文仿宋" w:cs="Times New Roman"/>
          <w:sz w:val="28"/>
          <w:szCs w:val="28"/>
        </w:rPr>
      </w:pPr>
      <w:r>
        <w:rPr>
          <w:rFonts w:hint="eastAsia" w:ascii="华文仿宋" w:hAnsi="华文仿宋" w:eastAsia="华文仿宋" w:cs="Times New Roman"/>
          <w:b/>
          <w:sz w:val="28"/>
          <w:szCs w:val="28"/>
        </w:rPr>
        <w:t>第十九条【技术审查】</w:t>
      </w:r>
      <w:r>
        <w:rPr>
          <w:rFonts w:hint="eastAsia" w:ascii="华文仿宋" w:hAnsi="华文仿宋" w:eastAsia="华文仿宋" w:cs="Times New Roman"/>
          <w:sz w:val="28"/>
          <w:szCs w:val="28"/>
        </w:rPr>
        <w:t>属于行政许可的项目，水务行政主管部门应当依据有关法律、法规和技术规范组织审查，或者委托有关机构对水土保持方案进行技术审查。水土保持方案技术审查未通过的，水务行政主管部门不得批复水土保持方案。</w:t>
      </w:r>
    </w:p>
    <w:p>
      <w:pPr>
        <w:widowControl/>
        <w:spacing w:line="560" w:lineRule="exact"/>
        <w:ind w:firstLine="560" w:firstLineChars="200"/>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技术评审单位应对技术评审意见和通过技术评审的水土保持方案负责，并承担相应的技术审查责任。参加技术评审的专家应对所出具的专家意见和审查结论负责。方案编制单位应对所编制的水土保持方案承担技术责任。</w:t>
      </w:r>
    </w:p>
    <w:p>
      <w:pPr>
        <w:adjustRightInd w:val="0"/>
        <w:snapToGrid w:val="0"/>
        <w:spacing w:line="560" w:lineRule="exact"/>
        <w:ind w:firstLine="561" w:firstLineChars="200"/>
        <w:rPr>
          <w:rFonts w:ascii="华文仿宋" w:hAnsi="华文仿宋" w:eastAsia="华文仿宋"/>
          <w:sz w:val="28"/>
          <w:szCs w:val="28"/>
        </w:rPr>
      </w:pPr>
      <w:bookmarkStart w:id="0" w:name="OLE_LINK10"/>
      <w:bookmarkStart w:id="1" w:name="OLE_LINK11"/>
      <w:bookmarkStart w:id="2" w:name="OLE_LINK7"/>
      <w:r>
        <w:rPr>
          <w:rFonts w:hint="eastAsia" w:ascii="华文仿宋" w:hAnsi="华文仿宋" w:eastAsia="华文仿宋" w:cs="Times New Roman"/>
          <w:b/>
          <w:sz w:val="28"/>
          <w:szCs w:val="28"/>
        </w:rPr>
        <w:t>第二十条【分级行政许可及备案】</w:t>
      </w:r>
      <w:bookmarkEnd w:id="0"/>
      <w:bookmarkEnd w:id="1"/>
      <w:bookmarkEnd w:id="2"/>
      <w:r>
        <w:rPr>
          <w:rFonts w:hint="eastAsia" w:ascii="华文仿宋" w:hAnsi="华文仿宋" w:eastAsia="华文仿宋"/>
          <w:sz w:val="28"/>
          <w:szCs w:val="28"/>
        </w:rPr>
        <w:t>水务行政主管部门对生产建设项目水土保持方案实行分级行政许可及备案。</w:t>
      </w:r>
    </w:p>
    <w:p>
      <w:pPr>
        <w:widowControl/>
        <w:spacing w:line="560" w:lineRule="exact"/>
        <w:ind w:firstLine="560" w:firstLineChars="200"/>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市水务行政主管部门受理下列水土保持方案的行政许可：</w:t>
      </w:r>
    </w:p>
    <w:p>
      <w:pPr>
        <w:widowControl/>
        <w:spacing w:line="560" w:lineRule="exact"/>
        <w:ind w:firstLine="560" w:firstLineChars="200"/>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（一）省级立项深圳市辖区内不涉及跨市级行政区划的生产建设项目水土保持方案；</w:t>
      </w:r>
    </w:p>
    <w:p>
      <w:pPr>
        <w:widowControl/>
        <w:spacing w:line="560" w:lineRule="exact"/>
        <w:ind w:firstLine="560" w:firstLineChars="200"/>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（二）深圳市级立项（核准、备案）的跨区生产建设项目水土保持方案报告表；</w:t>
      </w:r>
    </w:p>
    <w:p>
      <w:pPr>
        <w:widowControl/>
        <w:spacing w:line="560" w:lineRule="exact"/>
        <w:ind w:firstLine="560" w:firstLineChars="200"/>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（三）深圳市级立项（核准、备案）的生产建设项目水土保持方案报告书(下放行政许可权的项目除外)。</w:t>
      </w:r>
    </w:p>
    <w:p>
      <w:pPr>
        <w:widowControl/>
        <w:spacing w:line="560" w:lineRule="exact"/>
        <w:ind w:firstLine="560" w:firstLineChars="200"/>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区级水务行政主管部门受理下列水土保持方案的行政许可及备案：</w:t>
      </w:r>
    </w:p>
    <w:p>
      <w:pPr>
        <w:widowControl/>
        <w:spacing w:line="560" w:lineRule="exact"/>
        <w:ind w:firstLine="560" w:firstLineChars="200"/>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（一）深圳市级立项（核准、备案）的非跨区生产建设项目水土保持方案报告表；</w:t>
      </w:r>
    </w:p>
    <w:p>
      <w:pPr>
        <w:widowControl/>
        <w:spacing w:line="560" w:lineRule="exact"/>
        <w:ind w:firstLine="560" w:firstLineChars="200"/>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（二）深圳市级立项（核准、备案）的下放行政许可权的项目水土保持方案报告书。</w:t>
      </w:r>
    </w:p>
    <w:p>
      <w:pPr>
        <w:widowControl/>
        <w:spacing w:line="560" w:lineRule="exact"/>
        <w:ind w:firstLine="560" w:firstLineChars="200"/>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（三）深圳区级立项（核准、备案）的生产建设项目水土保持方案。</w:t>
      </w:r>
    </w:p>
    <w:p>
      <w:pPr>
        <w:widowControl/>
        <w:spacing w:line="560" w:lineRule="exact"/>
        <w:ind w:firstLine="560" w:firstLineChars="200"/>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属于备案范围的生产建设项目由项目所在区水务行政主管部门负责办理水土保持方案备案，跨区的生产建设项目水土保持方案备案由市水行政主管部门负责办理。</w:t>
      </w:r>
    </w:p>
    <w:p>
      <w:pPr>
        <w:widowControl/>
        <w:spacing w:line="560" w:lineRule="exact"/>
        <w:ind w:firstLine="561" w:firstLineChars="200"/>
        <w:jc w:val="left"/>
        <w:rPr>
          <w:rFonts w:ascii="华文仿宋" w:hAnsi="华文仿宋" w:eastAsia="华文仿宋" w:cs="宋体"/>
          <w:kern w:val="0"/>
          <w:sz w:val="28"/>
          <w:szCs w:val="28"/>
        </w:rPr>
      </w:pPr>
      <w:r>
        <w:rPr>
          <w:rFonts w:hint="eastAsia" w:ascii="华文仿宋" w:hAnsi="华文仿宋" w:eastAsia="华文仿宋" w:cs="Times New Roman"/>
          <w:b/>
          <w:sz w:val="28"/>
          <w:szCs w:val="28"/>
        </w:rPr>
        <w:t>第二十一条【行政许可条件】</w:t>
      </w:r>
      <w:r>
        <w:rPr>
          <w:rFonts w:hint="eastAsia" w:ascii="华文仿宋" w:hAnsi="华文仿宋" w:eastAsia="华文仿宋" w:cs="宋体"/>
          <w:kern w:val="0"/>
          <w:sz w:val="28"/>
          <w:szCs w:val="28"/>
        </w:rPr>
        <w:t>水土保持方案满足下列条件的，水土保持方案应准予许可：</w:t>
      </w:r>
    </w:p>
    <w:p>
      <w:pPr>
        <w:widowControl/>
        <w:spacing w:line="560" w:lineRule="exact"/>
        <w:ind w:firstLine="560" w:firstLineChars="200"/>
        <w:jc w:val="left"/>
        <w:rPr>
          <w:rFonts w:ascii="华文仿宋" w:hAnsi="华文仿宋" w:eastAsia="华文仿宋" w:cs="Times New Roman"/>
          <w:sz w:val="28"/>
          <w:szCs w:val="28"/>
        </w:rPr>
      </w:pPr>
      <w:r>
        <w:rPr>
          <w:rFonts w:hint="eastAsia" w:ascii="华文仿宋" w:hAnsi="华文仿宋" w:eastAsia="华文仿宋" w:cs="宋体"/>
          <w:kern w:val="0"/>
          <w:sz w:val="28"/>
          <w:szCs w:val="28"/>
        </w:rPr>
        <w:t>（一）水土保持方案符合本规定</w:t>
      </w:r>
      <w:r>
        <w:rPr>
          <w:rFonts w:hint="eastAsia" w:ascii="华文仿宋" w:hAnsi="华文仿宋" w:eastAsia="华文仿宋" w:cs="Times New Roman"/>
          <w:b/>
          <w:sz w:val="28"/>
          <w:szCs w:val="28"/>
        </w:rPr>
        <w:t>第十三条</w:t>
      </w:r>
      <w:r>
        <w:rPr>
          <w:rFonts w:hint="eastAsia" w:ascii="华文仿宋" w:hAnsi="华文仿宋" w:eastAsia="华文仿宋" w:cs="Times New Roman"/>
          <w:sz w:val="28"/>
          <w:szCs w:val="28"/>
        </w:rPr>
        <w:t>规定的水土保持方案编制要求；</w:t>
      </w:r>
    </w:p>
    <w:p>
      <w:pPr>
        <w:widowControl/>
        <w:spacing w:line="560" w:lineRule="exact"/>
        <w:ind w:firstLine="560" w:firstLineChars="200"/>
        <w:jc w:val="left"/>
        <w:rPr>
          <w:rFonts w:ascii="华文仿宋" w:hAnsi="华文仿宋" w:eastAsia="华文仿宋" w:cs="Times New Roman"/>
          <w:b/>
          <w:sz w:val="28"/>
          <w:szCs w:val="28"/>
        </w:rPr>
      </w:pPr>
      <w:r>
        <w:rPr>
          <w:rFonts w:hint="eastAsia" w:ascii="华文仿宋" w:hAnsi="华文仿宋" w:eastAsia="华文仿宋" w:cs="Times New Roman"/>
          <w:sz w:val="28"/>
          <w:szCs w:val="28"/>
        </w:rPr>
        <w:t>（二）所提交的材料符合本规定</w:t>
      </w:r>
      <w:r>
        <w:rPr>
          <w:rFonts w:hint="eastAsia" w:ascii="华文仿宋" w:hAnsi="华文仿宋" w:eastAsia="华文仿宋" w:cs="Times New Roman"/>
          <w:b/>
          <w:sz w:val="28"/>
          <w:szCs w:val="28"/>
        </w:rPr>
        <w:t>第十八条</w:t>
      </w:r>
      <w:r>
        <w:rPr>
          <w:rFonts w:hint="eastAsia" w:ascii="华文仿宋" w:hAnsi="华文仿宋" w:eastAsia="华文仿宋" w:cs="Times New Roman"/>
          <w:sz w:val="28"/>
          <w:szCs w:val="28"/>
        </w:rPr>
        <w:t>规定；</w:t>
      </w:r>
    </w:p>
    <w:p>
      <w:pPr>
        <w:widowControl/>
        <w:spacing w:line="560" w:lineRule="exact"/>
        <w:ind w:firstLine="561" w:firstLineChars="200"/>
        <w:jc w:val="left"/>
        <w:rPr>
          <w:rFonts w:ascii="华文仿宋" w:hAnsi="华文仿宋" w:eastAsia="华文仿宋" w:cs="宋体"/>
          <w:kern w:val="0"/>
          <w:sz w:val="28"/>
          <w:szCs w:val="28"/>
        </w:rPr>
      </w:pPr>
      <w:r>
        <w:rPr>
          <w:rFonts w:hint="eastAsia" w:ascii="华文仿宋" w:hAnsi="华文仿宋" w:eastAsia="华文仿宋" w:cs="Times New Roman"/>
          <w:b/>
          <w:sz w:val="28"/>
          <w:szCs w:val="28"/>
        </w:rPr>
        <w:t>（三）</w:t>
      </w:r>
      <w:r>
        <w:rPr>
          <w:rFonts w:ascii="华文仿宋" w:hAnsi="华文仿宋" w:eastAsia="华文仿宋" w:cs="宋体"/>
          <w:kern w:val="0"/>
          <w:sz w:val="28"/>
          <w:szCs w:val="28"/>
        </w:rPr>
        <w:t>水土保持方案通过技术审查</w:t>
      </w:r>
      <w:r>
        <w:rPr>
          <w:rFonts w:hint="eastAsia" w:ascii="华文仿宋" w:hAnsi="华文仿宋" w:eastAsia="华文仿宋" w:cs="宋体"/>
          <w:kern w:val="0"/>
          <w:sz w:val="28"/>
          <w:szCs w:val="28"/>
        </w:rPr>
        <w:t>；</w:t>
      </w:r>
    </w:p>
    <w:p>
      <w:pPr>
        <w:widowControl/>
        <w:spacing w:line="560" w:lineRule="exact"/>
        <w:ind w:firstLine="560" w:firstLineChars="200"/>
        <w:jc w:val="left"/>
        <w:rPr>
          <w:rFonts w:hint="eastAsia" w:ascii="华文仿宋" w:hAnsi="华文仿宋" w:eastAsia="华文仿宋" w:cs="Times New Roman"/>
          <w:sz w:val="28"/>
          <w:szCs w:val="28"/>
        </w:rPr>
      </w:pPr>
      <w:r>
        <w:rPr>
          <w:rFonts w:hint="eastAsia" w:ascii="华文仿宋" w:hAnsi="华文仿宋" w:eastAsia="华文仿宋" w:cs="宋体"/>
          <w:kern w:val="0"/>
          <w:sz w:val="28"/>
          <w:szCs w:val="28"/>
        </w:rPr>
        <w:t>（四）</w:t>
      </w:r>
      <w:r>
        <w:rPr>
          <w:rFonts w:ascii="华文仿宋" w:hAnsi="华文仿宋" w:eastAsia="华文仿宋" w:cs="Times New Roman"/>
          <w:sz w:val="28"/>
          <w:szCs w:val="28"/>
        </w:rPr>
        <w:t>生产建设项目</w:t>
      </w:r>
      <w:r>
        <w:rPr>
          <w:rFonts w:hint="eastAsia" w:ascii="华文仿宋" w:hAnsi="华文仿宋" w:eastAsia="华文仿宋" w:cs="Times New Roman"/>
          <w:sz w:val="28"/>
          <w:szCs w:val="28"/>
        </w:rPr>
        <w:t>水土保持方案信息及</w:t>
      </w:r>
      <w:r>
        <w:rPr>
          <w:rFonts w:ascii="华文仿宋" w:hAnsi="华文仿宋" w:eastAsia="华文仿宋" w:cs="Times New Roman"/>
          <w:sz w:val="28"/>
          <w:szCs w:val="28"/>
        </w:rPr>
        <w:t>水土流失防治责任范围矢量图</w:t>
      </w:r>
      <w:r>
        <w:rPr>
          <w:rFonts w:hint="eastAsia" w:ascii="华文仿宋" w:hAnsi="华文仿宋" w:eastAsia="华文仿宋" w:cs="Times New Roman"/>
          <w:sz w:val="28"/>
          <w:szCs w:val="28"/>
        </w:rPr>
        <w:t>已录</w:t>
      </w:r>
      <w:r>
        <w:rPr>
          <w:rFonts w:ascii="华文仿宋" w:hAnsi="华文仿宋" w:eastAsia="华文仿宋" w:cs="Times New Roman"/>
          <w:sz w:val="28"/>
          <w:szCs w:val="28"/>
        </w:rPr>
        <w:t>入</w:t>
      </w:r>
      <w:r>
        <w:rPr>
          <w:rFonts w:hint="eastAsia" w:ascii="华文仿宋" w:hAnsi="华文仿宋" w:eastAsia="华文仿宋" w:cs="Times New Roman"/>
          <w:sz w:val="28"/>
          <w:szCs w:val="28"/>
        </w:rPr>
        <w:t>全国水土保持监督管理系统。</w:t>
      </w:r>
    </w:p>
    <w:p>
      <w:pPr>
        <w:widowControl/>
        <w:spacing w:line="560" w:lineRule="exact"/>
        <w:ind w:firstLine="560" w:firstLineChars="200"/>
        <w:jc w:val="left"/>
        <w:rPr>
          <w:rFonts w:hint="eastAsia" w:ascii="华文仿宋" w:hAnsi="华文仿宋" w:eastAsia="华文仿宋" w:cs="Times New Roman"/>
          <w:sz w:val="28"/>
          <w:szCs w:val="28"/>
        </w:rPr>
      </w:pPr>
      <w:r>
        <w:rPr>
          <w:rFonts w:hint="eastAsia" w:ascii="华文仿宋" w:hAnsi="华文仿宋" w:eastAsia="华文仿宋" w:cs="Times New Roman"/>
          <w:sz w:val="28"/>
          <w:szCs w:val="28"/>
        </w:rPr>
        <w:t>（五）属于应当申请行政许可的项目，不存在本规定第二十四条所列情形。</w:t>
      </w:r>
    </w:p>
    <w:p>
      <w:pPr>
        <w:widowControl/>
        <w:spacing w:line="560" w:lineRule="exact"/>
        <w:ind w:firstLine="561" w:firstLineChars="200"/>
        <w:jc w:val="left"/>
        <w:rPr>
          <w:rFonts w:hint="eastAsia" w:ascii="华文仿宋" w:hAnsi="华文仿宋" w:eastAsia="华文仿宋" w:cs="Times New Roman"/>
          <w:sz w:val="28"/>
          <w:szCs w:val="28"/>
        </w:rPr>
      </w:pPr>
      <w:r>
        <w:rPr>
          <w:rFonts w:hint="eastAsia" w:ascii="华文仿宋" w:hAnsi="华文仿宋" w:eastAsia="华文仿宋" w:cs="Times New Roman"/>
          <w:b/>
          <w:sz w:val="28"/>
          <w:szCs w:val="28"/>
        </w:rPr>
        <w:t>第二十二条【备案程序】</w:t>
      </w:r>
      <w:r>
        <w:rPr>
          <w:rFonts w:hint="eastAsia" w:ascii="华文仿宋" w:hAnsi="华文仿宋" w:eastAsia="华文仿宋" w:cs="Times New Roman"/>
          <w:sz w:val="28"/>
          <w:szCs w:val="28"/>
        </w:rPr>
        <w:t>生产建设单位所提交的材料符合本规定第十八条规定的，水行政主管部门实行即来即办，当即出具备案回执。</w:t>
      </w:r>
    </w:p>
    <w:p>
      <w:pPr>
        <w:spacing w:line="560" w:lineRule="exact"/>
        <w:ind w:firstLine="561" w:firstLineChars="200"/>
        <w:rPr>
          <w:rFonts w:ascii="华文仿宋" w:hAnsi="华文仿宋" w:eastAsia="华文仿宋" w:cs="宋体"/>
          <w:kern w:val="0"/>
          <w:sz w:val="28"/>
          <w:szCs w:val="28"/>
        </w:rPr>
      </w:pPr>
      <w:r>
        <w:rPr>
          <w:rFonts w:hint="eastAsia" w:ascii="华文仿宋" w:hAnsi="华文仿宋" w:eastAsia="华文仿宋" w:cs="Times New Roman"/>
          <w:b/>
          <w:sz w:val="28"/>
          <w:szCs w:val="28"/>
        </w:rPr>
        <w:t>第二十三条【备案抽查】</w:t>
      </w:r>
      <w:r>
        <w:rPr>
          <w:rFonts w:hint="eastAsia" w:ascii="华文仿宋" w:hAnsi="华文仿宋" w:eastAsia="华文仿宋" w:cs="Times New Roman"/>
          <w:sz w:val="28"/>
          <w:szCs w:val="28"/>
        </w:rPr>
        <w:t>市、区水务行政主管部门应自行或委托第三方机构对备案的生产建设项目水土保持方案编制质量进行抽查。未按水土保持规范等强制性条款编制水土保持方案的，水务行政主管部门应当进行处罚及督促整改，</w:t>
      </w:r>
      <w:r>
        <w:rPr>
          <w:rFonts w:hint="eastAsia" w:ascii="华文仿宋" w:hAnsi="华文仿宋" w:eastAsia="华文仿宋" w:cs="宋体"/>
          <w:kern w:val="0"/>
          <w:sz w:val="28"/>
          <w:szCs w:val="28"/>
        </w:rPr>
        <w:t>并将其列入不良行为记录。被列入不良行为记录的生产建设单位自被列入不良行为记录之日起两年内所申报的项目均实行行政许可管理，取消其备案资格。</w:t>
      </w:r>
    </w:p>
    <w:p>
      <w:pPr>
        <w:widowControl/>
        <w:spacing w:line="560" w:lineRule="exact"/>
        <w:ind w:firstLine="561" w:firstLineChars="200"/>
        <w:jc w:val="left"/>
        <w:rPr>
          <w:rFonts w:ascii="华文仿宋" w:hAnsi="华文仿宋" w:eastAsia="华文仿宋" w:cs="宋体"/>
          <w:kern w:val="0"/>
          <w:sz w:val="28"/>
          <w:szCs w:val="28"/>
        </w:rPr>
      </w:pPr>
      <w:r>
        <w:rPr>
          <w:rFonts w:hint="eastAsia" w:ascii="华文仿宋" w:hAnsi="华文仿宋" w:eastAsia="华文仿宋" w:cs="Times New Roman"/>
          <w:b/>
          <w:sz w:val="28"/>
          <w:szCs w:val="28"/>
        </w:rPr>
        <w:t>第二十四条【行政许可除外情形】</w:t>
      </w:r>
      <w:r>
        <w:rPr>
          <w:rFonts w:hint="eastAsia" w:ascii="华文仿宋" w:hAnsi="华文仿宋" w:eastAsia="华文仿宋" w:cs="Times New Roman"/>
          <w:sz w:val="28"/>
          <w:szCs w:val="28"/>
        </w:rPr>
        <w:t>虽满足本规定第二十一条所列条件，但存在下列情形的，水土保持方案不予许可：</w:t>
      </w:r>
    </w:p>
    <w:p>
      <w:pPr>
        <w:widowControl/>
        <w:spacing w:line="560" w:lineRule="exact"/>
        <w:ind w:firstLine="560" w:firstLineChars="200"/>
        <w:jc w:val="left"/>
        <w:rPr>
          <w:rFonts w:ascii="华文仿宋" w:hAnsi="华文仿宋" w:eastAsia="华文仿宋" w:cs="Times New Roman"/>
          <w:sz w:val="28"/>
          <w:szCs w:val="28"/>
        </w:rPr>
      </w:pPr>
      <w:r>
        <w:rPr>
          <w:rFonts w:hint="eastAsia" w:ascii="华文仿宋" w:hAnsi="华文仿宋" w:eastAsia="华文仿宋" w:cs="宋体"/>
          <w:kern w:val="0"/>
          <w:sz w:val="28"/>
          <w:szCs w:val="28"/>
        </w:rPr>
        <w:t>（一）</w:t>
      </w:r>
      <w:r>
        <w:rPr>
          <w:rFonts w:hint="eastAsia" w:ascii="华文仿宋" w:hAnsi="华文仿宋" w:eastAsia="华文仿宋" w:cs="Times New Roman"/>
          <w:sz w:val="28"/>
          <w:szCs w:val="28"/>
        </w:rPr>
        <w:t>除重大道路交通设施、市政公用设施、旅游设施、公园以外的项目在基本生态控制线范围内进行建设的；</w:t>
      </w:r>
    </w:p>
    <w:p>
      <w:pPr>
        <w:widowControl/>
        <w:shd w:val="clear" w:color="auto" w:fill="FFFFFF"/>
        <w:snapToGrid w:val="0"/>
        <w:spacing w:line="560" w:lineRule="exact"/>
        <w:ind w:firstLine="560" w:firstLineChars="20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（二）在二级水源保护区</w:t>
      </w:r>
      <w:r>
        <w:rPr>
          <w:rFonts w:ascii="华文仿宋" w:hAnsi="华文仿宋" w:eastAsia="华文仿宋" w:cs="Times New Roman"/>
          <w:sz w:val="28"/>
          <w:szCs w:val="28"/>
        </w:rPr>
        <w:t>新建、改建、扩建采石场、砖厂</w:t>
      </w:r>
      <w:r>
        <w:rPr>
          <w:rFonts w:hint="eastAsia" w:ascii="华文仿宋" w:hAnsi="华文仿宋" w:eastAsia="华文仿宋" w:cs="Times New Roman"/>
          <w:sz w:val="28"/>
          <w:szCs w:val="28"/>
        </w:rPr>
        <w:t>的；</w:t>
      </w:r>
      <w:r>
        <w:rPr>
          <w:rFonts w:hint="eastAsia" w:ascii="华文仿宋" w:hAnsi="华文仿宋" w:eastAsia="华文仿宋" w:cs="Times New Roman"/>
          <w:sz w:val="28"/>
          <w:szCs w:val="28"/>
        </w:rPr>
        <w:br w:type="textWrapping"/>
      </w:r>
      <w:r>
        <w:rPr>
          <w:rFonts w:hint="eastAsia" w:ascii="华文仿宋" w:hAnsi="华文仿宋" w:eastAsia="华文仿宋" w:cs="Times New Roman"/>
          <w:sz w:val="28"/>
          <w:szCs w:val="28"/>
        </w:rPr>
        <w:t>　　（三）在一级水源保护区</w:t>
      </w:r>
      <w:r>
        <w:rPr>
          <w:rFonts w:ascii="华文仿宋" w:hAnsi="华文仿宋" w:eastAsia="华文仿宋" w:cs="Times New Roman"/>
          <w:sz w:val="28"/>
          <w:szCs w:val="28"/>
        </w:rPr>
        <w:t>新建、改建、扩建居民住宅、办公楼、厂房等建筑物以及其他与水工程和保护水源无关的项目、设施</w:t>
      </w:r>
      <w:r>
        <w:rPr>
          <w:rFonts w:hint="eastAsia" w:ascii="华文仿宋" w:hAnsi="华文仿宋" w:eastAsia="华文仿宋" w:cs="Times New Roman"/>
          <w:sz w:val="28"/>
          <w:szCs w:val="28"/>
        </w:rPr>
        <w:t>；</w:t>
      </w:r>
      <w:r>
        <w:rPr>
          <w:rFonts w:hint="eastAsia" w:ascii="华文仿宋" w:hAnsi="华文仿宋" w:eastAsia="华文仿宋" w:cs="Times New Roman"/>
          <w:sz w:val="28"/>
          <w:szCs w:val="28"/>
        </w:rPr>
        <w:br w:type="textWrapping"/>
      </w:r>
      <w:r>
        <w:rPr>
          <w:rFonts w:hint="eastAsia" w:ascii="华文仿宋" w:hAnsi="华文仿宋" w:eastAsia="华文仿宋" w:cs="Times New Roman"/>
          <w:sz w:val="28"/>
          <w:szCs w:val="28"/>
        </w:rPr>
        <w:t>　　（四）在饮用水源保护区、自然保护区、地质公园、森林公园、湿地公园、泥石流易发区和崩塌、滑坡危险区；河道、湖泊和水利工程管理范围；危及铁路、公路等设施安全的区域；危及基础设施、公共设施、工矿企业、居民生活和防洪等安全的区域等法律法规禁止设置弃土受纳场的区域设置弃土受纳场的。</w:t>
      </w:r>
    </w:p>
    <w:p>
      <w:pPr>
        <w:widowControl/>
        <w:spacing w:line="560" w:lineRule="exact"/>
        <w:ind w:firstLine="561" w:firstLineChars="200"/>
        <w:jc w:val="left"/>
        <w:rPr>
          <w:rFonts w:ascii="华文仿宋" w:hAnsi="华文仿宋" w:eastAsia="华文仿宋" w:cs="宋体"/>
          <w:kern w:val="0"/>
          <w:sz w:val="28"/>
          <w:szCs w:val="28"/>
        </w:rPr>
      </w:pPr>
      <w:r>
        <w:rPr>
          <w:rFonts w:hint="eastAsia" w:ascii="华文仿宋" w:hAnsi="华文仿宋" w:eastAsia="华文仿宋" w:cs="Times New Roman"/>
          <w:b/>
          <w:sz w:val="28"/>
          <w:szCs w:val="28"/>
        </w:rPr>
        <w:t>第二十五条【相关行政许可提示】</w:t>
      </w:r>
      <w:r>
        <w:rPr>
          <w:rFonts w:hint="eastAsia" w:ascii="华文仿宋" w:hAnsi="华文仿宋" w:eastAsia="华文仿宋" w:cs="宋体"/>
          <w:kern w:val="0"/>
          <w:sz w:val="28"/>
          <w:szCs w:val="28"/>
        </w:rPr>
        <w:t>生产建设项目涉及占用河道、水库、引水工程管理范围、饮用水源保护区，有其它相关部门或相关专业机构负责审核把关的，建设单位在水土保持方案中说明已申请办理相关审核或承诺办理的，水土保持审查和行政许可时可作提示性说明，但不作为办理水土保持行政许可的前置条件和限制因素。</w:t>
      </w:r>
    </w:p>
    <w:p>
      <w:pPr>
        <w:widowControl/>
        <w:spacing w:line="560" w:lineRule="exact"/>
        <w:ind w:firstLine="561"/>
        <w:jc w:val="left"/>
        <w:rPr>
          <w:rFonts w:ascii="华文仿宋" w:hAnsi="华文仿宋" w:eastAsia="华文仿宋" w:cs="宋体"/>
          <w:kern w:val="0"/>
          <w:sz w:val="28"/>
          <w:szCs w:val="28"/>
        </w:rPr>
      </w:pPr>
      <w:r>
        <w:rPr>
          <w:rFonts w:hint="eastAsia" w:ascii="华文仿宋" w:hAnsi="华文仿宋" w:eastAsia="华文仿宋" w:cs="Times New Roman"/>
          <w:b/>
          <w:sz w:val="28"/>
          <w:szCs w:val="28"/>
        </w:rPr>
        <w:t>第二十六条【水土保持方案变更】</w:t>
      </w:r>
      <w:r>
        <w:rPr>
          <w:rFonts w:hint="eastAsia" w:ascii="华文仿宋" w:hAnsi="华文仿宋" w:eastAsia="华文仿宋" w:cs="宋体"/>
          <w:kern w:val="0"/>
          <w:sz w:val="28"/>
          <w:szCs w:val="28"/>
        </w:rPr>
        <w:t>水土保持方案所列水土保持措施如需变更应</w:t>
      </w:r>
      <w:r>
        <w:rPr>
          <w:rFonts w:ascii="华文仿宋" w:hAnsi="华文仿宋" w:eastAsia="华文仿宋" w:cs="宋体"/>
          <w:kern w:val="0"/>
          <w:sz w:val="28"/>
          <w:szCs w:val="28"/>
        </w:rPr>
        <w:t>纳入水土保持设施</w:t>
      </w:r>
      <w:r>
        <w:rPr>
          <w:rFonts w:hint="eastAsia" w:ascii="华文仿宋" w:hAnsi="华文仿宋" w:eastAsia="华文仿宋" w:cs="宋体"/>
          <w:kern w:val="0"/>
          <w:sz w:val="28"/>
          <w:szCs w:val="28"/>
        </w:rPr>
        <w:t>后续设计及</w:t>
      </w:r>
      <w:r>
        <w:rPr>
          <w:rFonts w:ascii="华文仿宋" w:hAnsi="华文仿宋" w:eastAsia="华文仿宋" w:cs="宋体"/>
          <w:kern w:val="0"/>
          <w:sz w:val="28"/>
          <w:szCs w:val="28"/>
        </w:rPr>
        <w:t>验收管理</w:t>
      </w:r>
      <w:r>
        <w:rPr>
          <w:rFonts w:hint="eastAsia" w:ascii="华文仿宋" w:hAnsi="华文仿宋" w:eastAsia="华文仿宋" w:cs="宋体"/>
          <w:kern w:val="0"/>
          <w:sz w:val="28"/>
          <w:szCs w:val="28"/>
        </w:rPr>
        <w:t>，不再对水土保持方案进行变更，但措施变更内容应当符合水土保持规范。</w:t>
      </w:r>
    </w:p>
    <w:p>
      <w:pPr>
        <w:adjustRightInd w:val="0"/>
        <w:snapToGrid w:val="0"/>
        <w:spacing w:line="560" w:lineRule="exact"/>
        <w:ind w:firstLine="555" w:firstLineChars="198"/>
        <w:rPr>
          <w:rFonts w:ascii="华文仿宋" w:hAnsi="华文仿宋" w:eastAsia="华文仿宋"/>
          <w:sz w:val="28"/>
          <w:szCs w:val="28"/>
        </w:rPr>
      </w:pPr>
      <w:r>
        <w:rPr>
          <w:rFonts w:hint="eastAsia" w:ascii="华文仿宋" w:hAnsi="华文仿宋" w:eastAsia="华文仿宋" w:cs="Times New Roman"/>
          <w:b/>
          <w:sz w:val="28"/>
          <w:szCs w:val="28"/>
        </w:rPr>
        <w:t>第二十七条【行政许可时限】</w:t>
      </w:r>
      <w:r>
        <w:rPr>
          <w:rFonts w:hint="eastAsia" w:ascii="华文仿宋" w:hAnsi="华文仿宋" w:eastAsia="华文仿宋"/>
          <w:sz w:val="28"/>
          <w:szCs w:val="28"/>
        </w:rPr>
        <w:t>水务行政主管部门应当自受理《水土保持方案报告》、《水土保持方案报告表》之日起，于10个工作日内作出准予许可或者不予许可的决定。法定时限不能做出决定的，经水务行政主管部门负责人批准，可以延长10日，并应当将延长期限的理由告知申请人。</w:t>
      </w:r>
    </w:p>
    <w:p>
      <w:pPr>
        <w:adjustRightInd w:val="0"/>
        <w:snapToGrid w:val="0"/>
        <w:spacing w:line="560" w:lineRule="exact"/>
        <w:ind w:firstLine="548" w:firstLineChars="196"/>
        <w:rPr>
          <w:rFonts w:ascii="华文仿宋" w:hAnsi="华文仿宋" w:eastAsia="华文仿宋" w:cs="宋体-18030"/>
          <w:iCs/>
          <w:sz w:val="28"/>
          <w:szCs w:val="28"/>
        </w:rPr>
      </w:pPr>
      <w:r>
        <w:rPr>
          <w:rFonts w:hint="eastAsia" w:ascii="华文仿宋" w:hAnsi="华文仿宋" w:eastAsia="华文仿宋" w:cs="宋体-18030"/>
          <w:sz w:val="28"/>
          <w:szCs w:val="28"/>
        </w:rPr>
        <w:t>需要进行技术评审的，技术评审所需时间不计算在内。技术评审时间不得超过10个工作日，申报单位修改时间不计算在内。</w:t>
      </w:r>
    </w:p>
    <w:p>
      <w:pPr>
        <w:widowControl/>
        <w:spacing w:line="560" w:lineRule="exact"/>
        <w:ind w:firstLine="561" w:firstLineChars="200"/>
        <w:jc w:val="left"/>
        <w:rPr>
          <w:rFonts w:ascii="华文仿宋" w:hAnsi="华文仿宋" w:eastAsia="华文仿宋" w:cs="宋体"/>
          <w:kern w:val="0"/>
          <w:sz w:val="28"/>
          <w:szCs w:val="28"/>
        </w:rPr>
      </w:pPr>
      <w:bookmarkStart w:id="3" w:name="OLE_LINK3"/>
      <w:bookmarkStart w:id="4" w:name="OLE_LINK4"/>
      <w:r>
        <w:rPr>
          <w:rFonts w:hint="eastAsia" w:ascii="华文仿宋" w:hAnsi="华文仿宋" w:eastAsia="华文仿宋" w:cs="Times New Roman"/>
          <w:b/>
          <w:sz w:val="28"/>
          <w:szCs w:val="28"/>
        </w:rPr>
        <w:t>第二十八条【许可证件时效】</w:t>
      </w:r>
      <w:bookmarkEnd w:id="3"/>
      <w:bookmarkEnd w:id="4"/>
      <w:r>
        <w:rPr>
          <w:rFonts w:ascii="华文仿宋" w:hAnsi="华文仿宋" w:eastAsia="华文仿宋" w:cs="宋体"/>
          <w:kern w:val="0"/>
          <w:sz w:val="28"/>
          <w:szCs w:val="28"/>
        </w:rPr>
        <w:t>取得</w:t>
      </w:r>
      <w:r>
        <w:rPr>
          <w:rFonts w:hint="eastAsia" w:ascii="华文仿宋" w:hAnsi="华文仿宋" w:eastAsia="华文仿宋" w:cs="宋体"/>
          <w:kern w:val="0"/>
          <w:sz w:val="28"/>
          <w:szCs w:val="28"/>
        </w:rPr>
        <w:t>市、区水务行政主管部门批准的水土保持方案许可</w:t>
      </w:r>
      <w:r>
        <w:rPr>
          <w:rFonts w:ascii="华文仿宋" w:hAnsi="华文仿宋" w:eastAsia="华文仿宋" w:cs="宋体"/>
          <w:kern w:val="0"/>
          <w:sz w:val="28"/>
          <w:szCs w:val="28"/>
        </w:rPr>
        <w:t>证件后3年内开工的，该行政许可证件有效期至各项水土保持设施验收合格止；取得该证件逾3年未开工的，该行政许可证件自行失效</w:t>
      </w:r>
      <w:r>
        <w:rPr>
          <w:rFonts w:hint="eastAsia" w:ascii="华文仿宋" w:hAnsi="华文仿宋" w:eastAsia="华文仿宋" w:cs="宋体"/>
          <w:kern w:val="0"/>
          <w:sz w:val="28"/>
          <w:szCs w:val="28"/>
        </w:rPr>
        <w:t>。</w:t>
      </w:r>
    </w:p>
    <w:p>
      <w:pPr>
        <w:widowControl/>
        <w:spacing w:line="560" w:lineRule="exact"/>
        <w:ind w:firstLine="561" w:firstLineChars="200"/>
        <w:jc w:val="left"/>
        <w:rPr>
          <w:rFonts w:ascii="华文仿宋" w:hAnsi="华文仿宋" w:eastAsia="华文仿宋" w:cs="宋体"/>
          <w:kern w:val="0"/>
          <w:sz w:val="28"/>
          <w:szCs w:val="28"/>
        </w:rPr>
      </w:pPr>
      <w:r>
        <w:rPr>
          <w:rFonts w:hint="eastAsia" w:ascii="华文仿宋" w:hAnsi="华文仿宋" w:eastAsia="华文仿宋" w:cs="Times New Roman"/>
          <w:b/>
          <w:sz w:val="28"/>
          <w:szCs w:val="28"/>
        </w:rPr>
        <w:t>第二十九条【许可文件延期】</w:t>
      </w:r>
      <w:r>
        <w:rPr>
          <w:rFonts w:hint="eastAsia" w:ascii="华文仿宋" w:hAnsi="华文仿宋" w:eastAsia="华文仿宋" w:cs="宋体"/>
          <w:kern w:val="0"/>
          <w:sz w:val="28"/>
          <w:szCs w:val="28"/>
        </w:rPr>
        <w:t xml:space="preserve"> 生产建设单位需要延续依法取得的水土保持方案行政许可文件的有效期的，应当在该行政许可文件有效期届满30日前向作出行政许可决定的水务行政主管部门提出申请。</w:t>
      </w:r>
    </w:p>
    <w:p>
      <w:pPr>
        <w:adjustRightInd w:val="0"/>
        <w:snapToGrid w:val="0"/>
        <w:spacing w:line="560" w:lineRule="exact"/>
        <w:ind w:firstLine="554" w:firstLineChars="198"/>
        <w:rPr>
          <w:rFonts w:ascii="华文仿宋" w:hAnsi="华文仿宋" w:eastAsia="华文仿宋" w:cs="宋体"/>
          <w:kern w:val="0"/>
          <w:sz w:val="28"/>
          <w:szCs w:val="28"/>
        </w:rPr>
      </w:pPr>
      <w:r>
        <w:rPr>
          <w:rFonts w:hint="eastAsia" w:ascii="华文仿宋" w:hAnsi="华文仿宋" w:eastAsia="华文仿宋" w:cs="宋体"/>
          <w:kern w:val="0"/>
          <w:sz w:val="28"/>
          <w:szCs w:val="28"/>
        </w:rPr>
        <w:t>市、区水务行政主管部门应当根据申请，在该行政许可文件有效期届满前作出是否准予延续的决定。逾期未作出决定，视为准予延续。</w:t>
      </w:r>
    </w:p>
    <w:p>
      <w:pPr>
        <w:widowControl/>
        <w:spacing w:line="560" w:lineRule="exact"/>
        <w:ind w:firstLine="560" w:firstLineChars="200"/>
        <w:jc w:val="left"/>
        <w:rPr>
          <w:rFonts w:ascii="华文仿宋" w:hAnsi="华文仿宋" w:eastAsia="华文仿宋" w:cs="宋体"/>
          <w:kern w:val="0"/>
          <w:sz w:val="28"/>
          <w:szCs w:val="28"/>
        </w:rPr>
      </w:pPr>
    </w:p>
    <w:p>
      <w:pPr>
        <w:widowControl/>
        <w:spacing w:line="560" w:lineRule="exact"/>
        <w:ind w:firstLine="560" w:firstLineChars="200"/>
        <w:jc w:val="center"/>
        <w:rPr>
          <w:rFonts w:ascii="黑体" w:hAnsi="黑体" w:eastAsia="黑体" w:cs="Times New Roman"/>
          <w:sz w:val="28"/>
          <w:szCs w:val="28"/>
        </w:rPr>
      </w:pPr>
      <w:r>
        <w:rPr>
          <w:rFonts w:hint="eastAsia" w:ascii="黑体" w:hAnsi="黑体" w:eastAsia="黑体" w:cs="Times New Roman"/>
          <w:sz w:val="28"/>
          <w:szCs w:val="28"/>
        </w:rPr>
        <w:t>第三章  水土保持设计与实施</w:t>
      </w:r>
    </w:p>
    <w:p>
      <w:pPr>
        <w:shd w:val="clear" w:color="auto" w:fill="FFFFFF"/>
        <w:snapToGrid w:val="0"/>
        <w:spacing w:line="560" w:lineRule="exact"/>
        <w:ind w:firstLine="552" w:firstLineChars="197"/>
        <w:rPr>
          <w:rFonts w:ascii="华文仿宋" w:hAnsi="华文仿宋" w:eastAsia="华文仿宋" w:cs="Times New Roman"/>
          <w:sz w:val="28"/>
          <w:szCs w:val="28"/>
        </w:rPr>
      </w:pPr>
      <w:r>
        <w:rPr>
          <w:rFonts w:hint="eastAsia" w:ascii="华文仿宋" w:hAnsi="华文仿宋" w:eastAsia="华文仿宋" w:cs="Times New Roman"/>
          <w:b/>
          <w:sz w:val="28"/>
          <w:szCs w:val="28"/>
        </w:rPr>
        <w:t>第三十条【水土保持经费落实】</w:t>
      </w:r>
      <w:r>
        <w:rPr>
          <w:rFonts w:hint="eastAsia" w:ascii="华文仿宋" w:hAnsi="华文仿宋" w:eastAsia="华文仿宋" w:cs="Times New Roman"/>
          <w:sz w:val="28"/>
          <w:szCs w:val="28"/>
        </w:rPr>
        <w:t>生产建设单位应当依法申请</w:t>
      </w:r>
      <w:r>
        <w:rPr>
          <w:rFonts w:hint="eastAsia" w:ascii="华文仿宋" w:hAnsi="华文仿宋" w:eastAsia="华文仿宋" w:cs="宋体"/>
          <w:kern w:val="0"/>
          <w:sz w:val="28"/>
          <w:szCs w:val="28"/>
        </w:rPr>
        <w:t>水土保持方案咨询、设计、建设费用，</w:t>
      </w:r>
      <w:r>
        <w:rPr>
          <w:rFonts w:hint="eastAsia" w:ascii="华文仿宋" w:hAnsi="华文仿宋" w:eastAsia="华文仿宋" w:cs="Times New Roman"/>
          <w:sz w:val="28"/>
          <w:szCs w:val="28"/>
        </w:rPr>
        <w:t>在申请项目资金时应当详细列明水土保持资金，并确保在各阶段报送材料中编制水土保持相关内容。</w:t>
      </w:r>
    </w:p>
    <w:p>
      <w:pPr>
        <w:shd w:val="clear" w:color="auto" w:fill="FFFFFF"/>
        <w:snapToGrid w:val="0"/>
        <w:spacing w:line="560" w:lineRule="exact"/>
        <w:ind w:firstLine="551" w:firstLineChars="197"/>
        <w:rPr>
          <w:rFonts w:ascii="华文仿宋" w:hAnsi="华文仿宋" w:eastAsia="华文仿宋" w:cs="宋体"/>
          <w:kern w:val="0"/>
          <w:sz w:val="28"/>
          <w:szCs w:val="28"/>
        </w:rPr>
      </w:pPr>
      <w:r>
        <w:rPr>
          <w:rFonts w:hint="eastAsia" w:ascii="华文仿宋" w:hAnsi="华文仿宋" w:eastAsia="华文仿宋" w:cs="宋体"/>
          <w:kern w:val="0"/>
          <w:sz w:val="28"/>
          <w:szCs w:val="28"/>
        </w:rPr>
        <w:t>市、区发改部门应当将以上经费单独列入建设项目工程估、概算，其中建设费用应当分别对应水土保持措施细项，并在批复中载明相关水土保持设施的建设内容、规模和投资，保障政府投资项目水土保持资金需求。</w:t>
      </w:r>
    </w:p>
    <w:p>
      <w:pPr>
        <w:widowControl/>
        <w:spacing w:line="560" w:lineRule="exact"/>
        <w:ind w:firstLine="560" w:firstLineChars="200"/>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市发改部门在制定工程建设其他费取费指引时，应当包括水土保持专项经费，包括水土保持方案编制费、水土保持监测费以及水土保持验收评估费，每项费用应当明确定额。</w:t>
      </w:r>
    </w:p>
    <w:p>
      <w:pPr>
        <w:widowControl/>
        <w:spacing w:line="560" w:lineRule="exact"/>
        <w:ind w:firstLine="560" w:firstLineChars="200"/>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审计部门在项目结、决算审计时应当对水土保持经费的使用进行审计。</w:t>
      </w:r>
    </w:p>
    <w:p>
      <w:pPr>
        <w:widowControl/>
        <w:spacing w:line="560" w:lineRule="exact"/>
        <w:ind w:firstLine="561" w:firstLineChars="200"/>
        <w:jc w:val="left"/>
        <w:rPr>
          <w:rFonts w:ascii="华文仿宋" w:hAnsi="华文仿宋" w:eastAsia="华文仿宋" w:cs="宋体"/>
          <w:kern w:val="0"/>
          <w:sz w:val="28"/>
          <w:szCs w:val="28"/>
        </w:rPr>
      </w:pPr>
      <w:r>
        <w:rPr>
          <w:rFonts w:hint="eastAsia" w:ascii="华文仿宋" w:hAnsi="华文仿宋" w:eastAsia="华文仿宋" w:cs="Times New Roman"/>
          <w:b/>
          <w:sz w:val="28"/>
          <w:szCs w:val="28"/>
        </w:rPr>
        <w:t>第三十一条【土地出让文件中的水土保持要求】</w:t>
      </w:r>
      <w:r>
        <w:rPr>
          <w:rFonts w:hint="eastAsia" w:ascii="华文仿宋" w:hAnsi="华文仿宋" w:eastAsia="华文仿宋" w:cs="Times New Roman"/>
          <w:sz w:val="28"/>
          <w:szCs w:val="28"/>
        </w:rPr>
        <w:t>规划国土部门</w:t>
      </w:r>
      <w:r>
        <w:rPr>
          <w:rFonts w:hint="eastAsia" w:ascii="华文仿宋" w:hAnsi="华文仿宋" w:eastAsia="华文仿宋" w:cs="宋体"/>
          <w:kern w:val="0"/>
          <w:sz w:val="28"/>
          <w:szCs w:val="28"/>
        </w:rPr>
        <w:t>应当在选址意见书、建设用地规划许可证、建设工程规划许可证、土地使用权出让合同等用地文件中应当明确土地使用权人的水土流失防治义务。</w:t>
      </w:r>
    </w:p>
    <w:p>
      <w:pPr>
        <w:widowControl/>
        <w:spacing w:line="560" w:lineRule="exact"/>
        <w:ind w:firstLine="561" w:firstLineChars="200"/>
        <w:jc w:val="left"/>
        <w:rPr>
          <w:rFonts w:ascii="华文仿宋" w:hAnsi="华文仿宋" w:eastAsia="华文仿宋" w:cs="Times New Roman"/>
          <w:sz w:val="28"/>
          <w:szCs w:val="28"/>
        </w:rPr>
      </w:pPr>
      <w:r>
        <w:rPr>
          <w:rFonts w:hint="eastAsia" w:ascii="华文仿宋" w:hAnsi="华文仿宋" w:eastAsia="华文仿宋" w:cs="Times New Roman"/>
          <w:b/>
          <w:sz w:val="28"/>
          <w:szCs w:val="28"/>
        </w:rPr>
        <w:t>第三十二条【水保初步设计和施工图设计】</w:t>
      </w:r>
      <w:r>
        <w:rPr>
          <w:rFonts w:hint="eastAsia" w:ascii="华文仿宋" w:hAnsi="华文仿宋" w:eastAsia="华文仿宋" w:cs="Times New Roman"/>
          <w:sz w:val="28"/>
          <w:szCs w:val="28"/>
        </w:rPr>
        <w:t>主体设计单位应根据已批准的水土保持方案、水土保持技术规范开展水土保持初步设计并根据水土保持初步设计开展水土保持施工图设计。施工图设计文件应独立成册。水土保持措施应当列明主体已列措施及水土保持新增措施。</w:t>
      </w:r>
    </w:p>
    <w:p>
      <w:pPr>
        <w:widowControl/>
        <w:spacing w:line="560" w:lineRule="exact"/>
        <w:ind w:firstLine="560" w:firstLineChars="20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设计单位 （含基坑设计单位）应当将施工期水土保持措施纳入初步设计及施工图设计，并按照场平期、基坑施工期、主体施工期等不同阶段分别出具施工图。设计单位在参加开工前的现场设计交底会议时，应对水土保持设计进行技术交底。</w:t>
      </w:r>
    </w:p>
    <w:p>
      <w:pPr>
        <w:widowControl/>
        <w:spacing w:line="560" w:lineRule="exact"/>
        <w:ind w:firstLine="561" w:firstLineChars="200"/>
        <w:jc w:val="left"/>
        <w:rPr>
          <w:rFonts w:ascii="华文仿宋" w:hAnsi="华文仿宋" w:eastAsia="华文仿宋" w:cs="Times New Roman"/>
          <w:sz w:val="28"/>
          <w:szCs w:val="28"/>
        </w:rPr>
      </w:pPr>
      <w:r>
        <w:rPr>
          <w:rFonts w:hint="eastAsia" w:ascii="华文仿宋" w:hAnsi="华文仿宋" w:eastAsia="华文仿宋" w:cs="Times New Roman"/>
          <w:b/>
          <w:sz w:val="28"/>
          <w:szCs w:val="28"/>
        </w:rPr>
        <w:t>第三十三条【设计及施工图规范】</w:t>
      </w:r>
      <w:r>
        <w:rPr>
          <w:rFonts w:hint="eastAsia" w:ascii="华文仿宋" w:hAnsi="华文仿宋" w:eastAsia="华文仿宋" w:cs="Times New Roman"/>
          <w:sz w:val="28"/>
          <w:szCs w:val="28"/>
        </w:rPr>
        <w:t>市水务行政主管部门应当负责编制并印发深圳市水土流失防治标准和深圳市生产建设项目水土保持设计技术规范。</w:t>
      </w:r>
    </w:p>
    <w:p>
      <w:pPr>
        <w:widowControl/>
        <w:spacing w:line="560" w:lineRule="exact"/>
        <w:ind w:firstLine="561" w:firstLineChars="200"/>
        <w:jc w:val="left"/>
        <w:rPr>
          <w:rFonts w:ascii="华文仿宋" w:hAnsi="华文仿宋" w:eastAsia="华文仿宋" w:cs="Times New Roman"/>
          <w:sz w:val="28"/>
          <w:szCs w:val="28"/>
        </w:rPr>
      </w:pPr>
      <w:r>
        <w:rPr>
          <w:rFonts w:hint="eastAsia" w:ascii="华文仿宋" w:hAnsi="华文仿宋" w:eastAsia="华文仿宋" w:cs="Times New Roman"/>
          <w:b/>
          <w:sz w:val="28"/>
          <w:szCs w:val="28"/>
        </w:rPr>
        <w:t>第三十四条【施工图审查要点编制】</w:t>
      </w:r>
      <w:r>
        <w:rPr>
          <w:rFonts w:hint="eastAsia" w:ascii="华文仿宋" w:hAnsi="华文仿宋" w:eastAsia="华文仿宋" w:cs="Times New Roman"/>
          <w:sz w:val="28"/>
          <w:szCs w:val="28"/>
        </w:rPr>
        <w:t>市水务行政主管部门应当制定水土保持初步设计、施工图审查指引，</w:t>
      </w:r>
      <w:bookmarkStart w:id="5" w:name="OLE_LINK5"/>
      <w:bookmarkStart w:id="6" w:name="OLE_LINK6"/>
      <w:r>
        <w:rPr>
          <w:rFonts w:hint="eastAsia" w:ascii="华文仿宋" w:hAnsi="华文仿宋" w:eastAsia="华文仿宋" w:cs="Times New Roman"/>
          <w:sz w:val="28"/>
          <w:szCs w:val="28"/>
        </w:rPr>
        <w:t>交通运输、人居环境、住房建设、城管等部门分别编制各分管行业水土保持初步设计评审要求及施工图审查要点并印发及组织实施。</w:t>
      </w:r>
    </w:p>
    <w:bookmarkEnd w:id="5"/>
    <w:bookmarkEnd w:id="6"/>
    <w:p>
      <w:pPr>
        <w:tabs>
          <w:tab w:val="left" w:pos="720"/>
        </w:tabs>
        <w:spacing w:line="560" w:lineRule="exact"/>
        <w:ind w:firstLine="640"/>
        <w:rPr>
          <w:rFonts w:ascii="华文仿宋" w:hAnsi="华文仿宋" w:eastAsia="华文仿宋" w:cs="宋体"/>
          <w:kern w:val="0"/>
          <w:sz w:val="28"/>
          <w:szCs w:val="28"/>
        </w:rPr>
      </w:pPr>
      <w:r>
        <w:rPr>
          <w:rFonts w:hint="eastAsia" w:ascii="华文仿宋" w:hAnsi="华文仿宋" w:eastAsia="华文仿宋" w:cs="Times New Roman"/>
          <w:b/>
          <w:sz w:val="28"/>
          <w:szCs w:val="28"/>
        </w:rPr>
        <w:t>第三十五条【设计审查】</w:t>
      </w:r>
      <w:r>
        <w:rPr>
          <w:rFonts w:hint="eastAsia" w:ascii="华文仿宋" w:hAnsi="华文仿宋" w:eastAsia="华文仿宋" w:cs="Times New Roman"/>
          <w:sz w:val="28"/>
          <w:szCs w:val="28"/>
        </w:rPr>
        <w:t>各行业主管部门应当要求建设单位在初步设计评审时</w:t>
      </w:r>
      <w:r>
        <w:rPr>
          <w:rFonts w:hint="eastAsia" w:ascii="华文仿宋" w:hAnsi="华文仿宋" w:eastAsia="华文仿宋" w:cs="宋体"/>
          <w:kern w:val="0"/>
          <w:sz w:val="28"/>
          <w:szCs w:val="28"/>
        </w:rPr>
        <w:t>应当按照水土保持初步设计评审要求，</w:t>
      </w:r>
      <w:r>
        <w:rPr>
          <w:rFonts w:hint="eastAsia" w:ascii="华文仿宋" w:hAnsi="华文仿宋" w:eastAsia="华文仿宋" w:cs="Times New Roman"/>
          <w:sz w:val="28"/>
          <w:szCs w:val="28"/>
        </w:rPr>
        <w:t>施工图</w:t>
      </w:r>
      <w:r>
        <w:rPr>
          <w:rFonts w:hint="eastAsia" w:ascii="华文仿宋" w:hAnsi="华文仿宋" w:eastAsia="华文仿宋" w:cs="宋体"/>
          <w:kern w:val="0"/>
          <w:sz w:val="28"/>
          <w:szCs w:val="28"/>
        </w:rPr>
        <w:t>审查机构在审查施工图时， 应当按照初步设计行政许可文件、施工图审查要点一并审查水土保持内容。尤其应当就建设费用中水土保持措施是否分列细项重点审查。</w:t>
      </w:r>
    </w:p>
    <w:p>
      <w:pPr>
        <w:spacing w:line="560" w:lineRule="exact"/>
        <w:ind w:firstLine="640"/>
        <w:rPr>
          <w:rFonts w:ascii="华文仿宋" w:hAnsi="华文仿宋" w:eastAsia="华文仿宋" w:cs="Times New Roman"/>
          <w:sz w:val="28"/>
          <w:szCs w:val="28"/>
        </w:rPr>
      </w:pPr>
      <w:r>
        <w:rPr>
          <w:rFonts w:hint="eastAsia" w:ascii="华文仿宋" w:hAnsi="华文仿宋" w:eastAsia="华文仿宋" w:cs="Times New Roman"/>
          <w:b/>
          <w:sz w:val="28"/>
          <w:szCs w:val="28"/>
        </w:rPr>
        <w:t>第三十六条【度汛方案制度】</w:t>
      </w:r>
      <w:r>
        <w:rPr>
          <w:rFonts w:hint="eastAsia" w:ascii="华文仿宋" w:hAnsi="华文仿宋" w:eastAsia="华文仿宋" w:cs="Times New Roman"/>
          <w:sz w:val="28"/>
          <w:szCs w:val="28"/>
        </w:rPr>
        <w:t>汛期有土石方工程作业的生产建设项目，生产建设单位应当组织各参建单位按工程建设进度编制并落实水土保持度汛方案，防止水土流失。</w:t>
      </w:r>
    </w:p>
    <w:p>
      <w:pPr>
        <w:widowControl/>
        <w:spacing w:line="560" w:lineRule="exact"/>
        <w:ind w:firstLine="561" w:firstLineChars="200"/>
        <w:jc w:val="left"/>
        <w:rPr>
          <w:rFonts w:ascii="华文仿宋" w:hAnsi="华文仿宋" w:eastAsia="华文仿宋" w:cs="Times New Roman"/>
          <w:sz w:val="28"/>
          <w:szCs w:val="28"/>
        </w:rPr>
      </w:pPr>
      <w:r>
        <w:rPr>
          <w:rFonts w:hint="eastAsia" w:ascii="华文仿宋" w:hAnsi="华文仿宋" w:eastAsia="华文仿宋" w:cs="Times New Roman"/>
          <w:b/>
          <w:sz w:val="28"/>
          <w:szCs w:val="28"/>
        </w:rPr>
        <w:t>第三十七条【建设单位责任】</w:t>
      </w:r>
      <w:r>
        <w:rPr>
          <w:rFonts w:hint="eastAsia" w:ascii="华文仿宋" w:hAnsi="华文仿宋" w:eastAsia="华文仿宋" w:cs="Times New Roman"/>
          <w:sz w:val="28"/>
          <w:szCs w:val="28"/>
        </w:rPr>
        <w:t>生产建设单位工程管理机构为水土保持管理机构，生产建设单位应当制定水土保持管理制度，且应当在设计、施工招标文件中明确水土保持相关要求。在设计、监理、施工合同中列明水土保持各项工作内容、责任和义务。</w:t>
      </w:r>
    </w:p>
    <w:p>
      <w:pPr>
        <w:widowControl/>
        <w:spacing w:line="560" w:lineRule="exact"/>
        <w:ind w:firstLine="561" w:firstLineChars="200"/>
        <w:jc w:val="left"/>
        <w:rPr>
          <w:rFonts w:ascii="华文仿宋" w:hAnsi="华文仿宋" w:eastAsia="华文仿宋" w:cs="Times New Roman"/>
          <w:sz w:val="28"/>
          <w:szCs w:val="28"/>
        </w:rPr>
      </w:pPr>
      <w:r>
        <w:rPr>
          <w:rFonts w:hint="eastAsia" w:ascii="华文仿宋" w:hAnsi="华文仿宋" w:eastAsia="华文仿宋" w:cs="Times New Roman"/>
          <w:b/>
          <w:sz w:val="28"/>
          <w:szCs w:val="28"/>
        </w:rPr>
        <w:t>第三十八条【开工报告】</w:t>
      </w:r>
      <w:r>
        <w:rPr>
          <w:rFonts w:hint="eastAsia" w:ascii="华文仿宋" w:hAnsi="华文仿宋" w:eastAsia="华文仿宋" w:cs="Times New Roman"/>
          <w:sz w:val="28"/>
          <w:szCs w:val="28"/>
        </w:rPr>
        <w:t>生产建设项目开工建设后</w:t>
      </w:r>
      <w:r>
        <w:rPr>
          <w:rFonts w:ascii="华文仿宋" w:hAnsi="华文仿宋" w:eastAsia="华文仿宋" w:cs="Times New Roman"/>
          <w:sz w:val="28"/>
          <w:szCs w:val="28"/>
        </w:rPr>
        <w:t>15个工作日内，生产建设单位应当</w:t>
      </w:r>
      <w:r>
        <w:rPr>
          <w:rFonts w:hint="eastAsia" w:ascii="华文仿宋" w:hAnsi="华文仿宋" w:eastAsia="华文仿宋" w:cs="Times New Roman"/>
          <w:sz w:val="28"/>
          <w:szCs w:val="28"/>
        </w:rPr>
        <w:t>通过开工信息备案系统向水土保持方案行政许可机关报告开工信息。</w:t>
      </w:r>
    </w:p>
    <w:p>
      <w:pPr>
        <w:widowControl/>
        <w:spacing w:line="560" w:lineRule="exact"/>
        <w:ind w:firstLine="560" w:firstLineChars="20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开工信息备案系统由市水务行政主管部门负责建立。</w:t>
      </w:r>
    </w:p>
    <w:p>
      <w:pPr>
        <w:widowControl/>
        <w:spacing w:line="560" w:lineRule="exact"/>
        <w:ind w:firstLine="561" w:firstLineChars="200"/>
        <w:jc w:val="left"/>
        <w:rPr>
          <w:rFonts w:ascii="华文仿宋" w:hAnsi="华文仿宋" w:eastAsia="华文仿宋" w:cs="Times New Roman"/>
          <w:sz w:val="28"/>
          <w:szCs w:val="28"/>
        </w:rPr>
      </w:pPr>
      <w:r>
        <w:rPr>
          <w:rFonts w:hint="eastAsia" w:ascii="华文仿宋" w:hAnsi="华文仿宋" w:eastAsia="华文仿宋" w:cs="Times New Roman"/>
          <w:b/>
          <w:sz w:val="28"/>
          <w:szCs w:val="28"/>
        </w:rPr>
        <w:t>第三十九条【工程监测】</w:t>
      </w:r>
      <w:r>
        <w:rPr>
          <w:rFonts w:hint="eastAsia" w:ascii="华文仿宋" w:hAnsi="华文仿宋" w:eastAsia="华文仿宋" w:cs="Times New Roman"/>
          <w:sz w:val="28"/>
          <w:szCs w:val="28"/>
        </w:rPr>
        <w:t>挖填土石方总量五十万立方米以上或者征占地面积五十公顷以上的生产建设项目，生产建设单位应当自行或者委托相应机构对水土流失进行监测。监测结果定期报送市、区水务行政主管部门。</w:t>
      </w:r>
    </w:p>
    <w:p>
      <w:pPr>
        <w:widowControl/>
        <w:shd w:val="clear" w:color="auto" w:fill="FFFFFF"/>
        <w:snapToGrid w:val="0"/>
        <w:spacing w:line="560" w:lineRule="exact"/>
        <w:ind w:firstLine="560" w:firstLineChars="20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前款规定以外的生产建设项目，鼓励生产建设单位自行或者委托相应机构对水土流失进行监测。</w:t>
      </w:r>
    </w:p>
    <w:p>
      <w:pPr>
        <w:widowControl/>
        <w:shd w:val="clear" w:color="auto" w:fill="FFFFFF"/>
        <w:snapToGrid w:val="0"/>
        <w:spacing w:line="560" w:lineRule="exact"/>
        <w:ind w:firstLine="560" w:firstLineChars="20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对可能造成严重水土流失的生产建设项目，生产建设项目主管部门或者市、区水务行政主管部门可以自行或者委托相应机构对水土流失进行监测。</w:t>
      </w:r>
    </w:p>
    <w:p>
      <w:pPr>
        <w:widowControl/>
        <w:spacing w:line="560" w:lineRule="exact"/>
        <w:ind w:firstLine="561" w:firstLineChars="200"/>
        <w:jc w:val="left"/>
        <w:rPr>
          <w:rFonts w:ascii="华文仿宋" w:hAnsi="华文仿宋" w:eastAsia="华文仿宋" w:cs="Times New Roman"/>
          <w:sz w:val="28"/>
          <w:szCs w:val="28"/>
        </w:rPr>
      </w:pPr>
      <w:r>
        <w:rPr>
          <w:rFonts w:hint="eastAsia" w:ascii="华文仿宋" w:hAnsi="华文仿宋" w:eastAsia="华文仿宋" w:cs="Times New Roman"/>
          <w:b/>
          <w:sz w:val="28"/>
          <w:szCs w:val="28"/>
        </w:rPr>
        <w:t>第四十条【监理单位责任】</w:t>
      </w:r>
      <w:r>
        <w:rPr>
          <w:rFonts w:hint="eastAsia" w:ascii="华文仿宋" w:hAnsi="华文仿宋" w:eastAsia="华文仿宋" w:cs="Times New Roman"/>
          <w:sz w:val="28"/>
          <w:szCs w:val="28"/>
        </w:rPr>
        <w:t>监理单位在项目开工条件控制和审批时，应对项目水土保持开工条件进行审核。</w:t>
      </w:r>
    </w:p>
    <w:p>
      <w:pPr>
        <w:widowControl/>
        <w:spacing w:line="560" w:lineRule="exact"/>
        <w:ind w:firstLine="560" w:firstLineChars="200"/>
        <w:jc w:val="left"/>
        <w:rPr>
          <w:rFonts w:ascii="华文仿宋" w:hAnsi="华文仿宋" w:eastAsia="华文仿宋" w:cs="Times New Roman"/>
          <w:sz w:val="28"/>
          <w:szCs w:val="28"/>
        </w:rPr>
      </w:pPr>
      <w:r>
        <w:rPr>
          <w:rFonts w:hint="eastAsia" w:ascii="华文仿宋" w:hAnsi="华文仿宋" w:eastAsia="华文仿宋" w:cs="Times New Roman"/>
          <w:sz w:val="28"/>
          <w:szCs w:val="28"/>
        </w:rPr>
        <w:t>监理单位在开展项目监理时，应同时监理水土保持的内容。监理单位发现水土保持隐患或问题时应立即督促施工单位落实整改，施工单位拒不整改的，监理单位应及时报告建设单位和行业主管部门。</w:t>
      </w:r>
    </w:p>
    <w:p>
      <w:pPr>
        <w:widowControl/>
        <w:adjustRightInd w:val="0"/>
        <w:snapToGrid w:val="0"/>
        <w:spacing w:line="560" w:lineRule="exact"/>
        <w:ind w:firstLine="560" w:firstLineChars="200"/>
        <w:rPr>
          <w:rFonts w:ascii="华文仿宋" w:hAnsi="华文仿宋" w:eastAsia="华文仿宋" w:cs="Times New Roman"/>
          <w:sz w:val="28"/>
          <w:szCs w:val="28"/>
        </w:rPr>
      </w:pPr>
      <w:r>
        <w:rPr>
          <w:rFonts w:hint="eastAsia" w:ascii="华文仿宋" w:hAnsi="华文仿宋" w:eastAsia="华文仿宋" w:cs="Times New Roman"/>
          <w:sz w:val="28"/>
          <w:szCs w:val="28"/>
        </w:rPr>
        <w:t>施工过程中，水土保持设施和措施应由监理单位进行中间验收，过程中需要拆除水土保持设施的应经建设单位和监理单位书面同意。</w:t>
      </w:r>
    </w:p>
    <w:p>
      <w:pPr>
        <w:widowControl/>
        <w:spacing w:line="560" w:lineRule="exact"/>
        <w:ind w:firstLine="561" w:firstLineChars="200"/>
        <w:jc w:val="left"/>
        <w:rPr>
          <w:rFonts w:ascii="华文仿宋" w:hAnsi="华文仿宋" w:eastAsia="华文仿宋" w:cs="Times New Roman"/>
          <w:sz w:val="28"/>
          <w:szCs w:val="28"/>
        </w:rPr>
      </w:pPr>
      <w:r>
        <w:rPr>
          <w:rFonts w:hint="eastAsia" w:ascii="华文仿宋" w:hAnsi="华文仿宋" w:eastAsia="华文仿宋" w:cs="Times New Roman"/>
          <w:b/>
          <w:sz w:val="28"/>
          <w:szCs w:val="28"/>
        </w:rPr>
        <w:t>第四十一条【施工单位责任】</w:t>
      </w:r>
      <w:r>
        <w:rPr>
          <w:rFonts w:hint="eastAsia" w:ascii="华文仿宋" w:hAnsi="华文仿宋" w:eastAsia="华文仿宋" w:cs="Times New Roman"/>
          <w:sz w:val="28"/>
          <w:szCs w:val="28"/>
        </w:rPr>
        <w:t>施工单位应根据施工图及水土保持相关规范规程编制水土保持施工方案，在施工组织设计中落实水土保持施工方案及水土保持临时措施，并根据施工时序和工程进展及时进行调整，以防止水土流失。监理单位应对水土保持施工方案进行审查。</w:t>
      </w:r>
    </w:p>
    <w:p>
      <w:pPr>
        <w:widowControl/>
        <w:spacing w:line="560" w:lineRule="exact"/>
        <w:ind w:firstLine="560" w:firstLineChars="200"/>
        <w:jc w:val="left"/>
        <w:rPr>
          <w:rFonts w:ascii="华文仿宋" w:hAnsi="华文仿宋" w:eastAsia="华文仿宋" w:cs="Times New Roman"/>
          <w:sz w:val="28"/>
          <w:szCs w:val="28"/>
        </w:rPr>
      </w:pPr>
    </w:p>
    <w:p>
      <w:pPr>
        <w:widowControl/>
        <w:spacing w:line="560" w:lineRule="exact"/>
        <w:ind w:firstLine="560" w:firstLineChars="200"/>
        <w:jc w:val="center"/>
        <w:rPr>
          <w:rFonts w:ascii="黑体" w:hAnsi="黑体" w:eastAsia="黑体"/>
          <w:sz w:val="28"/>
          <w:szCs w:val="28"/>
        </w:rPr>
      </w:pPr>
      <w:r>
        <w:rPr>
          <w:rFonts w:hint="eastAsia" w:ascii="黑体" w:hAnsi="黑体" w:eastAsia="黑体"/>
          <w:sz w:val="28"/>
          <w:szCs w:val="28"/>
        </w:rPr>
        <w:t>第四章 水土保持监督检查与执法</w:t>
      </w:r>
    </w:p>
    <w:p>
      <w:pPr>
        <w:spacing w:line="560" w:lineRule="exact"/>
        <w:ind w:firstLine="420" w:firstLineChars="150"/>
        <w:rPr>
          <w:rFonts w:ascii="华文仿宋" w:hAnsi="华文仿宋" w:eastAsia="华文仿宋"/>
          <w:sz w:val="28"/>
          <w:szCs w:val="28"/>
        </w:rPr>
      </w:pPr>
      <w:bookmarkStart w:id="7" w:name="OLE_LINK1"/>
      <w:bookmarkStart w:id="8" w:name="OLE_LINK2"/>
      <w:r>
        <w:rPr>
          <w:rFonts w:hint="eastAsia" w:ascii="华文仿宋" w:hAnsi="华文仿宋" w:eastAsia="华文仿宋" w:cs="Times New Roman"/>
          <w:b/>
          <w:sz w:val="28"/>
          <w:szCs w:val="28"/>
        </w:rPr>
        <w:t>第四十二条【监督检查总体要求】</w:t>
      </w:r>
      <w:bookmarkEnd w:id="7"/>
      <w:bookmarkEnd w:id="8"/>
      <w:r>
        <w:rPr>
          <w:rFonts w:hint="eastAsia" w:ascii="华文仿宋" w:hAnsi="华文仿宋" w:eastAsia="华文仿宋"/>
          <w:sz w:val="28"/>
          <w:szCs w:val="28"/>
        </w:rPr>
        <w:t>生产建设项目水土保持监督检查应遵循谁行政许可、谁监管与属地管理相结合的基本原则，并注重检查与指导、惩处与教育、监管与服务相结合。</w:t>
      </w:r>
    </w:p>
    <w:p>
      <w:pPr>
        <w:spacing w:line="560" w:lineRule="exact"/>
        <w:ind w:firstLine="420" w:firstLineChars="150"/>
        <w:rPr>
          <w:rFonts w:ascii="华文仿宋" w:hAnsi="华文仿宋" w:eastAsia="华文仿宋"/>
          <w:sz w:val="28"/>
          <w:szCs w:val="28"/>
        </w:rPr>
      </w:pPr>
      <w:r>
        <w:rPr>
          <w:rFonts w:hint="eastAsia" w:ascii="华文仿宋" w:hAnsi="华文仿宋" w:eastAsia="华文仿宋" w:cs="Times New Roman"/>
          <w:b/>
          <w:sz w:val="28"/>
          <w:szCs w:val="28"/>
        </w:rPr>
        <w:t>第四十三条【检查范围】</w:t>
      </w:r>
      <w:r>
        <w:rPr>
          <w:rFonts w:hint="eastAsia" w:ascii="华文仿宋" w:hAnsi="华文仿宋" w:eastAsia="华文仿宋"/>
          <w:sz w:val="28"/>
          <w:szCs w:val="28"/>
        </w:rPr>
        <w:t>水务行政主管部门及相关职能部门对深圳市范围内的在建生产建设项目（含依法未申报水土保持方案的项目）开展水土保持监督检查工作，对水利部、广东省水利厅和深圳市、区（新区）水务行政主管部门批准水土保持方案的生产建设项目应重点开展水土保持监督检查。</w:t>
      </w:r>
    </w:p>
    <w:p>
      <w:pPr>
        <w:spacing w:line="560" w:lineRule="exact"/>
        <w:ind w:firstLine="420" w:firstLineChars="150"/>
        <w:rPr>
          <w:rFonts w:ascii="华文仿宋" w:hAnsi="华文仿宋" w:eastAsia="华文仿宋"/>
          <w:sz w:val="28"/>
          <w:szCs w:val="28"/>
        </w:rPr>
      </w:pPr>
      <w:r>
        <w:rPr>
          <w:rFonts w:hint="eastAsia" w:ascii="华文仿宋" w:hAnsi="华文仿宋" w:eastAsia="华文仿宋" w:cs="Times New Roman"/>
          <w:b/>
          <w:sz w:val="28"/>
          <w:szCs w:val="28"/>
        </w:rPr>
        <w:t>第四十四条【检查内容】</w:t>
      </w:r>
      <w:r>
        <w:rPr>
          <w:rFonts w:hint="eastAsia" w:ascii="华文仿宋" w:hAnsi="华文仿宋" w:eastAsia="华文仿宋"/>
          <w:sz w:val="28"/>
          <w:szCs w:val="28"/>
        </w:rPr>
        <w:t>生产建设项目水土保持监督检查主要包括下列内容：</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（一）水土保持工作组织管理情况；</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（二）</w:t>
      </w:r>
      <w:bookmarkStart w:id="9" w:name="OLE_LINK12"/>
      <w:bookmarkStart w:id="10" w:name="OLE_LINK13"/>
      <w:r>
        <w:rPr>
          <w:rFonts w:hint="eastAsia" w:ascii="华文仿宋" w:hAnsi="华文仿宋" w:eastAsia="华文仿宋"/>
          <w:sz w:val="28"/>
          <w:szCs w:val="28"/>
        </w:rPr>
        <w:t>水土保持方案报批、备案情况；</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（三）水土保持初步设计与施工图设计落实情况；</w:t>
      </w:r>
    </w:p>
    <w:bookmarkEnd w:id="9"/>
    <w:bookmarkEnd w:id="10"/>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（四）水土流失预防和治理措施落实情况，水土流失隐患及危害情况；</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（五）水土保持监测情况；</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（六）历次监督检查整改落实情况；</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（七）水土保持设施验收备案情况。</w:t>
      </w:r>
    </w:p>
    <w:p>
      <w:pPr>
        <w:spacing w:line="560" w:lineRule="exact"/>
        <w:ind w:firstLine="561" w:firstLineChars="200"/>
        <w:rPr>
          <w:rFonts w:ascii="华文仿宋" w:hAnsi="华文仿宋" w:eastAsia="华文仿宋"/>
          <w:sz w:val="28"/>
          <w:szCs w:val="28"/>
        </w:rPr>
      </w:pPr>
      <w:bookmarkStart w:id="11" w:name="OLE_LINK16"/>
      <w:bookmarkStart w:id="12" w:name="OLE_LINK17"/>
      <w:r>
        <w:rPr>
          <w:rFonts w:hint="eastAsia" w:ascii="华文仿宋" w:hAnsi="华文仿宋" w:eastAsia="华文仿宋"/>
          <w:b/>
          <w:sz w:val="28"/>
          <w:szCs w:val="28"/>
        </w:rPr>
        <w:t>第四十五条</w:t>
      </w:r>
      <w:r>
        <w:rPr>
          <w:rFonts w:hint="eastAsia" w:ascii="华文仿宋" w:hAnsi="华文仿宋" w:eastAsia="华文仿宋" w:cs="Times New Roman"/>
          <w:b/>
          <w:sz w:val="28"/>
          <w:szCs w:val="28"/>
        </w:rPr>
        <w:t>【生产建设单位检查责任】</w:t>
      </w:r>
      <w:bookmarkEnd w:id="11"/>
      <w:bookmarkEnd w:id="12"/>
      <w:r>
        <w:rPr>
          <w:rFonts w:hint="eastAsia" w:ascii="华文仿宋" w:hAnsi="华文仿宋" w:eastAsia="华文仿宋"/>
          <w:sz w:val="28"/>
          <w:szCs w:val="28"/>
        </w:rPr>
        <w:t>生产建设单位负责其生产建设活动的水土保持工作，对项目开展水土保持方案后续设计和落实水土保持工作的情况进行自查，督促主体设计单位落实水土保持设计、施工单位落实水土流失预防和治理措施。</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第四十六条</w:t>
      </w:r>
      <w:r>
        <w:rPr>
          <w:rFonts w:hint="eastAsia" w:ascii="华文仿宋" w:hAnsi="华文仿宋" w:eastAsia="华文仿宋" w:cs="Times New Roman"/>
          <w:b/>
          <w:sz w:val="28"/>
          <w:szCs w:val="28"/>
        </w:rPr>
        <w:t>【行业主管部门检查责任】</w:t>
      </w:r>
      <w:r>
        <w:rPr>
          <w:rFonts w:hint="eastAsia" w:ascii="华文仿宋" w:hAnsi="华文仿宋" w:eastAsia="华文仿宋"/>
          <w:sz w:val="28"/>
          <w:szCs w:val="28"/>
        </w:rPr>
        <w:t>各行业主管部门应当根据各自职责分工，对各自职责范围内生产建设项目检查生产建设单位或者个人采取水土流失预防和治理措施，发现问题，应要求生产建设单位或者个人进行整改。</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水务行政主管部门负责监督检查全市生产建设项目实施水土保持方案后续设计和落实水土保持工作的情况。</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发展改革行政主管部门负责审核落实政府投资的生产建设项目水土保持经费。</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经济贸易和信息化行政主管部门负责监督检查农业、畜牧业、渔业、海洋经济等行业实施的生产建设项目开展水土保持方案后续设计和落实水土保持工作的情况。</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规划国土行政主管部门负责监督检查政府储备建设用地落实水土保持工作的情况。</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人居环境行政主管部门负责监督检查环境综合整治等相关工程落实水土保持工作的情况。</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交通运输行政主管部门负责监督检查政府投资的交通建设工程开展水土保持方案后续设计和落实水土保持工作的情况。</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住房建设行政主管部门负责监督检查建设工程、燃气建设项目、天然气长输管线及场站建设项目、建筑废弃物受纳场开展水土保持方案后续设计和落实水土保持工作的情况，并督促施工单位文明施工，消除水土流失隐患。</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城市管理行政主管部门负责监督检查园林绿化、公共绿地、公园建设、环境卫生、林业等类型生产建设项目开展水土保持方案后续设计和落实水土保持工作的情况。</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建筑工务主管部门负责监督检查政府投资建设工程项目（水务和交通工程项目除外）开展水土保持方案后续设计和落实水土保持工作的情况。</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水务部门负责对水土保持违法行为进行查处，并将行政处罚信息抄送相关行政主管部门。</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第四十七条</w:t>
      </w:r>
      <w:r>
        <w:rPr>
          <w:rFonts w:hint="eastAsia" w:ascii="华文仿宋" w:hAnsi="华文仿宋" w:eastAsia="华文仿宋" w:cs="Times New Roman"/>
          <w:b/>
          <w:sz w:val="28"/>
          <w:szCs w:val="28"/>
        </w:rPr>
        <w:t>【检查除外内容】</w:t>
      </w:r>
      <w:r>
        <w:rPr>
          <w:rFonts w:hint="eastAsia" w:ascii="华文仿宋" w:hAnsi="华文仿宋" w:eastAsia="华文仿宋"/>
          <w:sz w:val="28"/>
          <w:szCs w:val="28"/>
        </w:rPr>
        <w:t>各行业主管部门实施的生产建设项目水土保持监督检查属于行政检查，涉及工程质量、隐蔽工程及未抽检到的内容等由建设、监理及施工等单位负责。</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第四十八条</w:t>
      </w:r>
      <w:r>
        <w:rPr>
          <w:rFonts w:hint="eastAsia" w:ascii="华文仿宋" w:hAnsi="华文仿宋" w:eastAsia="华文仿宋" w:cs="Times New Roman"/>
          <w:b/>
          <w:sz w:val="28"/>
          <w:szCs w:val="28"/>
        </w:rPr>
        <w:t>【便民原则】</w:t>
      </w:r>
      <w:r>
        <w:rPr>
          <w:rFonts w:hint="eastAsia" w:ascii="华文仿宋" w:hAnsi="华文仿宋" w:eastAsia="华文仿宋"/>
          <w:sz w:val="28"/>
          <w:szCs w:val="28"/>
        </w:rPr>
        <w:t>各行业主管部门开展监督检查，不得妨碍生产建设单位或者个人正常的建设活动，多个行业主管部门监督检查同一个项目应尽量采用联合检查的方式，同时加强对监督检查工作人员的教育和管理，保障监督检查工作公平、公正、廉洁、依法进行。</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第四十九条</w:t>
      </w:r>
      <w:r>
        <w:rPr>
          <w:rFonts w:hint="eastAsia" w:ascii="华文仿宋" w:hAnsi="华文仿宋" w:eastAsia="华文仿宋" w:cs="Times New Roman"/>
          <w:b/>
          <w:sz w:val="28"/>
          <w:szCs w:val="28"/>
        </w:rPr>
        <w:t>【检查方式】</w:t>
      </w:r>
      <w:r>
        <w:rPr>
          <w:rFonts w:hint="eastAsia" w:ascii="华文仿宋" w:hAnsi="华文仿宋" w:eastAsia="华文仿宋"/>
          <w:sz w:val="28"/>
          <w:szCs w:val="28"/>
        </w:rPr>
        <w:t>水土保持监督检查可以采用现场检查、书面检查、召开专题会议、生产建设单位提交书面报告等方式进行。</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第五十条</w:t>
      </w:r>
      <w:r>
        <w:rPr>
          <w:rFonts w:hint="eastAsia" w:ascii="华文仿宋" w:hAnsi="华文仿宋" w:eastAsia="华文仿宋" w:cs="Times New Roman"/>
          <w:b/>
          <w:sz w:val="28"/>
          <w:szCs w:val="28"/>
        </w:rPr>
        <w:t>【辅助检查手段】</w:t>
      </w:r>
      <w:r>
        <w:rPr>
          <w:rFonts w:hint="eastAsia" w:ascii="华文仿宋" w:hAnsi="华文仿宋" w:eastAsia="华文仿宋"/>
          <w:sz w:val="28"/>
          <w:szCs w:val="28"/>
        </w:rPr>
        <w:t>监督检查可通过政府购买服务等方式取得技术支持，积极推广应用卫星遥感、无人机等技术，运用大数据、云计算、物联网等信息技术，推行“互联网+”监管模式，提高监督检查效能。</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第五十一条</w:t>
      </w:r>
      <w:r>
        <w:rPr>
          <w:rFonts w:hint="eastAsia" w:ascii="华文仿宋" w:hAnsi="华文仿宋" w:eastAsia="华文仿宋" w:cs="Times New Roman"/>
          <w:b/>
          <w:sz w:val="28"/>
          <w:szCs w:val="28"/>
        </w:rPr>
        <w:t>【生产建设单位自查】</w:t>
      </w:r>
      <w:r>
        <w:rPr>
          <w:rFonts w:hint="eastAsia" w:ascii="华文仿宋" w:hAnsi="华文仿宋" w:eastAsia="华文仿宋"/>
          <w:sz w:val="28"/>
          <w:szCs w:val="28"/>
        </w:rPr>
        <w:t>生产建设单位或者个人在每年汛前对负责建设的在建项目至少进行水土保持1次自查，在台风、暴雨来临前应及时开展自查，并落实水土保持措施。</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第五十二条</w:t>
      </w:r>
      <w:r>
        <w:rPr>
          <w:rFonts w:hint="eastAsia" w:ascii="华文仿宋" w:hAnsi="华文仿宋" w:eastAsia="华文仿宋" w:cs="Times New Roman"/>
          <w:b/>
          <w:sz w:val="28"/>
          <w:szCs w:val="28"/>
        </w:rPr>
        <w:t>【水务部门检查】</w:t>
      </w:r>
      <w:r>
        <w:rPr>
          <w:rFonts w:hint="eastAsia" w:ascii="华文仿宋" w:hAnsi="华文仿宋" w:eastAsia="华文仿宋"/>
          <w:sz w:val="28"/>
          <w:szCs w:val="28"/>
        </w:rPr>
        <w:t>对市级及以上水务行政主管部门批准或备案水土保持方案的在建生产建设项目，市水务行政主管部门实行分类随机抽查的方式，每年至少抽查12%。区水务行政主管部门应当在各自职责范围内对辖区内的在建生产建设项目进行全面检查，每年至少开展1次水土保持监督检查，对汛前排查出存在严重及以上水土流失隐患的在建生产建设项目要开展重点检查，汛期每月至少检查1次。</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针对水土流失隐患风险等级划分为严重及以上的生产建设项目，监督检查人员职位或职称的要求作相应提高。</w:t>
      </w:r>
    </w:p>
    <w:p>
      <w:pPr>
        <w:spacing w:line="5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市水务行政主管部门应制定生产建设项目水土流失隐患风险等级划分标准。</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第五十三条</w:t>
      </w:r>
      <w:r>
        <w:rPr>
          <w:rFonts w:hint="eastAsia" w:ascii="华文仿宋" w:hAnsi="华文仿宋" w:eastAsia="华文仿宋" w:cs="Times New Roman"/>
          <w:b/>
          <w:sz w:val="28"/>
          <w:szCs w:val="28"/>
        </w:rPr>
        <w:t>【其他职能部门检查】</w:t>
      </w:r>
      <w:r>
        <w:rPr>
          <w:rFonts w:hint="eastAsia" w:ascii="华文仿宋" w:hAnsi="华文仿宋" w:eastAsia="华文仿宋"/>
          <w:sz w:val="28"/>
          <w:szCs w:val="28"/>
        </w:rPr>
        <w:t>经济贸易和信息化、规划国土、人居环境、交通运输、住房建设、城市管理、建筑工务等主管部门对各自职责范围内的在建生产建设项目，每年汛前至少开展1次水土保持监督检查，在台风、暴雨来临前应及时开展监督检查，并督促生产建设单位落实水土保持措施。</w:t>
      </w:r>
    </w:p>
    <w:p>
      <w:pPr>
        <w:adjustRightInd w:val="0"/>
        <w:snapToGrid w:val="0"/>
        <w:spacing w:line="560" w:lineRule="exact"/>
        <w:ind w:firstLine="549" w:firstLineChars="196"/>
        <w:rPr>
          <w:rFonts w:ascii="仿宋_GB2312" w:hAnsi="宋体" w:eastAsia="仿宋_GB2312" w:cs="宋体-18030"/>
          <w:bCs/>
          <w:sz w:val="28"/>
          <w:szCs w:val="28"/>
        </w:rPr>
      </w:pPr>
      <w:r>
        <w:rPr>
          <w:rFonts w:hint="eastAsia" w:ascii="华文仿宋" w:hAnsi="华文仿宋" w:eastAsia="华文仿宋"/>
          <w:b/>
          <w:sz w:val="28"/>
          <w:szCs w:val="28"/>
        </w:rPr>
        <w:t>第五十四条</w:t>
      </w:r>
      <w:r>
        <w:rPr>
          <w:rFonts w:hint="eastAsia" w:ascii="华文仿宋" w:hAnsi="华文仿宋" w:eastAsia="华文仿宋" w:cs="Times New Roman"/>
          <w:b/>
          <w:sz w:val="28"/>
          <w:szCs w:val="28"/>
        </w:rPr>
        <w:t>【行政执法】</w:t>
      </w:r>
      <w:r>
        <w:rPr>
          <w:rFonts w:hint="eastAsia" w:ascii="仿宋_GB2312" w:hAnsi="宋体" w:eastAsia="仿宋_GB2312" w:cs="宋体-18030"/>
          <w:bCs/>
          <w:sz w:val="28"/>
          <w:szCs w:val="28"/>
        </w:rPr>
        <w:t>市、区水务行政主管部门应当加强本行政区域内生产建设项目水土保持情况的执法工作，对发现的水土流失问题进行及时处理，并将查处情况通报水土保持方案原行政许可或备案机关。</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第五十五条</w:t>
      </w:r>
      <w:r>
        <w:rPr>
          <w:rFonts w:hint="eastAsia" w:ascii="华文仿宋" w:hAnsi="华文仿宋" w:eastAsia="华文仿宋" w:cs="Times New Roman"/>
          <w:b/>
          <w:sz w:val="28"/>
          <w:szCs w:val="28"/>
        </w:rPr>
        <w:t>【生产建设单位自行整改】</w:t>
      </w:r>
      <w:r>
        <w:rPr>
          <w:rFonts w:hint="eastAsia" w:ascii="华文仿宋" w:hAnsi="华文仿宋" w:eastAsia="华文仿宋"/>
          <w:sz w:val="28"/>
          <w:szCs w:val="28"/>
        </w:rPr>
        <w:t>生产建设单位或者个人应在每年3月31日前完成所负责建设项目本年度的汛前水土保持自查及整改工作。存在严重及以上水土流失隐患的在建生产建设项目，生产建设单位应每月进行自查并及时整改。</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第五十六条</w:t>
      </w:r>
      <w:r>
        <w:rPr>
          <w:rFonts w:hint="eastAsia" w:ascii="华文仿宋" w:hAnsi="华文仿宋" w:eastAsia="华文仿宋" w:cs="Times New Roman"/>
          <w:b/>
          <w:sz w:val="28"/>
          <w:szCs w:val="28"/>
        </w:rPr>
        <w:t>【区水务行政主管部门检查反馈】</w:t>
      </w:r>
      <w:r>
        <w:rPr>
          <w:rFonts w:hint="eastAsia" w:ascii="华文仿宋" w:hAnsi="华文仿宋" w:eastAsia="华文仿宋"/>
          <w:sz w:val="28"/>
          <w:szCs w:val="28"/>
        </w:rPr>
        <w:t>区水务行政主管部门应在每年3月31日前将本年度汛前辖区生产建设项目水土保持监督检查及督促整改工作情况报送市水务行政主管部门；对汛前排查出存在严重及以上水土流失隐患的在建生产建设项目，汛期每月5日前将上述项目水土保持监督检查及督促整改工作情况报送市水务行政主管部门。</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第五十七条</w:t>
      </w:r>
      <w:r>
        <w:rPr>
          <w:rFonts w:hint="eastAsia" w:ascii="华文仿宋" w:hAnsi="华文仿宋" w:eastAsia="华文仿宋" w:cs="Times New Roman"/>
          <w:b/>
          <w:sz w:val="28"/>
          <w:szCs w:val="28"/>
        </w:rPr>
        <w:t>【各职能部门检查反馈】</w:t>
      </w:r>
      <w:r>
        <w:rPr>
          <w:rFonts w:hint="eastAsia" w:ascii="华文仿宋" w:hAnsi="华文仿宋" w:eastAsia="华文仿宋"/>
          <w:sz w:val="28"/>
          <w:szCs w:val="28"/>
        </w:rPr>
        <w:t>经济贸易和信息化、规划国土、人居环境、交通运输、住房建设、城市管理、建筑工务等主管部门应在每年3月31日前，将各自职责范围内在建生产建设项目本年度汛前的水土保持监督检查及督促整改工作情况报送同级水务行政主管部门；对汛前排查出存在严重及以上水土流失隐患的在建生产建设项目，汛期每月5日前将上述项目水土保持监督检查及督促整改工作情况报送同级水务行政主管部门。</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第五十八条</w:t>
      </w:r>
      <w:r>
        <w:rPr>
          <w:rFonts w:hint="eastAsia" w:ascii="华文仿宋" w:hAnsi="华文仿宋" w:eastAsia="华文仿宋" w:cs="Times New Roman"/>
          <w:b/>
          <w:sz w:val="28"/>
          <w:szCs w:val="28"/>
        </w:rPr>
        <w:t>【重大事件上报】</w:t>
      </w:r>
      <w:r>
        <w:rPr>
          <w:rFonts w:hint="eastAsia" w:ascii="华文仿宋" w:hAnsi="华文仿宋" w:eastAsia="华文仿宋"/>
          <w:sz w:val="28"/>
          <w:szCs w:val="28"/>
        </w:rPr>
        <w:t>对造成人民生命财产重大损失的水土流失事件，生产建设单位或者个人、各职能部门应立即上报。</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第五十九条</w:t>
      </w:r>
      <w:r>
        <w:rPr>
          <w:rFonts w:hint="eastAsia" w:ascii="华文仿宋" w:hAnsi="华文仿宋" w:eastAsia="华文仿宋" w:cs="Times New Roman"/>
          <w:b/>
          <w:sz w:val="28"/>
          <w:szCs w:val="28"/>
        </w:rPr>
        <w:t>【安全告知义务】</w:t>
      </w:r>
      <w:r>
        <w:rPr>
          <w:rFonts w:hint="eastAsia" w:ascii="华文仿宋" w:hAnsi="华文仿宋" w:eastAsia="华文仿宋"/>
          <w:sz w:val="28"/>
          <w:szCs w:val="28"/>
        </w:rPr>
        <w:t>水务行政主管部门在水土保持监督检查工作中，对可能存在安全生产风险和公共安全风险的深填高挖边坡、高堆土项目，应提醒建设单位进行安全评估和防治，并告知项目安全生产主管部门。</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第六十条</w:t>
      </w:r>
      <w:r>
        <w:rPr>
          <w:rFonts w:hint="eastAsia" w:ascii="华文仿宋" w:hAnsi="华文仿宋" w:eastAsia="华文仿宋" w:cs="Times New Roman"/>
          <w:b/>
          <w:sz w:val="28"/>
          <w:szCs w:val="28"/>
        </w:rPr>
        <w:t>【市水务行政主管部门检查反馈】</w:t>
      </w:r>
      <w:r>
        <w:rPr>
          <w:rFonts w:hint="eastAsia" w:ascii="华文仿宋" w:hAnsi="华文仿宋" w:eastAsia="华文仿宋"/>
          <w:sz w:val="28"/>
          <w:szCs w:val="28"/>
        </w:rPr>
        <w:t>市水务行政主管部门应在每年4月30日前将本年度汛前生产建设项目水土保持监督检查及督促整改工作情况逐级报送上级水务行政主管部门。</w:t>
      </w:r>
    </w:p>
    <w:p>
      <w:pPr>
        <w:spacing w:line="560" w:lineRule="exact"/>
        <w:ind w:firstLine="561" w:firstLineChars="200"/>
        <w:rPr>
          <w:rFonts w:ascii="华文仿宋" w:hAnsi="华文仿宋" w:eastAsia="华文仿宋"/>
          <w:spacing w:val="-6"/>
          <w:sz w:val="28"/>
          <w:szCs w:val="28"/>
        </w:rPr>
      </w:pPr>
      <w:r>
        <w:rPr>
          <w:rFonts w:hint="eastAsia" w:ascii="华文仿宋" w:hAnsi="华文仿宋" w:eastAsia="华文仿宋"/>
          <w:b/>
          <w:sz w:val="28"/>
          <w:szCs w:val="28"/>
        </w:rPr>
        <w:t>第六十一条</w:t>
      </w:r>
      <w:r>
        <w:rPr>
          <w:rFonts w:hint="eastAsia" w:ascii="华文仿宋" w:hAnsi="华文仿宋" w:eastAsia="华文仿宋" w:cs="Times New Roman"/>
          <w:b/>
          <w:sz w:val="28"/>
          <w:szCs w:val="28"/>
        </w:rPr>
        <w:t>【督促整改及约谈】</w:t>
      </w:r>
      <w:r>
        <w:rPr>
          <w:rFonts w:hint="eastAsia" w:ascii="华文仿宋" w:hAnsi="华文仿宋" w:eastAsia="华文仿宋"/>
          <w:sz w:val="28"/>
          <w:szCs w:val="28"/>
        </w:rPr>
        <w:t>各相关职能部门</w:t>
      </w:r>
      <w:r>
        <w:rPr>
          <w:rFonts w:ascii="华文仿宋" w:hAnsi="华文仿宋" w:eastAsia="华文仿宋"/>
          <w:sz w:val="28"/>
          <w:szCs w:val="28"/>
        </w:rPr>
        <w:t>对</w:t>
      </w:r>
      <w:r>
        <w:rPr>
          <w:rFonts w:hint="eastAsia" w:ascii="华文仿宋" w:hAnsi="华文仿宋" w:eastAsia="华文仿宋"/>
          <w:sz w:val="28"/>
          <w:szCs w:val="28"/>
        </w:rPr>
        <w:t>水土保持监督</w:t>
      </w:r>
      <w:r>
        <w:rPr>
          <w:rFonts w:ascii="华文仿宋" w:hAnsi="华文仿宋" w:eastAsia="华文仿宋"/>
          <w:sz w:val="28"/>
          <w:szCs w:val="28"/>
        </w:rPr>
        <w:t>检查中发现的问题</w:t>
      </w:r>
      <w:r>
        <w:rPr>
          <w:rFonts w:hint="eastAsia" w:ascii="华文仿宋" w:hAnsi="华文仿宋" w:eastAsia="华文仿宋"/>
          <w:sz w:val="28"/>
          <w:szCs w:val="28"/>
        </w:rPr>
        <w:t>，应</w:t>
      </w:r>
      <w:r>
        <w:rPr>
          <w:rFonts w:ascii="华文仿宋" w:hAnsi="华文仿宋" w:eastAsia="华文仿宋"/>
          <w:sz w:val="28"/>
          <w:szCs w:val="28"/>
        </w:rPr>
        <w:t>提出整改要求，</w:t>
      </w:r>
      <w:r>
        <w:rPr>
          <w:rFonts w:hint="eastAsia" w:ascii="华文仿宋" w:hAnsi="华文仿宋" w:eastAsia="华文仿宋"/>
          <w:sz w:val="28"/>
          <w:szCs w:val="28"/>
        </w:rPr>
        <w:t>限期要求并督促生产建设单位或者个人进行整改。</w:t>
      </w:r>
      <w:r>
        <w:rPr>
          <w:rFonts w:ascii="华文仿宋" w:hAnsi="华文仿宋" w:eastAsia="华文仿宋"/>
          <w:spacing w:val="-6"/>
          <w:sz w:val="28"/>
          <w:szCs w:val="28"/>
        </w:rPr>
        <w:t>对限期内没有完成整改任务的，可约谈生产建设单位负责人</w:t>
      </w:r>
      <w:r>
        <w:rPr>
          <w:rFonts w:hint="eastAsia" w:ascii="华文仿宋" w:hAnsi="华文仿宋" w:eastAsia="华文仿宋"/>
          <w:sz w:val="28"/>
          <w:szCs w:val="28"/>
        </w:rPr>
        <w:t>或者个人</w:t>
      </w:r>
      <w:r>
        <w:rPr>
          <w:rFonts w:ascii="华文仿宋" w:hAnsi="华文仿宋" w:eastAsia="华文仿宋"/>
          <w:spacing w:val="-6"/>
          <w:sz w:val="28"/>
          <w:szCs w:val="28"/>
        </w:rPr>
        <w:t>，督促整改。</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第六十二条</w:t>
      </w:r>
      <w:r>
        <w:rPr>
          <w:rFonts w:hint="eastAsia" w:ascii="华文仿宋" w:hAnsi="华文仿宋" w:eastAsia="华文仿宋" w:cs="Times New Roman"/>
          <w:b/>
          <w:sz w:val="28"/>
          <w:szCs w:val="28"/>
        </w:rPr>
        <w:t>【行政处罚】</w:t>
      </w:r>
      <w:r>
        <w:rPr>
          <w:rFonts w:hint="eastAsia" w:ascii="华文仿宋" w:hAnsi="华文仿宋" w:eastAsia="华文仿宋"/>
          <w:sz w:val="28"/>
          <w:szCs w:val="28"/>
        </w:rPr>
        <w:t>整改不到位、造成水土流失或其他涉嫌水土保持违法情况的，水务行政主管部门应当进行处理；并可通过发布公告、媒体报道等形式向社会予以公布。</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第六十三条</w:t>
      </w:r>
      <w:r>
        <w:rPr>
          <w:rFonts w:hint="eastAsia" w:ascii="华文仿宋" w:hAnsi="华文仿宋" w:eastAsia="华文仿宋" w:cs="Times New Roman"/>
          <w:b/>
          <w:sz w:val="28"/>
          <w:szCs w:val="28"/>
        </w:rPr>
        <w:t>【信息公开】</w:t>
      </w:r>
      <w:r>
        <w:rPr>
          <w:rFonts w:hint="eastAsia" w:ascii="华文仿宋" w:hAnsi="华文仿宋" w:eastAsia="华文仿宋"/>
          <w:sz w:val="28"/>
          <w:szCs w:val="28"/>
        </w:rPr>
        <w:t>市水务行政主管部门应</w:t>
      </w:r>
      <w:r>
        <w:rPr>
          <w:rFonts w:ascii="华文仿宋" w:hAnsi="华文仿宋" w:eastAsia="华文仿宋"/>
          <w:spacing w:val="-6"/>
          <w:sz w:val="28"/>
          <w:szCs w:val="28"/>
        </w:rPr>
        <w:t>以适当的方式公开</w:t>
      </w:r>
      <w:r>
        <w:rPr>
          <w:rFonts w:hint="eastAsia" w:ascii="华文仿宋" w:hAnsi="华文仿宋" w:eastAsia="华文仿宋"/>
          <w:spacing w:val="-6"/>
          <w:sz w:val="28"/>
          <w:szCs w:val="28"/>
        </w:rPr>
        <w:t>水土保持</w:t>
      </w:r>
      <w:r>
        <w:rPr>
          <w:rFonts w:ascii="华文仿宋" w:hAnsi="华文仿宋" w:eastAsia="华文仿宋"/>
          <w:spacing w:val="-6"/>
          <w:sz w:val="28"/>
          <w:szCs w:val="28"/>
        </w:rPr>
        <w:t>监督检查结果。对依法开展水土保持工作、水土流失防治效果突出的生产建设单位</w:t>
      </w:r>
      <w:r>
        <w:rPr>
          <w:rFonts w:hint="eastAsia" w:ascii="华文仿宋" w:hAnsi="华文仿宋" w:eastAsia="华文仿宋"/>
          <w:spacing w:val="-6"/>
          <w:sz w:val="28"/>
          <w:szCs w:val="28"/>
        </w:rPr>
        <w:t>或者个人</w:t>
      </w:r>
      <w:r>
        <w:rPr>
          <w:rFonts w:ascii="华文仿宋" w:hAnsi="华文仿宋" w:eastAsia="华文仿宋"/>
          <w:spacing w:val="-6"/>
          <w:sz w:val="28"/>
          <w:szCs w:val="28"/>
        </w:rPr>
        <w:t>给予表扬</w:t>
      </w:r>
      <w:r>
        <w:rPr>
          <w:rFonts w:hint="eastAsia" w:ascii="华文仿宋" w:hAnsi="华文仿宋" w:eastAsia="华文仿宋"/>
          <w:sz w:val="28"/>
          <w:szCs w:val="28"/>
        </w:rPr>
        <w:t>。</w:t>
      </w:r>
    </w:p>
    <w:p>
      <w:pPr>
        <w:widowControl/>
        <w:spacing w:line="560" w:lineRule="exact"/>
        <w:jc w:val="left"/>
        <w:rPr>
          <w:rFonts w:ascii="黑体" w:hAnsi="黑体" w:eastAsia="黑体"/>
          <w:sz w:val="28"/>
          <w:szCs w:val="28"/>
        </w:rPr>
      </w:pPr>
    </w:p>
    <w:p>
      <w:pPr>
        <w:widowControl/>
        <w:spacing w:line="560" w:lineRule="exact"/>
        <w:ind w:firstLine="560" w:firstLineChars="200"/>
        <w:jc w:val="center"/>
        <w:rPr>
          <w:rFonts w:ascii="黑体" w:hAnsi="黑体" w:eastAsia="黑体"/>
          <w:sz w:val="28"/>
          <w:szCs w:val="28"/>
        </w:rPr>
      </w:pPr>
      <w:r>
        <w:rPr>
          <w:rFonts w:hint="eastAsia" w:ascii="黑体" w:hAnsi="黑体" w:eastAsia="黑体"/>
          <w:sz w:val="28"/>
          <w:szCs w:val="28"/>
        </w:rPr>
        <w:t>第五章 水土保持设施验收</w:t>
      </w:r>
    </w:p>
    <w:p>
      <w:pPr>
        <w:adjustRightInd w:val="0"/>
        <w:snapToGrid w:val="0"/>
        <w:spacing w:line="560" w:lineRule="exact"/>
        <w:ind w:firstLine="561" w:firstLineChars="200"/>
        <w:rPr>
          <w:rFonts w:ascii="华文仿宋" w:hAnsi="华文仿宋" w:eastAsia="华文仿宋"/>
          <w:sz w:val="28"/>
          <w:szCs w:val="28"/>
        </w:rPr>
      </w:pPr>
      <w:r>
        <w:rPr>
          <w:rFonts w:hint="eastAsia" w:ascii="华文仿宋" w:hAnsi="华文仿宋" w:eastAsia="华文仿宋" w:cs="Times New Roman"/>
          <w:b/>
          <w:sz w:val="28"/>
          <w:szCs w:val="28"/>
        </w:rPr>
        <w:t>第六十四条【验收责任主体】</w:t>
      </w:r>
      <w:r>
        <w:rPr>
          <w:rFonts w:hint="eastAsia" w:ascii="华文仿宋" w:hAnsi="华文仿宋" w:eastAsia="华文仿宋"/>
          <w:sz w:val="28"/>
          <w:szCs w:val="28"/>
        </w:rPr>
        <w:t>生产建设单位作为水土保持设施验收的责任主体应当依法开展生产建设项目水土保持设施验收工作。</w:t>
      </w:r>
    </w:p>
    <w:p>
      <w:pPr>
        <w:tabs>
          <w:tab w:val="left" w:pos="2520"/>
        </w:tabs>
        <w:adjustRightInd w:val="0"/>
        <w:snapToGrid w:val="0"/>
        <w:spacing w:line="560" w:lineRule="exact"/>
        <w:ind w:firstLine="561" w:firstLineChars="200"/>
        <w:rPr>
          <w:rFonts w:ascii="华文仿宋" w:hAnsi="华文仿宋" w:eastAsia="华文仿宋" w:cs="宋体-18030"/>
          <w:bCs/>
          <w:sz w:val="28"/>
          <w:szCs w:val="28"/>
        </w:rPr>
      </w:pPr>
      <w:r>
        <w:rPr>
          <w:rFonts w:hint="eastAsia" w:ascii="华文仿宋" w:hAnsi="华文仿宋" w:eastAsia="华文仿宋" w:cs="Times New Roman"/>
          <w:b/>
          <w:sz w:val="28"/>
          <w:szCs w:val="28"/>
        </w:rPr>
        <w:t>第六十五条【验收内容】</w:t>
      </w:r>
      <w:r>
        <w:rPr>
          <w:rFonts w:hint="eastAsia" w:ascii="华文仿宋" w:hAnsi="华文仿宋" w:eastAsia="华文仿宋"/>
          <w:sz w:val="28"/>
          <w:szCs w:val="28"/>
        </w:rPr>
        <w:t>水土保持设施验收的内容包括水土保持方案实施和水土流失防治任务完成情况、水土流失防治效果、水土保持</w:t>
      </w:r>
      <w:r>
        <w:rPr>
          <w:rFonts w:ascii="华文仿宋" w:hAnsi="华文仿宋" w:eastAsia="华文仿宋"/>
          <w:sz w:val="28"/>
          <w:szCs w:val="28"/>
        </w:rPr>
        <w:t>分部工程和单位工程</w:t>
      </w:r>
      <w:r>
        <w:rPr>
          <w:rFonts w:hint="eastAsia" w:ascii="华文仿宋" w:hAnsi="华文仿宋" w:eastAsia="华文仿宋"/>
          <w:sz w:val="28"/>
          <w:szCs w:val="28"/>
        </w:rPr>
        <w:t>质量、水土保持设施建设</w:t>
      </w:r>
      <w:r>
        <w:rPr>
          <w:rFonts w:ascii="华文仿宋" w:hAnsi="华文仿宋" w:eastAsia="华文仿宋"/>
          <w:sz w:val="28"/>
          <w:szCs w:val="28"/>
        </w:rPr>
        <w:t>运行</w:t>
      </w:r>
      <w:r>
        <w:rPr>
          <w:rFonts w:hint="eastAsia" w:ascii="华文仿宋" w:hAnsi="华文仿宋" w:eastAsia="华文仿宋"/>
          <w:sz w:val="28"/>
          <w:szCs w:val="28"/>
        </w:rPr>
        <w:t>及</w:t>
      </w:r>
      <w:r>
        <w:rPr>
          <w:rFonts w:ascii="华文仿宋" w:hAnsi="华文仿宋" w:eastAsia="华文仿宋"/>
          <w:sz w:val="28"/>
          <w:szCs w:val="28"/>
        </w:rPr>
        <w:t>管理维护</w:t>
      </w:r>
      <w:r>
        <w:rPr>
          <w:rFonts w:hint="eastAsia" w:ascii="华文仿宋" w:hAnsi="华文仿宋" w:eastAsia="华文仿宋"/>
          <w:sz w:val="28"/>
          <w:szCs w:val="28"/>
        </w:rPr>
        <w:t>情况等。</w:t>
      </w:r>
    </w:p>
    <w:p>
      <w:pPr>
        <w:snapToGrid w:val="0"/>
        <w:spacing w:line="560" w:lineRule="exact"/>
        <w:ind w:firstLine="561" w:firstLineChars="200"/>
        <w:rPr>
          <w:rFonts w:ascii="华文仿宋" w:hAnsi="华文仿宋" w:eastAsia="华文仿宋"/>
          <w:sz w:val="28"/>
          <w:szCs w:val="28"/>
        </w:rPr>
      </w:pPr>
      <w:r>
        <w:rPr>
          <w:rFonts w:hint="eastAsia" w:ascii="华文仿宋" w:hAnsi="华文仿宋" w:eastAsia="华文仿宋" w:cs="Times New Roman"/>
          <w:b/>
          <w:sz w:val="28"/>
          <w:szCs w:val="28"/>
        </w:rPr>
        <w:t>第六十六条【验收报告编制】</w:t>
      </w:r>
      <w:r>
        <w:rPr>
          <w:rFonts w:hint="eastAsia" w:ascii="华文仿宋" w:hAnsi="华文仿宋" w:eastAsia="华文仿宋"/>
          <w:sz w:val="28"/>
          <w:szCs w:val="28"/>
        </w:rPr>
        <w:t>已编制水土保持方案的生产建设项目，在投产使用前，生产建设单位应当根据水土保持方案及其行政许可决定，自行或委托第三方机构编制水土保持设施验收报告。对余泥渣土受纳场项目（含垃圾填埋场）以及存在超过10米高度的土质边坡或超过15米高度的岩质边坡，以及项目区外有超过5万平方米汇水影响的项目，生产建设单位应委托第三方机构编制水土保持设施验收报告。对余泥渣土受纳场项目，水土保持设施验收工作应在受纳场安全评估结果为安全的基础上开展，项目安全评估报告应当在有效期内。</w:t>
      </w:r>
    </w:p>
    <w:p>
      <w:pPr>
        <w:snapToGrid w:val="0"/>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第三方机构是指具有独立承担民事责任能力且具有相应水土保持技术条件的企事业单位或其他组织。各级水行政主管部门不得以任何形式推荐、建议和要求生产建设单位委托特定第三方机构提供水土保持设施验收报告编制服务。</w:t>
      </w:r>
    </w:p>
    <w:p>
      <w:pPr>
        <w:snapToGrid w:val="0"/>
        <w:spacing w:line="560" w:lineRule="exact"/>
        <w:ind w:firstLine="561" w:firstLineChars="200"/>
        <w:rPr>
          <w:rFonts w:ascii="仿宋_GB2312" w:hAnsi="华文中宋" w:eastAsia="仿宋_GB2312"/>
          <w:sz w:val="28"/>
          <w:szCs w:val="28"/>
        </w:rPr>
      </w:pPr>
      <w:r>
        <w:rPr>
          <w:rFonts w:hint="eastAsia" w:ascii="华文仿宋" w:hAnsi="华文仿宋" w:eastAsia="华文仿宋" w:cs="Times New Roman"/>
          <w:b/>
          <w:sz w:val="28"/>
          <w:szCs w:val="28"/>
        </w:rPr>
        <w:t>第六十七条【水土保持设施验收工作组织】</w:t>
      </w:r>
      <w:r>
        <w:rPr>
          <w:rFonts w:hint="eastAsia" w:ascii="仿宋_GB2312" w:hAnsi="华文中宋" w:eastAsia="仿宋_GB2312"/>
          <w:sz w:val="28"/>
          <w:szCs w:val="28"/>
        </w:rPr>
        <w:t>水土保持设施验收报告编制完成后，生产建设单位应当组织有关单位成立验收组，召开水土保持设施验收会。验收组应当包括生产建设单位、设计单位、施工单位、水土保持方案编制机构、监测机构、监理机构和第三方机构等单位的代表和专家。验收组应当严格按照水土保持有关法律法规、标准规范、水土保持方案及其行政许可决定、水土保持后续设计等要求，检查项目现场，提出水土保持设施验收意见。</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第六十八条【验收不通过情形】</w:t>
      </w:r>
      <w:r>
        <w:rPr>
          <w:rFonts w:hint="eastAsia" w:ascii="华文仿宋" w:hAnsi="华文仿宋" w:eastAsia="华文仿宋"/>
          <w:sz w:val="28"/>
          <w:szCs w:val="28"/>
        </w:rPr>
        <w:t>生产建设单位自主验收水土保持设施，要严格执行水土保持标准、规范、规程确定的验收标准和条件，对存在下列情形之一的，不得通过水土保持设施</w:t>
      </w:r>
      <w:r>
        <w:rPr>
          <w:rFonts w:ascii="华文仿宋" w:hAnsi="华文仿宋" w:eastAsia="华文仿宋"/>
          <w:sz w:val="28"/>
          <w:szCs w:val="28"/>
        </w:rPr>
        <w:t>验收</w:t>
      </w:r>
      <w:r>
        <w:rPr>
          <w:rFonts w:hint="eastAsia" w:ascii="华文仿宋" w:hAnsi="华文仿宋" w:eastAsia="华文仿宋"/>
          <w:sz w:val="28"/>
          <w:szCs w:val="28"/>
        </w:rPr>
        <w:t>：</w:t>
      </w:r>
      <w:r>
        <w:rPr>
          <w:rFonts w:ascii="华文仿宋" w:hAnsi="华文仿宋" w:eastAsia="华文仿宋"/>
          <w:sz w:val="28"/>
          <w:szCs w:val="28"/>
        </w:rPr>
        <w:t xml:space="preserve"> </w:t>
      </w:r>
    </w:p>
    <w:p>
      <w:pPr>
        <w:snapToGrid w:val="0"/>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（一）未依法依规履行水土保持方案行政许可程序的；</w:t>
      </w:r>
    </w:p>
    <w:p>
      <w:pPr>
        <w:snapToGrid w:val="0"/>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（二）未</w:t>
      </w:r>
      <w:r>
        <w:rPr>
          <w:rFonts w:ascii="华文仿宋" w:hAnsi="华文仿宋" w:eastAsia="华文仿宋"/>
          <w:sz w:val="28"/>
          <w:szCs w:val="28"/>
        </w:rPr>
        <w:t>依法</w:t>
      </w:r>
      <w:r>
        <w:rPr>
          <w:rFonts w:hint="eastAsia" w:ascii="华文仿宋" w:hAnsi="华文仿宋" w:eastAsia="华文仿宋"/>
          <w:sz w:val="28"/>
          <w:szCs w:val="28"/>
        </w:rPr>
        <w:t>依规</w:t>
      </w:r>
      <w:r>
        <w:rPr>
          <w:rFonts w:ascii="华文仿宋" w:hAnsi="华文仿宋" w:eastAsia="华文仿宋"/>
          <w:sz w:val="28"/>
          <w:szCs w:val="28"/>
        </w:rPr>
        <w:t>开展水土保持监测的</w:t>
      </w:r>
      <w:r>
        <w:rPr>
          <w:rFonts w:hint="eastAsia" w:ascii="华文仿宋" w:hAnsi="华文仿宋" w:eastAsia="华文仿宋"/>
          <w:sz w:val="28"/>
          <w:szCs w:val="28"/>
        </w:rPr>
        <w:t>；</w:t>
      </w:r>
    </w:p>
    <w:p>
      <w:pPr>
        <w:snapToGrid w:val="0"/>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（三）废弃土石渣堆填不能满足规范和设计要求的；</w:t>
      </w:r>
    </w:p>
    <w:p>
      <w:pPr>
        <w:snapToGrid w:val="0"/>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（四）</w:t>
      </w:r>
      <w:r>
        <w:rPr>
          <w:rFonts w:ascii="华文仿宋" w:hAnsi="华文仿宋" w:eastAsia="华文仿宋"/>
          <w:sz w:val="28"/>
          <w:szCs w:val="28"/>
        </w:rPr>
        <w:t>水土保持措施</w:t>
      </w:r>
      <w:r>
        <w:rPr>
          <w:rFonts w:hint="eastAsia" w:ascii="华文仿宋" w:hAnsi="华文仿宋" w:eastAsia="华文仿宋"/>
          <w:sz w:val="28"/>
          <w:szCs w:val="28"/>
        </w:rPr>
        <w:t>体系、</w:t>
      </w:r>
      <w:r>
        <w:rPr>
          <w:rFonts w:ascii="华文仿宋" w:hAnsi="华文仿宋" w:eastAsia="华文仿宋"/>
          <w:sz w:val="28"/>
          <w:szCs w:val="28"/>
        </w:rPr>
        <w:t>等级和标准</w:t>
      </w:r>
      <w:r>
        <w:rPr>
          <w:rFonts w:hint="eastAsia" w:ascii="华文仿宋" w:hAnsi="华文仿宋" w:eastAsia="华文仿宋"/>
          <w:sz w:val="28"/>
          <w:szCs w:val="28"/>
        </w:rPr>
        <w:t>未</w:t>
      </w:r>
      <w:r>
        <w:rPr>
          <w:rFonts w:ascii="华文仿宋" w:hAnsi="华文仿宋" w:eastAsia="华文仿宋"/>
          <w:sz w:val="28"/>
          <w:szCs w:val="28"/>
        </w:rPr>
        <w:t>按</w:t>
      </w:r>
      <w:r>
        <w:rPr>
          <w:rFonts w:hint="eastAsia" w:ascii="华文仿宋" w:hAnsi="华文仿宋" w:eastAsia="华文仿宋"/>
          <w:sz w:val="28"/>
          <w:szCs w:val="28"/>
        </w:rPr>
        <w:t>经批准</w:t>
      </w:r>
      <w:r>
        <w:rPr>
          <w:rFonts w:ascii="华文仿宋" w:hAnsi="华文仿宋" w:eastAsia="华文仿宋"/>
          <w:sz w:val="28"/>
          <w:szCs w:val="28"/>
        </w:rPr>
        <w:t>的水土保持方案要求</w:t>
      </w:r>
      <w:r>
        <w:rPr>
          <w:rFonts w:hint="eastAsia" w:ascii="华文仿宋" w:hAnsi="华文仿宋" w:eastAsia="华文仿宋"/>
          <w:sz w:val="28"/>
          <w:szCs w:val="28"/>
        </w:rPr>
        <w:t>落实</w:t>
      </w:r>
      <w:r>
        <w:rPr>
          <w:rFonts w:ascii="华文仿宋" w:hAnsi="华文仿宋" w:eastAsia="华文仿宋"/>
          <w:sz w:val="28"/>
          <w:szCs w:val="28"/>
        </w:rPr>
        <w:t>的</w:t>
      </w:r>
      <w:r>
        <w:rPr>
          <w:rFonts w:hint="eastAsia" w:ascii="华文仿宋" w:hAnsi="华文仿宋" w:eastAsia="华文仿宋"/>
          <w:sz w:val="28"/>
          <w:szCs w:val="28"/>
        </w:rPr>
        <w:t>；</w:t>
      </w:r>
    </w:p>
    <w:p>
      <w:pPr>
        <w:snapToGrid w:val="0"/>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（五）水土流失</w:t>
      </w:r>
      <w:r>
        <w:rPr>
          <w:rFonts w:ascii="华文仿宋" w:hAnsi="华文仿宋" w:eastAsia="华文仿宋"/>
          <w:sz w:val="28"/>
          <w:szCs w:val="28"/>
        </w:rPr>
        <w:t>防治指标</w:t>
      </w:r>
      <w:r>
        <w:rPr>
          <w:rFonts w:hint="eastAsia" w:ascii="华文仿宋" w:hAnsi="华文仿宋" w:eastAsia="华文仿宋"/>
          <w:sz w:val="28"/>
          <w:szCs w:val="28"/>
        </w:rPr>
        <w:t>未达到经批准</w:t>
      </w:r>
      <w:r>
        <w:rPr>
          <w:rFonts w:ascii="华文仿宋" w:hAnsi="华文仿宋" w:eastAsia="华文仿宋"/>
          <w:sz w:val="28"/>
          <w:szCs w:val="28"/>
        </w:rPr>
        <w:t>的水土保持方案要求的</w:t>
      </w:r>
      <w:r>
        <w:rPr>
          <w:rFonts w:hint="eastAsia" w:ascii="华文仿宋" w:hAnsi="华文仿宋" w:eastAsia="华文仿宋"/>
          <w:sz w:val="28"/>
          <w:szCs w:val="28"/>
        </w:rPr>
        <w:t>；</w:t>
      </w:r>
    </w:p>
    <w:p>
      <w:pPr>
        <w:snapToGrid w:val="0"/>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（六）水土保持工程质量</w:t>
      </w:r>
      <w:r>
        <w:rPr>
          <w:rFonts w:ascii="华文仿宋" w:hAnsi="华文仿宋" w:eastAsia="华文仿宋"/>
          <w:sz w:val="28"/>
          <w:szCs w:val="28"/>
        </w:rPr>
        <w:t>未经评定或</w:t>
      </w:r>
      <w:r>
        <w:rPr>
          <w:rFonts w:hint="eastAsia" w:ascii="华文仿宋" w:hAnsi="华文仿宋" w:eastAsia="华文仿宋"/>
          <w:sz w:val="28"/>
          <w:szCs w:val="28"/>
        </w:rPr>
        <w:t>评定不</w:t>
      </w:r>
      <w:r>
        <w:rPr>
          <w:rFonts w:ascii="华文仿宋" w:hAnsi="华文仿宋" w:eastAsia="华文仿宋"/>
          <w:sz w:val="28"/>
          <w:szCs w:val="28"/>
        </w:rPr>
        <w:t>合格的</w:t>
      </w:r>
      <w:r>
        <w:rPr>
          <w:rFonts w:hint="eastAsia" w:ascii="华文仿宋" w:hAnsi="华文仿宋" w:eastAsia="华文仿宋"/>
          <w:sz w:val="28"/>
          <w:szCs w:val="28"/>
        </w:rPr>
        <w:t>；</w:t>
      </w:r>
    </w:p>
    <w:p>
      <w:pPr>
        <w:snapToGrid w:val="0"/>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（七）主体工程</w:t>
      </w:r>
      <w:r>
        <w:rPr>
          <w:rFonts w:ascii="华文仿宋" w:hAnsi="华文仿宋" w:eastAsia="华文仿宋"/>
          <w:sz w:val="28"/>
          <w:szCs w:val="28"/>
        </w:rPr>
        <w:t>重要防护对象</w:t>
      </w:r>
      <w:r>
        <w:rPr>
          <w:rFonts w:hint="eastAsia" w:ascii="华文仿宋" w:hAnsi="华文仿宋" w:eastAsia="华文仿宋"/>
          <w:sz w:val="28"/>
          <w:szCs w:val="28"/>
        </w:rPr>
        <w:t>（如挡渣坝、挡土墙、堆填土地、挖填边坡等）</w:t>
      </w:r>
      <w:r>
        <w:rPr>
          <w:rFonts w:ascii="华文仿宋" w:hAnsi="华文仿宋" w:eastAsia="华文仿宋"/>
          <w:sz w:val="28"/>
          <w:szCs w:val="28"/>
        </w:rPr>
        <w:t>稳定</w:t>
      </w:r>
      <w:r>
        <w:rPr>
          <w:rFonts w:hint="eastAsia" w:ascii="华文仿宋" w:hAnsi="华文仿宋" w:eastAsia="华文仿宋"/>
          <w:sz w:val="28"/>
          <w:szCs w:val="28"/>
        </w:rPr>
        <w:t>性</w:t>
      </w:r>
      <w:r>
        <w:rPr>
          <w:rFonts w:ascii="华文仿宋" w:hAnsi="华文仿宋" w:eastAsia="华文仿宋"/>
          <w:sz w:val="28"/>
          <w:szCs w:val="28"/>
        </w:rPr>
        <w:t>评估结论</w:t>
      </w:r>
      <w:r>
        <w:rPr>
          <w:rFonts w:hint="eastAsia" w:ascii="华文仿宋" w:hAnsi="华文仿宋" w:eastAsia="华文仿宋"/>
          <w:sz w:val="28"/>
          <w:szCs w:val="28"/>
        </w:rPr>
        <w:t>为</w:t>
      </w:r>
      <w:r>
        <w:rPr>
          <w:rFonts w:ascii="华文仿宋" w:hAnsi="华文仿宋" w:eastAsia="华文仿宋"/>
          <w:sz w:val="28"/>
          <w:szCs w:val="28"/>
        </w:rPr>
        <w:t>不稳定的；</w:t>
      </w:r>
    </w:p>
    <w:p>
      <w:pPr>
        <w:snapToGrid w:val="0"/>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（八）截排水规格不能满足防洪标准的；</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（九）建成的水土保持设施未能按规范规程要求具备正常运行条件，不能持续、安全、有效运转，不符合交付使用要求；</w:t>
      </w:r>
    </w:p>
    <w:p>
      <w:pPr>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（十）水土保持设施后续管理、维护主体不明确；</w:t>
      </w:r>
    </w:p>
    <w:p>
      <w:pPr>
        <w:snapToGrid w:val="0"/>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（十一）水土保持设施验收报告</w:t>
      </w:r>
      <w:r>
        <w:rPr>
          <w:rFonts w:ascii="华文仿宋" w:hAnsi="华文仿宋" w:eastAsia="华文仿宋"/>
          <w:sz w:val="28"/>
          <w:szCs w:val="28"/>
        </w:rPr>
        <w:t>、</w:t>
      </w:r>
      <w:r>
        <w:rPr>
          <w:rFonts w:hint="eastAsia" w:ascii="华文仿宋" w:hAnsi="华文仿宋" w:eastAsia="华文仿宋"/>
          <w:sz w:val="28"/>
          <w:szCs w:val="28"/>
        </w:rPr>
        <w:t>水土保持监测总结报告、水土保持设施验收鉴定书</w:t>
      </w:r>
      <w:r>
        <w:rPr>
          <w:rFonts w:ascii="华文仿宋" w:hAnsi="华文仿宋" w:eastAsia="华文仿宋"/>
          <w:sz w:val="28"/>
          <w:szCs w:val="28"/>
        </w:rPr>
        <w:t>等材料</w:t>
      </w:r>
      <w:r>
        <w:rPr>
          <w:rFonts w:hint="eastAsia" w:ascii="华文仿宋" w:hAnsi="华文仿宋" w:eastAsia="华文仿宋"/>
          <w:sz w:val="28"/>
          <w:szCs w:val="28"/>
        </w:rPr>
        <w:t>弄虚作假</w:t>
      </w:r>
      <w:r>
        <w:rPr>
          <w:rFonts w:ascii="华文仿宋" w:hAnsi="华文仿宋" w:eastAsia="华文仿宋"/>
          <w:sz w:val="28"/>
          <w:szCs w:val="28"/>
        </w:rPr>
        <w:t>或存在重大技术</w:t>
      </w:r>
      <w:r>
        <w:rPr>
          <w:rFonts w:hint="eastAsia" w:ascii="华文仿宋" w:hAnsi="华文仿宋" w:eastAsia="华文仿宋"/>
          <w:sz w:val="28"/>
          <w:szCs w:val="28"/>
        </w:rPr>
        <w:t>问题</w:t>
      </w:r>
      <w:r>
        <w:rPr>
          <w:rFonts w:ascii="华文仿宋" w:hAnsi="华文仿宋" w:eastAsia="华文仿宋"/>
          <w:sz w:val="28"/>
          <w:szCs w:val="28"/>
        </w:rPr>
        <w:t>的</w:t>
      </w:r>
      <w:r>
        <w:rPr>
          <w:rFonts w:hint="eastAsia" w:ascii="华文仿宋" w:hAnsi="华文仿宋" w:eastAsia="华文仿宋"/>
          <w:sz w:val="28"/>
          <w:szCs w:val="28"/>
        </w:rPr>
        <w:t>；</w:t>
      </w:r>
    </w:p>
    <w:p>
      <w:pPr>
        <w:snapToGrid w:val="0"/>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（十二）存在其它不符合相关</w:t>
      </w:r>
      <w:r>
        <w:rPr>
          <w:rFonts w:ascii="华文仿宋" w:hAnsi="华文仿宋" w:eastAsia="华文仿宋"/>
          <w:sz w:val="28"/>
          <w:szCs w:val="28"/>
        </w:rPr>
        <w:t>法律法规规定</w:t>
      </w:r>
      <w:r>
        <w:rPr>
          <w:rFonts w:hint="eastAsia" w:ascii="华文仿宋" w:hAnsi="华文仿宋" w:eastAsia="华文仿宋"/>
          <w:sz w:val="28"/>
          <w:szCs w:val="28"/>
        </w:rPr>
        <w:t>情形</w:t>
      </w:r>
      <w:r>
        <w:rPr>
          <w:rFonts w:ascii="华文仿宋" w:hAnsi="华文仿宋" w:eastAsia="华文仿宋"/>
          <w:sz w:val="28"/>
          <w:szCs w:val="28"/>
        </w:rPr>
        <w:t>的</w:t>
      </w:r>
      <w:r>
        <w:rPr>
          <w:rFonts w:hint="eastAsia" w:ascii="华文仿宋" w:hAnsi="华文仿宋" w:eastAsia="华文仿宋"/>
          <w:sz w:val="28"/>
          <w:szCs w:val="28"/>
        </w:rPr>
        <w:t>。</w:t>
      </w:r>
    </w:p>
    <w:p>
      <w:pPr>
        <w:snapToGrid w:val="0"/>
        <w:spacing w:line="560" w:lineRule="exact"/>
        <w:ind w:firstLine="660"/>
        <w:rPr>
          <w:rFonts w:ascii="华文仿宋" w:hAnsi="华文仿宋" w:eastAsia="华文仿宋"/>
          <w:sz w:val="28"/>
          <w:szCs w:val="28"/>
        </w:rPr>
      </w:pPr>
      <w:r>
        <w:rPr>
          <w:rFonts w:hint="eastAsia" w:ascii="华文仿宋" w:hAnsi="华文仿宋" w:eastAsia="华文仿宋"/>
          <w:b/>
          <w:sz w:val="28"/>
          <w:szCs w:val="28"/>
        </w:rPr>
        <w:t>第六十九条【验收结果公开】</w:t>
      </w:r>
      <w:r>
        <w:rPr>
          <w:rFonts w:hint="eastAsia" w:ascii="华文仿宋" w:hAnsi="华文仿宋" w:eastAsia="华文仿宋"/>
          <w:sz w:val="28"/>
          <w:szCs w:val="28"/>
        </w:rPr>
        <w:t>除按照规定需要保密的情形外，生产建设单位应当在水土保持设施验收合格后，通过其官方网站或者报纸等其他便于公众知悉的方式向社会公开水土保持设施验收鉴定书、水土保持设施验收报告和水土保持监测总结报告（动土面积小于50万平方米且土方量小于50万立方米的项目可不提交），公示时间不得少于10天。对于公众反映的主要问题和意见，生产建设单位应当及时给予处理或者回应。</w:t>
      </w:r>
    </w:p>
    <w:p>
      <w:pPr>
        <w:snapToGrid w:val="0"/>
        <w:spacing w:line="560" w:lineRule="exact"/>
        <w:ind w:firstLine="660"/>
        <w:rPr>
          <w:rFonts w:ascii="仿宋_GB2312" w:hAnsi="华文中宋" w:eastAsia="仿宋_GB2312"/>
          <w:sz w:val="32"/>
          <w:szCs w:val="32"/>
        </w:rPr>
      </w:pPr>
      <w:r>
        <w:rPr>
          <w:rFonts w:hint="eastAsia" w:ascii="华文仿宋" w:hAnsi="华文仿宋" w:eastAsia="华文仿宋" w:cs="Times New Roman"/>
          <w:b/>
          <w:sz w:val="28"/>
          <w:szCs w:val="28"/>
        </w:rPr>
        <w:t>第七十条【验收报备申请材料】</w:t>
      </w:r>
      <w:r>
        <w:rPr>
          <w:rFonts w:hint="eastAsia" w:ascii="华文仿宋" w:hAnsi="华文仿宋" w:eastAsia="华文仿宋"/>
          <w:sz w:val="28"/>
          <w:szCs w:val="28"/>
        </w:rPr>
        <w:t>生产建设单位应在向社会公开水土保持设施验收材料后、生产建设项目投产使用前，向水土保持方案行政许可机关报备水土保持设施验收材料。报备材料包括：水土保持设施验收备案申请、水土保持设施验收鉴定书、水土保持设施验收报告和水土保持监测总结报告（如需）。对余泥渣土受纳场项目（含垃圾填埋场），申请报备时，还应提交安全评估情况的说明。</w:t>
      </w:r>
    </w:p>
    <w:p>
      <w:pPr>
        <w:snapToGrid w:val="0"/>
        <w:spacing w:line="560" w:lineRule="exact"/>
        <w:ind w:firstLine="560" w:firstLineChars="200"/>
        <w:rPr>
          <w:rFonts w:ascii="华文仿宋" w:hAnsi="华文仿宋" w:eastAsia="华文仿宋" w:cs="Times New Roman"/>
          <w:sz w:val="28"/>
          <w:szCs w:val="28"/>
        </w:rPr>
      </w:pPr>
      <w:bookmarkStart w:id="13" w:name="OLE_LINK8"/>
      <w:bookmarkStart w:id="14" w:name="OLE_LINK9"/>
      <w:r>
        <w:rPr>
          <w:rFonts w:hint="eastAsia" w:ascii="华文仿宋" w:hAnsi="华文仿宋" w:eastAsia="华文仿宋" w:cs="Times New Roman"/>
          <w:sz w:val="28"/>
          <w:szCs w:val="28"/>
        </w:rPr>
        <w:t>生产建设单位、第三方机构和水土保持监测机构分别对各自所出具的水土保持设施验收鉴定书、水土保持设施验收报告和水土保持监测总结报告等材料的真实性负责。</w:t>
      </w:r>
    </w:p>
    <w:bookmarkEnd w:id="13"/>
    <w:bookmarkEnd w:id="14"/>
    <w:p>
      <w:pPr>
        <w:snapToGrid w:val="0"/>
        <w:spacing w:line="560" w:lineRule="exact"/>
        <w:ind w:firstLine="561" w:firstLineChars="200"/>
        <w:rPr>
          <w:rFonts w:ascii="仿宋_GB2312" w:hAnsi="仿宋" w:eastAsia="仿宋_GB2312" w:cs="仿宋"/>
          <w:sz w:val="28"/>
          <w:szCs w:val="28"/>
        </w:rPr>
      </w:pPr>
      <w:r>
        <w:rPr>
          <w:rFonts w:hint="eastAsia" w:ascii="华文仿宋" w:hAnsi="华文仿宋" w:eastAsia="华文仿宋" w:cs="Times New Roman"/>
          <w:b/>
          <w:sz w:val="28"/>
          <w:szCs w:val="28"/>
        </w:rPr>
        <w:t>第七十一条【验收报备受理】</w:t>
      </w:r>
      <w:r>
        <w:rPr>
          <w:rFonts w:hint="eastAsia" w:ascii="仿宋_GB2312" w:hAnsi="仿宋" w:eastAsia="仿宋_GB2312" w:cs="仿宋"/>
          <w:sz w:val="28"/>
          <w:szCs w:val="28"/>
        </w:rPr>
        <w:t>对生产建设单位报备的水土保持设施验收材料完整、符合格式要求且已向社会公开的，通过行政服务窗口办理的，市水务局当即出具报备证明；通过网上办事大厅办理的，市水务局应当在5个工作日内出具水土保持设施验收报备证明，并在门户网站进行公告，报备人可在从网上下载报备证明。对报备材料不完整或者不符合相应格式要求的，通过行政服务窗口办理的，市水务局应当当场告知生产建设单位予以补充，通过网上办事大厅办理的，应当在5个工作日内一次性告知生产建设单位予以补充</w:t>
      </w:r>
      <w:r>
        <w:rPr>
          <w:rFonts w:ascii="仿宋_GB2312" w:hAnsi="仿宋" w:eastAsia="仿宋_GB2312" w:cs="仿宋"/>
          <w:sz w:val="28"/>
          <w:szCs w:val="28"/>
        </w:rPr>
        <w:t>。</w:t>
      </w:r>
    </w:p>
    <w:p>
      <w:pPr>
        <w:snapToGrid w:val="0"/>
        <w:spacing w:line="560" w:lineRule="exact"/>
        <w:ind w:firstLine="561" w:firstLineChars="200"/>
        <w:rPr>
          <w:rFonts w:ascii="华文仿宋" w:hAnsi="华文仿宋" w:eastAsia="华文仿宋" w:cs="Times New Roman"/>
          <w:b/>
          <w:sz w:val="28"/>
          <w:szCs w:val="28"/>
        </w:rPr>
      </w:pPr>
      <w:r>
        <w:rPr>
          <w:rFonts w:hint="eastAsia" w:ascii="华文仿宋" w:hAnsi="华文仿宋" w:eastAsia="华文仿宋" w:cs="Times New Roman"/>
          <w:b/>
          <w:sz w:val="28"/>
          <w:szCs w:val="28"/>
        </w:rPr>
        <w:t>第七十二条【验收核查】</w:t>
      </w:r>
      <w:r>
        <w:rPr>
          <w:rFonts w:hint="eastAsia" w:ascii="仿宋_GB2312" w:hAnsi="仿宋" w:eastAsia="仿宋_GB2312" w:cs="仿宋"/>
          <w:sz w:val="28"/>
          <w:szCs w:val="28"/>
        </w:rPr>
        <w:t>对最近两个年度内，向市水务局报备验收并取得报备证明的生产建设项目，将纳入生产建设项目水土保持设施验收核查项目库，入库项目分为一般项目和重点项目。剔除已核查的项目，市水务局每年从生产建设项目水土保持设施验收核查项目库中，随机抽取10-15%的一般项目，随机抽取50%的重点项目，以双随机抽查的方式开展核查。核查的主要内容包括：</w:t>
      </w:r>
    </w:p>
    <w:p>
      <w:pPr>
        <w:snapToGrid w:val="0"/>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（一）</w:t>
      </w:r>
      <w:r>
        <w:rPr>
          <w:rFonts w:ascii="仿宋_GB2312" w:hAnsi="仿宋" w:eastAsia="仿宋_GB2312" w:cs="仿宋"/>
          <w:sz w:val="28"/>
          <w:szCs w:val="28"/>
        </w:rPr>
        <w:t>生产建设单位履行水土保持设施验收规定程序情况；</w:t>
      </w:r>
    </w:p>
    <w:p>
      <w:pPr>
        <w:snapToGrid w:val="0"/>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（二）生产建设项目满足水土保持设施验收标准和条件情况。</w:t>
      </w:r>
    </w:p>
    <w:p>
      <w:pPr>
        <w:snapToGrid w:val="0"/>
        <w:spacing w:line="560" w:lineRule="exact"/>
        <w:ind w:firstLine="560" w:firstLineChars="200"/>
        <w:rPr>
          <w:rFonts w:ascii="仿宋_GB2312" w:hAnsi="仿宋" w:eastAsia="仿宋_GB2312" w:cs="仿宋"/>
          <w:sz w:val="28"/>
          <w:szCs w:val="28"/>
        </w:rPr>
      </w:pPr>
      <w:r>
        <w:rPr>
          <w:rFonts w:ascii="仿宋_GB2312" w:hAnsi="仿宋" w:eastAsia="仿宋_GB2312" w:cs="仿宋"/>
          <w:sz w:val="28"/>
          <w:szCs w:val="28"/>
        </w:rPr>
        <w:t>开展现场核查前，</w:t>
      </w:r>
      <w:r>
        <w:rPr>
          <w:rFonts w:hint="eastAsia" w:ascii="仿宋_GB2312" w:hAnsi="仿宋" w:eastAsia="仿宋_GB2312" w:cs="仿宋"/>
          <w:sz w:val="28"/>
          <w:szCs w:val="28"/>
        </w:rPr>
        <w:t>市水务局可</w:t>
      </w:r>
      <w:r>
        <w:rPr>
          <w:rFonts w:ascii="仿宋_GB2312" w:hAnsi="仿宋" w:eastAsia="仿宋_GB2312" w:cs="仿宋"/>
          <w:sz w:val="28"/>
          <w:szCs w:val="28"/>
        </w:rPr>
        <w:t>通过政府购买服务的方式，委托第三方机构进行现场复核，提交项目水土保持设施验收第三方核查报告。</w:t>
      </w:r>
    </w:p>
    <w:p>
      <w:pPr>
        <w:snapToGrid w:val="0"/>
        <w:spacing w:line="560" w:lineRule="exact"/>
        <w:ind w:firstLine="561" w:firstLineChars="200"/>
        <w:rPr>
          <w:rFonts w:ascii="华文仿宋" w:hAnsi="华文仿宋" w:eastAsia="华文仿宋" w:cs="Times New Roman"/>
          <w:sz w:val="28"/>
          <w:szCs w:val="28"/>
        </w:rPr>
      </w:pPr>
      <w:r>
        <w:rPr>
          <w:rFonts w:hint="eastAsia" w:ascii="华文仿宋" w:hAnsi="华文仿宋" w:eastAsia="华文仿宋" w:cs="Times New Roman"/>
          <w:b/>
          <w:sz w:val="28"/>
          <w:szCs w:val="28"/>
        </w:rPr>
        <w:t>第七十三条【验收核查程序】</w:t>
      </w:r>
      <w:r>
        <w:rPr>
          <w:rFonts w:hint="eastAsia" w:ascii="华文仿宋" w:hAnsi="华文仿宋" w:eastAsia="华文仿宋" w:cs="Times New Roman"/>
          <w:sz w:val="28"/>
          <w:szCs w:val="28"/>
        </w:rPr>
        <w:t>市水务局按照以下程序开展验收核查：</w:t>
      </w:r>
    </w:p>
    <w:p>
      <w:pPr>
        <w:snapToGrid w:val="0"/>
        <w:spacing w:line="560" w:lineRule="exact"/>
        <w:ind w:firstLine="560" w:firstLineChars="200"/>
        <w:rPr>
          <w:rFonts w:ascii="华文仿宋" w:hAnsi="华文仿宋" w:eastAsia="华文仿宋"/>
          <w:sz w:val="28"/>
          <w:szCs w:val="28"/>
        </w:rPr>
      </w:pPr>
      <w:r>
        <w:rPr>
          <w:rFonts w:ascii="华文仿宋" w:hAnsi="华文仿宋" w:eastAsia="华文仿宋"/>
          <w:sz w:val="28"/>
          <w:szCs w:val="28"/>
        </w:rPr>
        <w:t>（一）随机抽取检查项目与检查人员。</w:t>
      </w:r>
    </w:p>
    <w:p>
      <w:pPr>
        <w:snapToGrid w:val="0"/>
        <w:spacing w:line="560" w:lineRule="exact"/>
        <w:ind w:firstLine="560" w:firstLineChars="200"/>
        <w:rPr>
          <w:rFonts w:ascii="华文仿宋" w:hAnsi="华文仿宋" w:eastAsia="华文仿宋"/>
          <w:sz w:val="28"/>
          <w:szCs w:val="28"/>
        </w:rPr>
      </w:pPr>
      <w:r>
        <w:rPr>
          <w:rFonts w:ascii="华文仿宋" w:hAnsi="华文仿宋" w:eastAsia="华文仿宋"/>
          <w:sz w:val="28"/>
          <w:szCs w:val="28"/>
        </w:rPr>
        <w:t>（二）委托第三方机构开展复核工作，向</w:t>
      </w:r>
      <w:r>
        <w:rPr>
          <w:rFonts w:hint="eastAsia" w:ascii="华文仿宋" w:hAnsi="华文仿宋" w:eastAsia="华文仿宋"/>
          <w:sz w:val="28"/>
          <w:szCs w:val="28"/>
        </w:rPr>
        <w:t>市水务局</w:t>
      </w:r>
      <w:r>
        <w:rPr>
          <w:rFonts w:ascii="华文仿宋" w:hAnsi="华文仿宋" w:eastAsia="华文仿宋"/>
          <w:sz w:val="28"/>
          <w:szCs w:val="28"/>
        </w:rPr>
        <w:t>提交项目水土保持设施验收第三方核查报告。</w:t>
      </w:r>
    </w:p>
    <w:p>
      <w:pPr>
        <w:snapToGrid w:val="0"/>
        <w:spacing w:line="560" w:lineRule="exact"/>
        <w:ind w:firstLine="560" w:firstLineChars="200"/>
        <w:rPr>
          <w:rFonts w:ascii="华文仿宋" w:hAnsi="华文仿宋" w:eastAsia="华文仿宋"/>
          <w:sz w:val="28"/>
          <w:szCs w:val="28"/>
        </w:rPr>
      </w:pPr>
      <w:r>
        <w:rPr>
          <w:rFonts w:ascii="华文仿宋" w:hAnsi="华文仿宋" w:eastAsia="华文仿宋"/>
          <w:sz w:val="28"/>
          <w:szCs w:val="28"/>
        </w:rPr>
        <w:t>（三）发出检查通知。明确核查的具体时间及相关要求，告知联系方式和联系人等。</w:t>
      </w:r>
    </w:p>
    <w:p>
      <w:pPr>
        <w:snapToGrid w:val="0"/>
        <w:spacing w:line="560" w:lineRule="exact"/>
        <w:ind w:firstLine="560" w:firstLineChars="200"/>
        <w:rPr>
          <w:rFonts w:ascii="华文仿宋" w:hAnsi="华文仿宋" w:eastAsia="华文仿宋"/>
          <w:sz w:val="28"/>
          <w:szCs w:val="28"/>
        </w:rPr>
      </w:pPr>
      <w:r>
        <w:rPr>
          <w:rFonts w:ascii="华文仿宋" w:hAnsi="华文仿宋" w:eastAsia="华文仿宋"/>
          <w:sz w:val="28"/>
          <w:szCs w:val="28"/>
        </w:rPr>
        <w:t>（四）开展现场核查。依据生产建设单位提交的报备资料，以及项目水土保持设施自主验收第三方核查报告开展资料复核和现场核查工作。所在</w:t>
      </w:r>
      <w:r>
        <w:rPr>
          <w:rFonts w:hint="eastAsia" w:ascii="华文仿宋" w:hAnsi="华文仿宋" w:eastAsia="华文仿宋"/>
          <w:sz w:val="28"/>
          <w:szCs w:val="28"/>
        </w:rPr>
        <w:t>区水行政主管部门、</w:t>
      </w:r>
      <w:r>
        <w:rPr>
          <w:rFonts w:ascii="华文仿宋" w:hAnsi="华文仿宋" w:eastAsia="华文仿宋"/>
          <w:sz w:val="28"/>
          <w:szCs w:val="28"/>
        </w:rPr>
        <w:t>第三方核查承担单位、项目建设管理等单位应参与核查，并可根据需要邀请专家参与核查。参与核查的人员应填写签到表。</w:t>
      </w:r>
    </w:p>
    <w:p>
      <w:pPr>
        <w:snapToGrid w:val="0"/>
        <w:spacing w:line="5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（五）</w:t>
      </w:r>
      <w:r>
        <w:rPr>
          <w:rFonts w:ascii="华文仿宋" w:hAnsi="华文仿宋" w:eastAsia="华文仿宋"/>
          <w:sz w:val="28"/>
          <w:szCs w:val="28"/>
        </w:rPr>
        <w:t>召开现场核查</w:t>
      </w:r>
      <w:r>
        <w:rPr>
          <w:rFonts w:hint="eastAsia" w:ascii="华文仿宋" w:hAnsi="华文仿宋" w:eastAsia="华文仿宋"/>
          <w:sz w:val="28"/>
          <w:szCs w:val="28"/>
        </w:rPr>
        <w:t>总结</w:t>
      </w:r>
      <w:r>
        <w:rPr>
          <w:rFonts w:ascii="华文仿宋" w:hAnsi="华文仿宋" w:eastAsia="华文仿宋"/>
          <w:sz w:val="28"/>
          <w:szCs w:val="28"/>
        </w:rPr>
        <w:t>会。对生产建设单位履行水土保持设施验收规定程序和生产建设项目满足水土保持设施验收标准和条件等情况进行讨论交流</w:t>
      </w:r>
    </w:p>
    <w:p>
      <w:pPr>
        <w:snapToGrid w:val="0"/>
        <w:spacing w:line="560" w:lineRule="exact"/>
        <w:ind w:firstLine="561" w:firstLineChars="200"/>
        <w:rPr>
          <w:rFonts w:ascii="华文仿宋" w:hAnsi="华文仿宋" w:eastAsia="华文仿宋"/>
          <w:sz w:val="28"/>
          <w:szCs w:val="28"/>
        </w:rPr>
      </w:pPr>
      <w:r>
        <w:rPr>
          <w:rFonts w:hint="eastAsia" w:ascii="华文仿宋" w:hAnsi="华文仿宋" w:eastAsia="华文仿宋" w:cs="Times New Roman"/>
          <w:b/>
          <w:sz w:val="28"/>
          <w:szCs w:val="28"/>
        </w:rPr>
        <w:t>第七十四条【核查结果公开】</w:t>
      </w:r>
      <w:r>
        <w:rPr>
          <w:rFonts w:hint="eastAsia" w:ascii="华文仿宋" w:hAnsi="华文仿宋" w:eastAsia="华文仿宋"/>
          <w:sz w:val="28"/>
          <w:szCs w:val="28"/>
        </w:rPr>
        <w:t>市水务局</w:t>
      </w:r>
      <w:r>
        <w:rPr>
          <w:rFonts w:ascii="华文仿宋" w:hAnsi="华文仿宋" w:eastAsia="华文仿宋"/>
          <w:sz w:val="28"/>
          <w:szCs w:val="28"/>
        </w:rPr>
        <w:t>对照法律法规及规程规范、技术标准的要求，对《生产建设项目水土保持设施验收核查公示信息表》中的相关信息进行确认。该批随机抽取的项目全部或分期次完成检查后，</w:t>
      </w:r>
      <w:r>
        <w:rPr>
          <w:rFonts w:hint="eastAsia" w:ascii="华文仿宋" w:hAnsi="华文仿宋" w:eastAsia="华文仿宋"/>
          <w:sz w:val="28"/>
          <w:szCs w:val="28"/>
        </w:rPr>
        <w:t>将于15</w:t>
      </w:r>
      <w:r>
        <w:rPr>
          <w:rFonts w:ascii="华文仿宋" w:hAnsi="华文仿宋" w:eastAsia="华文仿宋"/>
          <w:sz w:val="28"/>
          <w:szCs w:val="28"/>
        </w:rPr>
        <w:t>个工作日内在</w:t>
      </w:r>
      <w:r>
        <w:rPr>
          <w:rFonts w:hint="eastAsia" w:ascii="华文仿宋" w:hAnsi="华文仿宋" w:eastAsia="华文仿宋"/>
          <w:sz w:val="28"/>
          <w:szCs w:val="28"/>
        </w:rPr>
        <w:t>市水务局</w:t>
      </w:r>
      <w:r>
        <w:rPr>
          <w:rFonts w:ascii="华文仿宋" w:hAnsi="华文仿宋" w:eastAsia="华文仿宋"/>
          <w:sz w:val="28"/>
          <w:szCs w:val="28"/>
        </w:rPr>
        <w:t>门户网站向社会公开。</w:t>
      </w:r>
    </w:p>
    <w:p>
      <w:pPr>
        <w:snapToGrid w:val="0"/>
        <w:spacing w:line="560" w:lineRule="exact"/>
        <w:ind w:firstLine="561" w:firstLineChars="200"/>
        <w:rPr>
          <w:rFonts w:ascii="华文仿宋" w:hAnsi="华文仿宋" w:eastAsia="华文仿宋"/>
          <w:sz w:val="28"/>
          <w:szCs w:val="28"/>
        </w:rPr>
      </w:pPr>
      <w:r>
        <w:rPr>
          <w:rFonts w:hint="eastAsia" w:ascii="华文仿宋" w:hAnsi="华文仿宋" w:eastAsia="华文仿宋" w:cs="Times New Roman"/>
          <w:b/>
          <w:sz w:val="28"/>
          <w:szCs w:val="28"/>
        </w:rPr>
        <w:t>第七十五条【核查结果反馈】</w:t>
      </w:r>
      <w:r>
        <w:rPr>
          <w:rFonts w:hint="eastAsia" w:ascii="华文仿宋" w:hAnsi="华文仿宋" w:eastAsia="华文仿宋"/>
          <w:sz w:val="28"/>
          <w:szCs w:val="28"/>
        </w:rPr>
        <w:t>市水务局应在</w:t>
      </w:r>
      <w:r>
        <w:rPr>
          <w:rFonts w:ascii="华文仿宋" w:hAnsi="华文仿宋" w:eastAsia="华文仿宋"/>
          <w:sz w:val="28"/>
          <w:szCs w:val="28"/>
        </w:rPr>
        <w:t>现场检查后10个工作日内反馈核查的书面意见。核查发现</w:t>
      </w:r>
      <w:r>
        <w:rPr>
          <w:rFonts w:hint="eastAsia" w:ascii="华文仿宋" w:hAnsi="华文仿宋" w:eastAsia="华文仿宋"/>
          <w:sz w:val="28"/>
          <w:szCs w:val="28"/>
        </w:rPr>
        <w:t>生产建设单位</w:t>
      </w:r>
      <w:r>
        <w:rPr>
          <w:rFonts w:ascii="华文仿宋" w:hAnsi="华文仿宋" w:eastAsia="华文仿宋"/>
          <w:sz w:val="28"/>
          <w:szCs w:val="28"/>
        </w:rPr>
        <w:t>存在弄虚作假或其它不良行为</w:t>
      </w:r>
      <w:r>
        <w:rPr>
          <w:rFonts w:hint="eastAsia" w:ascii="华文仿宋" w:hAnsi="华文仿宋" w:eastAsia="华文仿宋"/>
          <w:sz w:val="28"/>
          <w:szCs w:val="28"/>
        </w:rPr>
        <w:t>、</w:t>
      </w:r>
      <w:r>
        <w:rPr>
          <w:rFonts w:ascii="华文仿宋" w:hAnsi="华文仿宋" w:eastAsia="华文仿宋"/>
          <w:sz w:val="28"/>
          <w:szCs w:val="28"/>
        </w:rPr>
        <w:t>影响验收结论的，撤回报备证明，自主验收的结论</w:t>
      </w:r>
      <w:r>
        <w:rPr>
          <w:rFonts w:hint="eastAsia" w:ascii="华文仿宋" w:hAnsi="华文仿宋" w:eastAsia="华文仿宋"/>
          <w:sz w:val="28"/>
          <w:szCs w:val="28"/>
        </w:rPr>
        <w:t>将</w:t>
      </w:r>
      <w:r>
        <w:rPr>
          <w:rFonts w:ascii="华文仿宋" w:hAnsi="华文仿宋" w:eastAsia="华文仿宋"/>
          <w:sz w:val="28"/>
          <w:szCs w:val="28"/>
        </w:rPr>
        <w:t>不予认可。</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cs="Times New Roman"/>
          <w:b/>
          <w:sz w:val="28"/>
          <w:szCs w:val="28"/>
        </w:rPr>
        <w:t>第七十六条【虚假验收处理】</w:t>
      </w:r>
      <w:r>
        <w:rPr>
          <w:rFonts w:hint="eastAsia" w:ascii="华文仿宋" w:hAnsi="华文仿宋" w:eastAsia="华文仿宋"/>
          <w:sz w:val="28"/>
          <w:szCs w:val="28"/>
        </w:rPr>
        <w:t>对核查中发现弄虚作假，不满足水土保持设施验收标准和条件而通过验收的，视同为水土保持设施验收不合格，市水务局应责令建设单位依法依规履行水土流失防治责任，达到验收标准和条件后重新组织水土保持设施验收。</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cs="Times New Roman"/>
          <w:b/>
          <w:sz w:val="28"/>
          <w:szCs w:val="28"/>
        </w:rPr>
        <w:t>第七十七条【验收不合格或未报备的处理】</w:t>
      </w:r>
      <w:r>
        <w:rPr>
          <w:rFonts w:hint="eastAsia" w:ascii="华文仿宋" w:hAnsi="华文仿宋" w:eastAsia="华文仿宋"/>
          <w:sz w:val="28"/>
          <w:szCs w:val="28"/>
        </w:rPr>
        <w:t>对水土保持设施未经验收或验收不合格将生产建设项目投产使用的，或者竣工验收合格后未按时将相关资料报送水务主管部门报备的，按照《深圳经济特区水土保持条例》第三十四条第二款的规定进行处罚。</w:t>
      </w:r>
    </w:p>
    <w:p>
      <w:pPr>
        <w:widowControl/>
        <w:spacing w:line="560" w:lineRule="exact"/>
        <w:ind w:firstLine="560" w:firstLineChars="200"/>
        <w:jc w:val="center"/>
        <w:rPr>
          <w:rFonts w:ascii="黑体" w:hAnsi="黑体" w:eastAsia="黑体"/>
          <w:sz w:val="28"/>
          <w:szCs w:val="28"/>
        </w:rPr>
      </w:pPr>
    </w:p>
    <w:p>
      <w:pPr>
        <w:widowControl/>
        <w:spacing w:line="560" w:lineRule="exact"/>
        <w:ind w:firstLine="560" w:firstLineChars="200"/>
        <w:jc w:val="center"/>
        <w:rPr>
          <w:rFonts w:ascii="黑体" w:hAnsi="黑体" w:eastAsia="黑体"/>
          <w:sz w:val="28"/>
          <w:szCs w:val="28"/>
        </w:rPr>
      </w:pPr>
      <w:r>
        <w:rPr>
          <w:rFonts w:hint="eastAsia" w:ascii="黑体" w:hAnsi="黑体" w:eastAsia="黑体"/>
          <w:sz w:val="28"/>
          <w:szCs w:val="28"/>
        </w:rPr>
        <w:t>第六章  其他</w:t>
      </w:r>
    </w:p>
    <w:p>
      <w:pPr>
        <w:widowControl/>
        <w:spacing w:line="560" w:lineRule="exact"/>
        <w:ind w:firstLine="561" w:firstLineChars="200"/>
        <w:jc w:val="left"/>
        <w:rPr>
          <w:rFonts w:ascii="华文仿宋" w:hAnsi="华文仿宋" w:eastAsia="华文仿宋" w:cs="Times New Roman"/>
          <w:sz w:val="28"/>
          <w:szCs w:val="28"/>
        </w:rPr>
      </w:pPr>
      <w:r>
        <w:rPr>
          <w:rFonts w:hint="eastAsia" w:ascii="华文仿宋" w:hAnsi="华文仿宋" w:eastAsia="华文仿宋" w:cs="Times New Roman"/>
          <w:b/>
          <w:sz w:val="28"/>
          <w:szCs w:val="28"/>
        </w:rPr>
        <w:t>第七十八条【生产建设单位禁止要求】</w:t>
      </w:r>
      <w:r>
        <w:rPr>
          <w:rFonts w:hint="eastAsia" w:ascii="华文仿宋" w:hAnsi="华文仿宋" w:eastAsia="华文仿宋" w:cs="Times New Roman"/>
          <w:sz w:val="28"/>
          <w:szCs w:val="28"/>
        </w:rPr>
        <w:t>生产建设单位不得明示或者暗示设计单位、施工单位或施工图审查单位违反本办法进行设计、建设或审查。</w:t>
      </w:r>
    </w:p>
    <w:p>
      <w:pPr>
        <w:spacing w:line="560" w:lineRule="exact"/>
        <w:ind w:firstLine="561" w:firstLineChars="200"/>
        <w:rPr>
          <w:rFonts w:ascii="华文仿宋" w:hAnsi="华文仿宋" w:eastAsia="华文仿宋" w:cs="Times New Roman"/>
          <w:sz w:val="28"/>
          <w:szCs w:val="28"/>
        </w:rPr>
      </w:pPr>
      <w:r>
        <w:rPr>
          <w:rFonts w:hint="eastAsia" w:ascii="华文仿宋" w:hAnsi="华文仿宋" w:eastAsia="华文仿宋" w:cs="Times New Roman"/>
          <w:b/>
          <w:sz w:val="28"/>
          <w:szCs w:val="28"/>
        </w:rPr>
        <w:t>第七十九条【中介机构要求】</w:t>
      </w:r>
      <w:r>
        <w:rPr>
          <w:rFonts w:hint="eastAsia" w:ascii="华文仿宋" w:hAnsi="华文仿宋" w:eastAsia="华文仿宋" w:cs="Times New Roman"/>
          <w:sz w:val="28"/>
          <w:szCs w:val="28"/>
        </w:rPr>
        <w:t>承担水土保持方案编制、水土保持监督检查的中介服务机构应当遵守相关法律法规规定和相关技术规范要求，公平、公正、客观开展工作。</w:t>
      </w:r>
    </w:p>
    <w:p>
      <w:pPr>
        <w:spacing w:line="560" w:lineRule="exact"/>
        <w:ind w:firstLine="640"/>
        <w:rPr>
          <w:rFonts w:ascii="华文仿宋" w:hAnsi="华文仿宋" w:eastAsia="华文仿宋" w:cs="Times New Roman"/>
          <w:sz w:val="28"/>
          <w:szCs w:val="28"/>
        </w:rPr>
      </w:pPr>
      <w:r>
        <w:rPr>
          <w:rFonts w:hint="eastAsia" w:ascii="华文仿宋" w:hAnsi="华文仿宋" w:eastAsia="华文仿宋" w:cs="Times New Roman"/>
          <w:sz w:val="28"/>
          <w:szCs w:val="28"/>
        </w:rPr>
        <w:t>水土保持方案编制、监督检查应当在实地勘察的基础上，科学合理地按照国家规定和水土保持强制性标准开展。</w:t>
      </w:r>
      <w:r>
        <w:rPr>
          <w:rFonts w:hint="eastAsia" w:ascii="华文仿宋" w:hAnsi="华文仿宋" w:eastAsia="华文仿宋" w:cs="Times New Roman"/>
          <w:iCs/>
          <w:sz w:val="28"/>
          <w:szCs w:val="28"/>
        </w:rPr>
        <w:t>编制水土保持方案的单位或者个人、监督检查技术服务单位应当对数据的真实性、准确性负责</w:t>
      </w:r>
      <w:r>
        <w:rPr>
          <w:rFonts w:hint="eastAsia" w:ascii="华文仿宋" w:hAnsi="华文仿宋" w:eastAsia="华文仿宋" w:cs="Times New Roman"/>
          <w:sz w:val="28"/>
          <w:szCs w:val="28"/>
        </w:rPr>
        <w:t>，不得伪造数据、资料或者提供虚假报告。</w:t>
      </w:r>
    </w:p>
    <w:p>
      <w:pPr>
        <w:spacing w:line="560" w:lineRule="exact"/>
        <w:ind w:firstLine="561" w:firstLineChars="200"/>
        <w:rPr>
          <w:rFonts w:ascii="华文仿宋" w:hAnsi="华文仿宋" w:eastAsia="华文仿宋"/>
          <w:sz w:val="28"/>
          <w:szCs w:val="28"/>
        </w:rPr>
      </w:pPr>
      <w:r>
        <w:rPr>
          <w:rFonts w:hint="eastAsia" w:ascii="华文仿宋" w:hAnsi="华文仿宋" w:eastAsia="华文仿宋" w:cs="Times New Roman"/>
          <w:b/>
          <w:sz w:val="28"/>
          <w:szCs w:val="28"/>
        </w:rPr>
        <w:t>第八十条【信用制裁】</w:t>
      </w:r>
      <w:r>
        <w:rPr>
          <w:rFonts w:hint="eastAsia" w:ascii="华文仿宋" w:hAnsi="华文仿宋" w:eastAsia="华文仿宋" w:cs="Times New Roman"/>
          <w:sz w:val="28"/>
          <w:szCs w:val="28"/>
        </w:rPr>
        <w:t>拒不整改或整改不到位，造成严重水土流失危害的生产建设项目，以及在水土保持设施验收中弄虚作假的，</w:t>
      </w:r>
      <w:r>
        <w:rPr>
          <w:rFonts w:hint="eastAsia" w:ascii="华文仿宋" w:hAnsi="华文仿宋" w:eastAsia="华文仿宋"/>
          <w:sz w:val="28"/>
          <w:szCs w:val="28"/>
        </w:rPr>
        <w:t>各行业主管部门应将生产建设单位不良行为纳入信用评价体系，对其在市场准入、行政</w:t>
      </w:r>
      <w:bookmarkStart w:id="16" w:name="_GoBack"/>
      <w:bookmarkEnd w:id="16"/>
      <w:r>
        <w:rPr>
          <w:rFonts w:hint="eastAsia" w:ascii="华文仿宋" w:hAnsi="华文仿宋" w:eastAsia="华文仿宋"/>
          <w:sz w:val="28"/>
          <w:szCs w:val="28"/>
        </w:rPr>
        <w:t>许可、资质认定、政府采购、招投标等方面，依法依规严格限制或禁入。</w:t>
      </w:r>
    </w:p>
    <w:p>
      <w:pPr>
        <w:spacing w:line="560" w:lineRule="exact"/>
        <w:ind w:firstLine="640"/>
        <w:rPr>
          <w:rFonts w:ascii="华文仿宋" w:hAnsi="华文仿宋" w:eastAsia="华文仿宋" w:cs="Times New Roman"/>
          <w:sz w:val="28"/>
          <w:szCs w:val="28"/>
        </w:rPr>
      </w:pPr>
      <w:r>
        <w:rPr>
          <w:rFonts w:hint="eastAsia" w:ascii="华文仿宋" w:hAnsi="华文仿宋" w:eastAsia="华文仿宋" w:cs="Times New Roman"/>
          <w:sz w:val="28"/>
          <w:szCs w:val="28"/>
        </w:rPr>
        <w:t>生产建设单位、设计单位、审图单位、施工单位弄虚作假、因违反《条例》规定受到行政处罚或者有其他违法行为的，建设主管部门应将其记入不良行为记录。</w:t>
      </w:r>
    </w:p>
    <w:p>
      <w:pPr>
        <w:spacing w:line="560" w:lineRule="exact"/>
        <w:ind w:firstLine="640"/>
        <w:rPr>
          <w:rFonts w:ascii="华文仿宋" w:hAnsi="华文仿宋" w:eastAsia="华文仿宋" w:cs="Times New Roman"/>
          <w:sz w:val="28"/>
          <w:szCs w:val="28"/>
        </w:rPr>
      </w:pPr>
      <w:r>
        <w:rPr>
          <w:rFonts w:hint="eastAsia" w:ascii="华文仿宋" w:hAnsi="华文仿宋" w:eastAsia="华文仿宋" w:cs="Times New Roman"/>
          <w:sz w:val="28"/>
          <w:szCs w:val="28"/>
        </w:rPr>
        <w:t>水务行政主管部门确认生产建设单位存在本条第二款所列情形或发现水土保持从业单位存在弄虚作假情形的，应将相关情况书面告知建设主管部门予以处理。</w:t>
      </w:r>
    </w:p>
    <w:p>
      <w:pPr>
        <w:widowControl/>
        <w:spacing w:line="560" w:lineRule="exact"/>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对</w:t>
      </w:r>
      <w:r>
        <w:rPr>
          <w:rFonts w:ascii="华文仿宋" w:hAnsi="华文仿宋" w:eastAsia="华文仿宋"/>
          <w:sz w:val="28"/>
          <w:szCs w:val="28"/>
        </w:rPr>
        <w:t>生产建设单位、中介服务机构、第三方核查等单位，在水土保持设施自主验收过程中存在违法违规或其它不良行为达2次以上的，列入</w:t>
      </w:r>
      <w:r>
        <w:rPr>
          <w:rFonts w:hint="eastAsia" w:ascii="华文仿宋" w:hAnsi="华文仿宋" w:eastAsia="华文仿宋"/>
          <w:sz w:val="28"/>
          <w:szCs w:val="28"/>
        </w:rPr>
        <w:t>水务</w:t>
      </w:r>
      <w:r>
        <w:rPr>
          <w:rFonts w:ascii="华文仿宋" w:hAnsi="华文仿宋" w:eastAsia="华文仿宋"/>
          <w:sz w:val="28"/>
          <w:szCs w:val="28"/>
        </w:rPr>
        <w:t>黑名单管理。</w:t>
      </w:r>
    </w:p>
    <w:p>
      <w:pPr>
        <w:widowControl/>
        <w:spacing w:line="560" w:lineRule="exact"/>
        <w:ind w:firstLine="560" w:firstLineChars="200"/>
        <w:jc w:val="left"/>
        <w:rPr>
          <w:rFonts w:ascii="华文仿宋" w:hAnsi="华文仿宋" w:eastAsia="华文仿宋"/>
          <w:sz w:val="28"/>
          <w:szCs w:val="28"/>
        </w:rPr>
      </w:pPr>
      <w:r>
        <w:rPr>
          <w:rFonts w:hint="eastAsia" w:ascii="华文仿宋" w:hAnsi="华文仿宋" w:eastAsia="华文仿宋"/>
          <w:sz w:val="28"/>
          <w:szCs w:val="28"/>
        </w:rPr>
        <w:t>执法机构应将执法信息报送建设主管部门及其行业主管部门。</w:t>
      </w:r>
    </w:p>
    <w:p>
      <w:pPr>
        <w:spacing w:line="560" w:lineRule="exact"/>
        <w:ind w:firstLine="561" w:firstLineChars="200"/>
        <w:rPr>
          <w:rFonts w:ascii="华文仿宋" w:hAnsi="华文仿宋" w:eastAsia="华文仿宋" w:cs="Times New Roman"/>
          <w:iCs/>
          <w:sz w:val="28"/>
          <w:szCs w:val="28"/>
        </w:rPr>
      </w:pPr>
      <w:r>
        <w:rPr>
          <w:rFonts w:hint="eastAsia" w:ascii="华文仿宋" w:hAnsi="华文仿宋" w:eastAsia="华文仿宋" w:cs="Times New Roman"/>
          <w:b/>
          <w:sz w:val="28"/>
          <w:szCs w:val="28"/>
        </w:rPr>
        <w:t>第八十一条【档案管理】</w:t>
      </w:r>
      <w:r>
        <w:rPr>
          <w:rFonts w:hint="eastAsia" w:ascii="华文仿宋" w:hAnsi="华文仿宋" w:eastAsia="华文仿宋" w:cs="Times New Roman"/>
          <w:iCs/>
          <w:sz w:val="28"/>
          <w:szCs w:val="28"/>
        </w:rPr>
        <w:t>市水务局开展水土保持监督检查和验收核查</w:t>
      </w:r>
      <w:r>
        <w:rPr>
          <w:rFonts w:ascii="华文仿宋" w:hAnsi="华文仿宋" w:eastAsia="华文仿宋" w:cs="Times New Roman"/>
          <w:iCs/>
          <w:sz w:val="28"/>
          <w:szCs w:val="28"/>
        </w:rPr>
        <w:t>按照</w:t>
      </w:r>
      <w:r>
        <w:rPr>
          <w:rFonts w:hint="eastAsia" w:ascii="华文仿宋" w:hAnsi="华文仿宋" w:eastAsia="华文仿宋" w:cs="Times New Roman"/>
          <w:iCs/>
          <w:sz w:val="28"/>
          <w:szCs w:val="28"/>
        </w:rPr>
        <w:t>全</w:t>
      </w:r>
      <w:r>
        <w:rPr>
          <w:rFonts w:ascii="华文仿宋" w:hAnsi="华文仿宋" w:eastAsia="华文仿宋" w:cs="Times New Roman"/>
          <w:iCs/>
          <w:sz w:val="28"/>
          <w:szCs w:val="28"/>
        </w:rPr>
        <w:t>过程留痕的要求，做好所有文字和影音资料的存档工作。</w:t>
      </w:r>
    </w:p>
    <w:p>
      <w:pPr>
        <w:widowControl/>
        <w:spacing w:line="560" w:lineRule="exact"/>
        <w:ind w:firstLine="561" w:firstLineChars="200"/>
        <w:jc w:val="left"/>
        <w:rPr>
          <w:rFonts w:ascii="华文仿宋" w:hAnsi="华文仿宋" w:eastAsia="华文仿宋" w:cs="Times New Roman"/>
          <w:iCs/>
          <w:sz w:val="28"/>
          <w:szCs w:val="28"/>
        </w:rPr>
      </w:pPr>
      <w:r>
        <w:rPr>
          <w:rFonts w:hint="eastAsia" w:ascii="华文仿宋" w:hAnsi="华文仿宋" w:eastAsia="华文仿宋" w:cs="Times New Roman"/>
          <w:b/>
          <w:sz w:val="28"/>
          <w:szCs w:val="28"/>
        </w:rPr>
        <w:t>第八十二条【附表制定】</w:t>
      </w:r>
      <w:r>
        <w:rPr>
          <w:rFonts w:hint="eastAsia" w:ascii="华文仿宋" w:hAnsi="华文仿宋" w:eastAsia="华文仿宋" w:cs="Times New Roman"/>
          <w:sz w:val="28"/>
          <w:szCs w:val="28"/>
        </w:rPr>
        <w:t>市水务局可就本办法所涉及的各类表格制作格式文本。</w:t>
      </w:r>
    </w:p>
    <w:p>
      <w:pPr>
        <w:adjustRightInd w:val="0"/>
        <w:snapToGrid w:val="0"/>
        <w:spacing w:line="560" w:lineRule="exact"/>
        <w:ind w:firstLine="561" w:firstLineChars="200"/>
        <w:rPr>
          <w:rFonts w:ascii="华文仿宋" w:hAnsi="华文仿宋" w:eastAsia="华文仿宋" w:cs="Times New Roman"/>
          <w:iCs/>
          <w:sz w:val="28"/>
          <w:szCs w:val="28"/>
        </w:rPr>
      </w:pPr>
      <w:r>
        <w:rPr>
          <w:rFonts w:hint="eastAsia" w:ascii="华文仿宋" w:hAnsi="华文仿宋" w:eastAsia="华文仿宋" w:cs="Times New Roman"/>
          <w:b/>
          <w:sz w:val="28"/>
          <w:szCs w:val="28"/>
        </w:rPr>
        <w:t>第八十三条【施行时间】</w:t>
      </w:r>
      <w:r>
        <w:rPr>
          <w:rFonts w:hint="eastAsia" w:ascii="华文仿宋" w:hAnsi="华文仿宋" w:eastAsia="华文仿宋" w:cs="Times New Roman"/>
          <w:iCs/>
          <w:sz w:val="28"/>
          <w:szCs w:val="28"/>
        </w:rPr>
        <w:t xml:space="preserve"> 本办法自2018年  月  日起施行，有效期5年。</w:t>
      </w:r>
    </w:p>
    <w:p>
      <w:pPr>
        <w:widowControl/>
        <w:spacing w:line="560" w:lineRule="exact"/>
        <w:jc w:val="left"/>
        <w:rPr>
          <w:rFonts w:ascii="华文仿宋" w:hAnsi="华文仿宋" w:eastAsia="华文仿宋"/>
          <w:sz w:val="28"/>
          <w:szCs w:val="28"/>
        </w:rPr>
      </w:pPr>
    </w:p>
    <w:p>
      <w:pPr>
        <w:widowControl/>
        <w:spacing w:line="560" w:lineRule="exact"/>
        <w:jc w:val="left"/>
        <w:rPr>
          <w:rFonts w:ascii="华文仿宋" w:hAnsi="华文仿宋" w:eastAsia="华文仿宋"/>
          <w:sz w:val="28"/>
          <w:szCs w:val="28"/>
        </w:rPr>
      </w:pPr>
    </w:p>
    <w:p>
      <w:pPr>
        <w:widowControl/>
        <w:spacing w:line="560" w:lineRule="exact"/>
        <w:jc w:val="left"/>
        <w:rPr>
          <w:rFonts w:ascii="华文仿宋" w:hAnsi="华文仿宋" w:eastAsia="华文仿宋"/>
          <w:sz w:val="28"/>
          <w:szCs w:val="28"/>
        </w:rPr>
      </w:pPr>
    </w:p>
    <w:p>
      <w:pPr>
        <w:widowControl/>
        <w:spacing w:line="560" w:lineRule="exact"/>
        <w:jc w:val="left"/>
        <w:rPr>
          <w:rFonts w:ascii="华文仿宋" w:hAnsi="华文仿宋" w:eastAsia="华文仿宋"/>
          <w:sz w:val="28"/>
          <w:szCs w:val="28"/>
        </w:rPr>
      </w:pPr>
    </w:p>
    <w:p>
      <w:pPr>
        <w:widowControl/>
        <w:spacing w:line="560" w:lineRule="exact"/>
        <w:jc w:val="left"/>
        <w:rPr>
          <w:rFonts w:ascii="华文仿宋" w:hAnsi="华文仿宋" w:eastAsia="华文仿宋"/>
          <w:sz w:val="28"/>
          <w:szCs w:val="28"/>
        </w:rPr>
      </w:pPr>
    </w:p>
    <w:p>
      <w:pPr>
        <w:widowControl/>
        <w:spacing w:line="560" w:lineRule="exact"/>
        <w:jc w:val="left"/>
        <w:rPr>
          <w:rFonts w:ascii="华文仿宋" w:hAnsi="华文仿宋" w:eastAsia="华文仿宋"/>
          <w:sz w:val="28"/>
          <w:szCs w:val="28"/>
        </w:rPr>
      </w:pPr>
    </w:p>
    <w:p>
      <w:pPr>
        <w:widowControl/>
        <w:spacing w:line="560" w:lineRule="exact"/>
        <w:jc w:val="left"/>
        <w:rPr>
          <w:rFonts w:ascii="华文仿宋" w:hAnsi="华文仿宋" w:eastAsia="华文仿宋"/>
          <w:sz w:val="28"/>
          <w:szCs w:val="28"/>
        </w:rPr>
      </w:pPr>
    </w:p>
    <w:p>
      <w:pPr>
        <w:widowControl/>
        <w:spacing w:line="560" w:lineRule="exact"/>
        <w:jc w:val="left"/>
        <w:rPr>
          <w:rFonts w:ascii="华文仿宋" w:hAnsi="华文仿宋" w:eastAsia="华文仿宋"/>
          <w:sz w:val="28"/>
          <w:szCs w:val="28"/>
        </w:rPr>
      </w:pPr>
    </w:p>
    <w:p>
      <w:pPr>
        <w:widowControl/>
        <w:spacing w:line="560" w:lineRule="exact"/>
        <w:jc w:val="left"/>
        <w:rPr>
          <w:rFonts w:hint="eastAsia" w:ascii="华文仿宋" w:hAnsi="华文仿宋" w:eastAsia="华文仿宋"/>
          <w:sz w:val="28"/>
          <w:szCs w:val="28"/>
        </w:rPr>
      </w:pPr>
    </w:p>
    <w:p>
      <w:pPr>
        <w:widowControl/>
        <w:spacing w:line="560" w:lineRule="exact"/>
        <w:jc w:val="left"/>
        <w:rPr>
          <w:rFonts w:hint="eastAsia" w:ascii="华文仿宋" w:hAnsi="华文仿宋" w:eastAsia="华文仿宋"/>
          <w:sz w:val="28"/>
          <w:szCs w:val="28"/>
        </w:rPr>
      </w:pPr>
    </w:p>
    <w:p>
      <w:pPr>
        <w:widowControl/>
        <w:spacing w:line="560" w:lineRule="exact"/>
        <w:jc w:val="left"/>
        <w:rPr>
          <w:rFonts w:hint="eastAsia" w:ascii="华文仿宋" w:hAnsi="华文仿宋" w:eastAsia="华文仿宋"/>
          <w:sz w:val="28"/>
          <w:szCs w:val="28"/>
        </w:rPr>
      </w:pPr>
    </w:p>
    <w:p>
      <w:pPr>
        <w:widowControl/>
        <w:spacing w:line="560" w:lineRule="exact"/>
        <w:jc w:val="left"/>
        <w:rPr>
          <w:rFonts w:hint="eastAsia" w:ascii="华文仿宋" w:hAnsi="华文仿宋" w:eastAsia="华文仿宋"/>
          <w:sz w:val="28"/>
          <w:szCs w:val="28"/>
        </w:rPr>
      </w:pPr>
    </w:p>
    <w:p>
      <w:pPr>
        <w:spacing w:line="560" w:lineRule="exact"/>
        <w:jc w:val="center"/>
        <w:rPr>
          <w:rFonts w:hint="eastAsia" w:ascii="华文仿宋" w:hAnsi="华文仿宋" w:eastAsia="华文仿宋"/>
          <w:sz w:val="28"/>
          <w:szCs w:val="28"/>
        </w:rPr>
      </w:pPr>
    </w:p>
    <w:p>
      <w:pPr>
        <w:spacing w:line="560" w:lineRule="exact"/>
        <w:jc w:val="left"/>
        <w:rPr>
          <w:rFonts w:hint="eastAsia" w:ascii="华文仿宋" w:hAnsi="华文仿宋" w:eastAsia="华文仿宋"/>
          <w:sz w:val="32"/>
          <w:szCs w:val="32"/>
        </w:rPr>
      </w:pPr>
      <w:r>
        <w:rPr>
          <w:rFonts w:hint="eastAsia" w:ascii="华文仿宋" w:hAnsi="华文仿宋" w:eastAsia="华文仿宋"/>
          <w:sz w:val="32"/>
          <w:szCs w:val="32"/>
        </w:rPr>
        <w:t>附件1：</w:t>
      </w:r>
    </w:p>
    <w:p>
      <w:pPr>
        <w:spacing w:line="560" w:lineRule="exact"/>
        <w:jc w:val="center"/>
        <w:rPr>
          <w:rFonts w:ascii="微软雅黑" w:hAnsi="微软雅黑" w:eastAsia="微软雅黑"/>
          <w:sz w:val="36"/>
          <w:szCs w:val="21"/>
        </w:rPr>
      </w:pPr>
      <w:r>
        <w:rPr>
          <w:rFonts w:hint="eastAsia" w:ascii="微软雅黑" w:hAnsi="微软雅黑" w:eastAsia="微软雅黑"/>
          <w:sz w:val="36"/>
          <w:szCs w:val="21"/>
        </w:rPr>
        <w:t>生产建设项目水土保持方案审批申请表</w:t>
      </w:r>
    </w:p>
    <w:tbl>
      <w:tblPr>
        <w:tblStyle w:val="10"/>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7"/>
        <w:gridCol w:w="632"/>
        <w:gridCol w:w="1523"/>
        <w:gridCol w:w="2538"/>
        <w:gridCol w:w="446"/>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项目名称：</w:t>
            </w:r>
          </w:p>
        </w:tc>
        <w:tc>
          <w:tcPr>
            <w:tcW w:w="6961" w:type="dxa"/>
            <w:gridSpan w:val="5"/>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报告书/报告表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项目详细地址</w:t>
            </w:r>
            <w:r>
              <w:rPr>
                <w:rFonts w:ascii="微软雅黑" w:hAnsi="微软雅黑" w:eastAsia="微软雅黑" w:cs="Times New Roman"/>
                <w:kern w:val="0"/>
                <w:sz w:val="21"/>
                <w:szCs w:val="21"/>
              </w:rPr>
              <w:t>：</w:t>
            </w:r>
          </w:p>
        </w:tc>
        <w:tc>
          <w:tcPr>
            <w:tcW w:w="6961" w:type="dxa"/>
            <w:gridSpan w:val="5"/>
          </w:tcPr>
          <w:p>
            <w:pPr>
              <w:spacing w:line="560" w:lineRule="exac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 xml:space="preserve">          区         街道          路       号（区域范围）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项目类型</w:t>
            </w:r>
            <w:r>
              <w:rPr>
                <w:rFonts w:ascii="微软雅黑" w:hAnsi="微软雅黑" w:eastAsia="微软雅黑" w:cs="Times New Roman"/>
                <w:kern w:val="0"/>
                <w:sz w:val="21"/>
                <w:szCs w:val="21"/>
              </w:rPr>
              <w:t>：</w:t>
            </w:r>
          </w:p>
        </w:tc>
        <w:tc>
          <w:tcPr>
            <w:tcW w:w="6961" w:type="dxa"/>
            <w:gridSpan w:val="5"/>
          </w:tcPr>
          <w:p>
            <w:pPr>
              <w:spacing w:line="560" w:lineRule="exact"/>
              <w:ind w:right="210" w:firstLine="420" w:firstLineChars="200"/>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房建     交通    水务    电力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ind w:right="5"/>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项目控制点坐标（至少提供</w:t>
            </w:r>
            <w:r>
              <w:rPr>
                <w:rStyle w:val="20"/>
                <w:rFonts w:hint="eastAsia" w:ascii="微软雅黑" w:hAnsi="微软雅黑" w:eastAsia="微软雅黑" w:cs="Times New Roman"/>
                <w:kern w:val="0"/>
                <w:sz w:val="20"/>
                <w:szCs w:val="20"/>
              </w:rPr>
              <w:t> </w:t>
            </w:r>
            <w:r>
              <w:rPr>
                <w:rFonts w:hint="eastAsia" w:ascii="微软雅黑" w:hAnsi="微软雅黑" w:eastAsia="微软雅黑" w:cs="Times New Roman"/>
                <w:kern w:val="0"/>
                <w:sz w:val="21"/>
                <w:szCs w:val="21"/>
              </w:rPr>
              <w:t>4个点）：</w:t>
            </w:r>
          </w:p>
        </w:tc>
        <w:tc>
          <w:tcPr>
            <w:tcW w:w="6961" w:type="dxa"/>
            <w:gridSpan w:val="5"/>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申请单位：</w:t>
            </w:r>
          </w:p>
        </w:tc>
        <w:tc>
          <w:tcPr>
            <w:tcW w:w="6961" w:type="dxa"/>
            <w:gridSpan w:val="5"/>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申请单位地址：</w:t>
            </w:r>
          </w:p>
        </w:tc>
        <w:tc>
          <w:tcPr>
            <w:tcW w:w="6961" w:type="dxa"/>
            <w:gridSpan w:val="5"/>
          </w:tcPr>
          <w:p>
            <w:pPr>
              <w:spacing w:line="560" w:lineRule="exact"/>
              <w:rPr>
                <w:rFonts w:ascii="仿宋_GB2312" w:hAnsi="Calibri" w:eastAsia="仿宋_GB2312" w:cs="Times New Roman"/>
                <w:kern w:val="0"/>
                <w:sz w:val="28"/>
                <w:szCs w:val="28"/>
              </w:rPr>
            </w:pPr>
            <w:r>
              <w:rPr>
                <w:rFonts w:hint="eastAsia" w:ascii="微软雅黑" w:hAnsi="微软雅黑" w:eastAsia="微软雅黑" w:cs="Times New Roman"/>
                <w:kern w:val="0"/>
                <w:sz w:val="21"/>
                <w:szCs w:val="21"/>
              </w:rPr>
              <w:t xml:space="preserve">          区         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申请单位法人：</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申请单位办公电话：</w:t>
            </w:r>
          </w:p>
        </w:tc>
        <w:tc>
          <w:tcPr>
            <w:tcW w:w="2268" w:type="dxa"/>
            <w:gridSpan w:val="2"/>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申请单位电子邮箱：</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申请单位传真：</w:t>
            </w:r>
          </w:p>
        </w:tc>
        <w:tc>
          <w:tcPr>
            <w:tcW w:w="2268" w:type="dxa"/>
            <w:gridSpan w:val="2"/>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申请单位联系人：</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联系人办公电话：</w:t>
            </w:r>
          </w:p>
        </w:tc>
        <w:tc>
          <w:tcPr>
            <w:tcW w:w="2268" w:type="dxa"/>
            <w:gridSpan w:val="2"/>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联系人手机：</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联系人电子邮箱：</w:t>
            </w:r>
          </w:p>
        </w:tc>
        <w:tc>
          <w:tcPr>
            <w:tcW w:w="2268" w:type="dxa"/>
            <w:gridSpan w:val="2"/>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项目主体工程设计单位：</w:t>
            </w:r>
          </w:p>
        </w:tc>
        <w:tc>
          <w:tcPr>
            <w:tcW w:w="6961" w:type="dxa"/>
            <w:gridSpan w:val="5"/>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主体工程设计单位联系人：</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tcPr>
          <w:p>
            <w:pPr>
              <w:spacing w:line="560" w:lineRule="exact"/>
              <w:jc w:val="right"/>
              <w:rPr>
                <w:rFonts w:ascii="Calibri" w:hAnsi="Calibri" w:eastAsia="宋体" w:cs="Times New Roman"/>
                <w:kern w:val="0"/>
                <w:sz w:val="21"/>
                <w:szCs w:val="21"/>
              </w:rPr>
            </w:pPr>
            <w:r>
              <w:rPr>
                <w:rFonts w:hint="eastAsia" w:ascii="微软雅黑" w:hAnsi="微软雅黑" w:eastAsia="微软雅黑" w:cs="Times New Roman"/>
                <w:kern w:val="0"/>
                <w:sz w:val="21"/>
                <w:szCs w:val="21"/>
              </w:rPr>
              <w:t>联系方式：</w:t>
            </w:r>
          </w:p>
        </w:tc>
        <w:tc>
          <w:tcPr>
            <w:tcW w:w="2268" w:type="dxa"/>
            <w:gridSpan w:val="2"/>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水土保持方案编制单位：</w:t>
            </w:r>
          </w:p>
        </w:tc>
        <w:tc>
          <w:tcPr>
            <w:tcW w:w="6961" w:type="dxa"/>
            <w:gridSpan w:val="5"/>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水保方案编制单位联系人：</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编制单位联系方式：</w:t>
            </w:r>
          </w:p>
        </w:tc>
        <w:tc>
          <w:tcPr>
            <w:tcW w:w="2268" w:type="dxa"/>
            <w:gridSpan w:val="2"/>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计划开工时间：</w:t>
            </w:r>
          </w:p>
        </w:tc>
        <w:sdt>
          <w:sdtPr>
            <w:rPr>
              <w:rFonts w:hint="eastAsia" w:ascii="仿宋_GB2312" w:hAnsi="Calibri" w:eastAsia="仿宋_GB2312" w:cs="Times New Roman"/>
              <w:kern w:val="0"/>
              <w:sz w:val="28"/>
              <w:szCs w:val="28"/>
            </w:rPr>
            <w:id w:val="198838846"/>
            <w:placeholder>
              <w:docPart w:val="F9B978157C794E6A990A8735E22161F2"/>
            </w:placeholder>
            <w:showingPlcHdr/>
            <w:date>
              <w:dateFormat w:val="yyyy/M/d"/>
              <w:lid w:val="zh-CN"/>
              <w:storeMappedDataAs w:val="datetime"/>
              <w:calendar w:val="gregorian"/>
            </w:date>
          </w:sdtPr>
          <w:sdtEndPr>
            <w:rPr>
              <w:rFonts w:hint="eastAsia" w:ascii="仿宋_GB2312" w:hAnsi="Calibri" w:eastAsia="仿宋_GB2312" w:cs="Times New Roman"/>
              <w:kern w:val="0"/>
              <w:sz w:val="28"/>
              <w:szCs w:val="28"/>
            </w:rPr>
          </w:sdtEndPr>
          <w:sdtContent>
            <w:tc>
              <w:tcPr>
                <w:tcW w:w="2155" w:type="dxa"/>
                <w:gridSpan w:val="2"/>
              </w:tcPr>
              <w:p>
                <w:pPr>
                  <w:spacing w:line="560" w:lineRule="exact"/>
                  <w:rPr>
                    <w:rFonts w:ascii="仿宋_GB2312" w:hAnsi="Calibri" w:eastAsia="仿宋_GB2312" w:cs="Times New Roman"/>
                    <w:kern w:val="0"/>
                    <w:sz w:val="28"/>
                    <w:szCs w:val="28"/>
                  </w:rPr>
                </w:pPr>
                <w:r>
                  <w:rPr>
                    <w:rStyle w:val="21"/>
                    <w:rFonts w:hint="eastAsia" w:ascii="Calibri" w:hAnsi="Calibri" w:eastAsia="宋体" w:cs="Times New Roman"/>
                    <w:kern w:val="0"/>
                    <w:sz w:val="20"/>
                    <w:szCs w:val="20"/>
                  </w:rPr>
                  <w:t>单击此处输入日期。</w:t>
                </w:r>
              </w:p>
            </w:tc>
          </w:sdtContent>
        </w:sdt>
        <w:tc>
          <w:tcPr>
            <w:tcW w:w="2538" w:type="dxa"/>
          </w:tcPr>
          <w:p>
            <w:pPr>
              <w:spacing w:line="560" w:lineRule="exact"/>
              <w:jc w:val="right"/>
              <w:rPr>
                <w:rFonts w:ascii="仿宋_GB2312" w:hAnsi="Calibri" w:eastAsia="仿宋_GB2312" w:cs="Times New Roman"/>
                <w:kern w:val="0"/>
                <w:sz w:val="28"/>
                <w:szCs w:val="28"/>
              </w:rPr>
            </w:pPr>
            <w:r>
              <w:rPr>
                <w:rFonts w:hint="eastAsia" w:ascii="微软雅黑" w:hAnsi="微软雅黑" w:eastAsia="微软雅黑" w:cs="Times New Roman"/>
                <w:kern w:val="0"/>
                <w:sz w:val="21"/>
                <w:szCs w:val="21"/>
              </w:rPr>
              <w:t>计划完工时间：</w:t>
            </w:r>
          </w:p>
        </w:tc>
        <w:sdt>
          <w:sdtPr>
            <w:rPr>
              <w:rFonts w:hint="eastAsia" w:ascii="仿宋_GB2312" w:hAnsi="Calibri" w:eastAsia="仿宋_GB2312" w:cs="Times New Roman"/>
              <w:kern w:val="0"/>
              <w:sz w:val="28"/>
              <w:szCs w:val="28"/>
            </w:rPr>
            <w:id w:val="198838847"/>
            <w:placeholder>
              <w:docPart w:val="F9B978157C794E6A990A8735E22161F2"/>
            </w:placeholder>
            <w:showingPlcHdr/>
            <w:date>
              <w:dateFormat w:val="yyyy/M/d"/>
              <w:lid w:val="zh-CN"/>
              <w:storeMappedDataAs w:val="datetime"/>
              <w:calendar w:val="gregorian"/>
            </w:date>
          </w:sdtPr>
          <w:sdtEndPr>
            <w:rPr>
              <w:rFonts w:hint="eastAsia" w:ascii="仿宋_GB2312" w:hAnsi="Calibri" w:eastAsia="仿宋_GB2312" w:cs="Times New Roman"/>
              <w:kern w:val="0"/>
              <w:sz w:val="28"/>
              <w:szCs w:val="28"/>
            </w:rPr>
          </w:sdtEndPr>
          <w:sdtContent>
            <w:tc>
              <w:tcPr>
                <w:tcW w:w="2268" w:type="dxa"/>
                <w:gridSpan w:val="2"/>
              </w:tcPr>
              <w:p>
                <w:pPr>
                  <w:spacing w:line="560" w:lineRule="exact"/>
                  <w:rPr>
                    <w:rFonts w:ascii="仿宋_GB2312" w:hAnsi="Calibri" w:eastAsia="仿宋_GB2312" w:cs="Times New Roman"/>
                    <w:kern w:val="0"/>
                    <w:sz w:val="28"/>
                    <w:szCs w:val="28"/>
                  </w:rPr>
                </w:pPr>
                <w:r>
                  <w:rPr>
                    <w:rStyle w:val="21"/>
                    <w:rFonts w:hint="eastAsia" w:ascii="Calibri" w:hAnsi="Calibri" w:eastAsia="宋体" w:cs="Times New Roman"/>
                    <w:kern w:val="0"/>
                    <w:sz w:val="20"/>
                    <w:szCs w:val="20"/>
                  </w:rPr>
                  <w:t>单击此处输入日期。</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项目挖填方总量（万立方米)：</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挖方量（万立方米）：</w:t>
            </w:r>
          </w:p>
        </w:tc>
        <w:tc>
          <w:tcPr>
            <w:tcW w:w="2268" w:type="dxa"/>
            <w:gridSpan w:val="2"/>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弃方量（万立方米）：</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填方量（万立方米）：</w:t>
            </w:r>
          </w:p>
        </w:tc>
        <w:tc>
          <w:tcPr>
            <w:tcW w:w="2268" w:type="dxa"/>
            <w:gridSpan w:val="2"/>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防治责任范围面积（平方米）</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vAlign w:val="center"/>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项目总投资（万元）：</w:t>
            </w:r>
          </w:p>
        </w:tc>
        <w:tc>
          <w:tcPr>
            <w:tcW w:w="2268" w:type="dxa"/>
            <w:gridSpan w:val="2"/>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防治目标：</w:t>
            </w:r>
          </w:p>
        </w:tc>
        <w:tc>
          <w:tcPr>
            <w:tcW w:w="6961" w:type="dxa"/>
            <w:gridSpan w:val="5"/>
          </w:tcPr>
          <w:p>
            <w:pPr>
              <w:spacing w:line="560" w:lineRule="exact"/>
              <w:rPr>
                <w:rFonts w:ascii="Calibri" w:hAnsi="Calibri" w:eastAsia="宋体" w:cs="Times New Roman"/>
                <w:kern w:val="0"/>
                <w:sz w:val="21"/>
                <w:szCs w:val="21"/>
              </w:rPr>
            </w:pPr>
            <w:r>
              <w:rPr>
                <w:rFonts w:hint="eastAsia" w:ascii="Calibri" w:hAnsi="Calibri" w:eastAsia="宋体" w:cs="Times New Roman"/>
                <w:kern w:val="0"/>
                <w:sz w:val="21"/>
                <w:szCs w:val="21"/>
              </w:rPr>
              <w:t>扰动土地整治率:   （≥95）%    水土流失治理度:   （≥95）%、</w:t>
            </w:r>
          </w:p>
          <w:p>
            <w:pPr>
              <w:spacing w:line="560" w:lineRule="exact"/>
              <w:rPr>
                <w:rFonts w:ascii="Calibri" w:hAnsi="Calibri" w:eastAsia="宋体" w:cs="Times New Roman"/>
                <w:kern w:val="0"/>
                <w:sz w:val="21"/>
                <w:szCs w:val="21"/>
              </w:rPr>
            </w:pPr>
            <w:r>
              <w:rPr>
                <w:rFonts w:hint="eastAsia" w:ascii="Calibri" w:hAnsi="Calibri" w:eastAsia="宋体" w:cs="Times New Roman"/>
                <w:kern w:val="0"/>
                <w:sz w:val="21"/>
                <w:szCs w:val="21"/>
              </w:rPr>
              <w:t>土壤流失控制比:   （≥0.9）    拦    渣    率:   （≥95）%、</w:t>
            </w:r>
          </w:p>
          <w:p>
            <w:pPr>
              <w:spacing w:line="560" w:lineRule="exact"/>
              <w:rPr>
                <w:rFonts w:ascii="仿宋_GB2312" w:hAnsi="Calibri" w:eastAsia="仿宋_GB2312" w:cs="Times New Roman"/>
                <w:kern w:val="0"/>
                <w:sz w:val="28"/>
                <w:szCs w:val="28"/>
              </w:rPr>
            </w:pPr>
            <w:r>
              <w:rPr>
                <w:rFonts w:hint="eastAsia" w:ascii="Calibri" w:hAnsi="Calibri" w:eastAsia="宋体" w:cs="Times New Roman"/>
                <w:kern w:val="0"/>
                <w:sz w:val="21"/>
                <w:szCs w:val="21"/>
              </w:rPr>
              <w:t>林 草 覆 盖 率:   （≥27）%    林草植被恢复率:   （≥97）%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9" w:type="dxa"/>
            <w:gridSpan w:val="2"/>
            <w:vAlign w:val="center"/>
          </w:tcPr>
          <w:p>
            <w:pPr>
              <w:spacing w:line="560" w:lineRule="exac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项目水土保持设施总投资（万元）：</w:t>
            </w:r>
          </w:p>
        </w:tc>
        <w:tc>
          <w:tcPr>
            <w:tcW w:w="1523" w:type="dxa"/>
            <w:vAlign w:val="center"/>
          </w:tcPr>
          <w:p>
            <w:pPr>
              <w:spacing w:line="560" w:lineRule="exact"/>
              <w:rPr>
                <w:rFonts w:ascii="仿宋_GB2312" w:hAnsi="Calibri" w:eastAsia="仿宋_GB2312" w:cs="Times New Roman"/>
                <w:kern w:val="0"/>
                <w:sz w:val="28"/>
                <w:szCs w:val="28"/>
              </w:rPr>
            </w:pPr>
          </w:p>
        </w:tc>
        <w:tc>
          <w:tcPr>
            <w:tcW w:w="2984" w:type="dxa"/>
            <w:gridSpan w:val="2"/>
            <w:vAlign w:val="center"/>
          </w:tcPr>
          <w:p>
            <w:pPr>
              <w:spacing w:line="560" w:lineRule="exac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项目水土流失监测费（万元）：</w:t>
            </w:r>
          </w:p>
        </w:tc>
        <w:tc>
          <w:tcPr>
            <w:tcW w:w="1822" w:type="dxa"/>
            <w:vAlign w:val="center"/>
          </w:tcPr>
          <w:p>
            <w:pPr>
              <w:spacing w:line="560" w:lineRule="exact"/>
              <w:rPr>
                <w:rFonts w:ascii="仿宋_GB2312" w:hAnsi="Calibri" w:eastAsia="仿宋_GB2312" w:cs="Times New Roman"/>
                <w:kern w:val="0"/>
                <w:sz w:val="28"/>
                <w:szCs w:val="28"/>
              </w:rPr>
            </w:pPr>
          </w:p>
        </w:tc>
      </w:tr>
    </w:tbl>
    <w:p>
      <w:pPr>
        <w:spacing w:line="560" w:lineRule="exact"/>
        <w:jc w:val="left"/>
        <w:rPr>
          <w:rFonts w:hint="eastAsia" w:ascii="华文仿宋" w:hAnsi="华文仿宋" w:eastAsia="华文仿宋"/>
          <w:sz w:val="32"/>
          <w:szCs w:val="32"/>
        </w:rPr>
      </w:pPr>
      <w:r>
        <w:rPr>
          <w:rFonts w:hint="eastAsia" w:ascii="华文仿宋" w:hAnsi="华文仿宋" w:eastAsia="华文仿宋"/>
          <w:sz w:val="32"/>
          <w:szCs w:val="32"/>
        </w:rPr>
        <w:t>附件2：</w:t>
      </w:r>
    </w:p>
    <w:p>
      <w:pPr>
        <w:spacing w:line="560" w:lineRule="exact"/>
        <w:jc w:val="center"/>
        <w:rPr>
          <w:rFonts w:ascii="微软雅黑" w:hAnsi="微软雅黑" w:eastAsia="微软雅黑"/>
          <w:sz w:val="36"/>
          <w:szCs w:val="21"/>
        </w:rPr>
      </w:pPr>
      <w:r>
        <w:rPr>
          <w:rFonts w:hint="eastAsia" w:ascii="微软雅黑" w:hAnsi="微软雅黑" w:eastAsia="微软雅黑"/>
          <w:sz w:val="36"/>
          <w:szCs w:val="21"/>
        </w:rPr>
        <w:t>生产建设项目水土保持方案备案申请表</w:t>
      </w:r>
    </w:p>
    <w:tbl>
      <w:tblPr>
        <w:tblStyle w:val="10"/>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7"/>
        <w:gridCol w:w="632"/>
        <w:gridCol w:w="1523"/>
        <w:gridCol w:w="2538"/>
        <w:gridCol w:w="446"/>
        <w:gridCol w:w="418"/>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项目名称：</w:t>
            </w:r>
          </w:p>
        </w:tc>
        <w:tc>
          <w:tcPr>
            <w:tcW w:w="6961" w:type="dxa"/>
            <w:gridSpan w:val="6"/>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报告书/报告表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项目详细地址</w:t>
            </w:r>
            <w:r>
              <w:rPr>
                <w:rFonts w:ascii="微软雅黑" w:hAnsi="微软雅黑" w:eastAsia="微软雅黑" w:cs="Times New Roman"/>
                <w:kern w:val="0"/>
                <w:sz w:val="21"/>
                <w:szCs w:val="21"/>
              </w:rPr>
              <w:t>：</w:t>
            </w:r>
          </w:p>
        </w:tc>
        <w:tc>
          <w:tcPr>
            <w:tcW w:w="6961" w:type="dxa"/>
            <w:gridSpan w:val="6"/>
          </w:tcPr>
          <w:p>
            <w:pPr>
              <w:spacing w:line="560" w:lineRule="exac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 xml:space="preserve">          区         街道          路       号（区域范围）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项目类型</w:t>
            </w:r>
            <w:r>
              <w:rPr>
                <w:rFonts w:ascii="微软雅黑" w:hAnsi="微软雅黑" w:eastAsia="微软雅黑" w:cs="Times New Roman"/>
                <w:kern w:val="0"/>
                <w:sz w:val="21"/>
                <w:szCs w:val="21"/>
              </w:rPr>
              <w:t>：</w:t>
            </w:r>
          </w:p>
        </w:tc>
        <w:tc>
          <w:tcPr>
            <w:tcW w:w="6961" w:type="dxa"/>
            <w:gridSpan w:val="6"/>
          </w:tcPr>
          <w:p>
            <w:pPr>
              <w:spacing w:line="560" w:lineRule="exact"/>
              <w:ind w:right="210" w:firstLine="420" w:firstLineChars="200"/>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房建     交通    水务    电力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ind w:right="5"/>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项目控制点坐标（至少提供</w:t>
            </w:r>
            <w:r>
              <w:rPr>
                <w:rStyle w:val="20"/>
                <w:rFonts w:hint="eastAsia" w:ascii="微软雅黑" w:hAnsi="微软雅黑" w:eastAsia="微软雅黑" w:cs="Times New Roman"/>
                <w:kern w:val="0"/>
                <w:sz w:val="20"/>
                <w:szCs w:val="20"/>
              </w:rPr>
              <w:t> </w:t>
            </w:r>
            <w:r>
              <w:rPr>
                <w:rFonts w:hint="eastAsia" w:ascii="微软雅黑" w:hAnsi="微软雅黑" w:eastAsia="微软雅黑" w:cs="Times New Roman"/>
                <w:kern w:val="0"/>
                <w:sz w:val="21"/>
                <w:szCs w:val="21"/>
              </w:rPr>
              <w:t>4个点）：</w:t>
            </w:r>
          </w:p>
        </w:tc>
        <w:tc>
          <w:tcPr>
            <w:tcW w:w="6961" w:type="dxa"/>
            <w:gridSpan w:val="6"/>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申请单位：</w:t>
            </w:r>
          </w:p>
        </w:tc>
        <w:tc>
          <w:tcPr>
            <w:tcW w:w="6961" w:type="dxa"/>
            <w:gridSpan w:val="6"/>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申请单位地址：</w:t>
            </w:r>
          </w:p>
        </w:tc>
        <w:tc>
          <w:tcPr>
            <w:tcW w:w="6961" w:type="dxa"/>
            <w:gridSpan w:val="6"/>
          </w:tcPr>
          <w:p>
            <w:pPr>
              <w:spacing w:line="560" w:lineRule="exact"/>
              <w:rPr>
                <w:rFonts w:ascii="仿宋_GB2312" w:hAnsi="Calibri" w:eastAsia="仿宋_GB2312" w:cs="Times New Roman"/>
                <w:kern w:val="0"/>
                <w:sz w:val="28"/>
                <w:szCs w:val="28"/>
              </w:rPr>
            </w:pPr>
            <w:r>
              <w:rPr>
                <w:rFonts w:hint="eastAsia" w:ascii="微软雅黑" w:hAnsi="微软雅黑" w:eastAsia="微软雅黑" w:cs="Times New Roman"/>
                <w:kern w:val="0"/>
                <w:sz w:val="21"/>
                <w:szCs w:val="21"/>
              </w:rPr>
              <w:t xml:space="preserve">          区         街道          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申请单位法人：</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申请单位办公电话：</w:t>
            </w:r>
          </w:p>
        </w:tc>
        <w:tc>
          <w:tcPr>
            <w:tcW w:w="2268" w:type="dxa"/>
            <w:gridSpan w:val="3"/>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申请单位电子邮箱：</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申请单位传真：</w:t>
            </w:r>
          </w:p>
        </w:tc>
        <w:tc>
          <w:tcPr>
            <w:tcW w:w="2268" w:type="dxa"/>
            <w:gridSpan w:val="3"/>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申请单位联系人：</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联系人办公电话：</w:t>
            </w:r>
          </w:p>
        </w:tc>
        <w:tc>
          <w:tcPr>
            <w:tcW w:w="2268" w:type="dxa"/>
            <w:gridSpan w:val="3"/>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联系人手机：</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联系人电子邮箱：</w:t>
            </w:r>
          </w:p>
        </w:tc>
        <w:tc>
          <w:tcPr>
            <w:tcW w:w="2268" w:type="dxa"/>
            <w:gridSpan w:val="3"/>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项目主体工程设计单位：</w:t>
            </w:r>
          </w:p>
        </w:tc>
        <w:tc>
          <w:tcPr>
            <w:tcW w:w="6961" w:type="dxa"/>
            <w:gridSpan w:val="6"/>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主体工程设计单位联系人：</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tcPr>
          <w:p>
            <w:pPr>
              <w:spacing w:line="560" w:lineRule="exact"/>
              <w:jc w:val="right"/>
              <w:rPr>
                <w:rFonts w:ascii="Calibri" w:hAnsi="Calibri" w:eastAsia="宋体" w:cs="Times New Roman"/>
                <w:kern w:val="0"/>
                <w:sz w:val="21"/>
                <w:szCs w:val="21"/>
              </w:rPr>
            </w:pPr>
            <w:r>
              <w:rPr>
                <w:rFonts w:hint="eastAsia" w:ascii="微软雅黑" w:hAnsi="微软雅黑" w:eastAsia="微软雅黑" w:cs="Times New Roman"/>
                <w:kern w:val="0"/>
                <w:sz w:val="21"/>
                <w:szCs w:val="21"/>
              </w:rPr>
              <w:t>联系方式：</w:t>
            </w:r>
          </w:p>
        </w:tc>
        <w:tc>
          <w:tcPr>
            <w:tcW w:w="2268" w:type="dxa"/>
            <w:gridSpan w:val="3"/>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水土保持方案编制单位：</w:t>
            </w:r>
          </w:p>
        </w:tc>
        <w:tc>
          <w:tcPr>
            <w:tcW w:w="6961" w:type="dxa"/>
            <w:gridSpan w:val="6"/>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水保方案编制单位联系人：</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编制单位联系方式：</w:t>
            </w:r>
          </w:p>
        </w:tc>
        <w:tc>
          <w:tcPr>
            <w:tcW w:w="2268" w:type="dxa"/>
            <w:gridSpan w:val="3"/>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计划开工时间：</w:t>
            </w:r>
          </w:p>
        </w:tc>
        <w:sdt>
          <w:sdtPr>
            <w:rPr>
              <w:rFonts w:hint="eastAsia" w:ascii="仿宋_GB2312" w:hAnsi="Calibri" w:eastAsia="仿宋_GB2312" w:cs="Times New Roman"/>
              <w:kern w:val="0"/>
              <w:sz w:val="28"/>
              <w:szCs w:val="28"/>
            </w:rPr>
            <w:id w:val="-45298832"/>
            <w:placeholder>
              <w:docPart w:val="9A7E936446884C5B8CE8617E48CB4988"/>
            </w:placeholder>
            <w:showingPlcHdr/>
            <w:date>
              <w:dateFormat w:val="yyyy/M/d"/>
              <w:lid w:val="zh-CN"/>
              <w:storeMappedDataAs w:val="datetime"/>
              <w:calendar w:val="gregorian"/>
            </w:date>
          </w:sdtPr>
          <w:sdtEndPr>
            <w:rPr>
              <w:rFonts w:hint="eastAsia" w:ascii="仿宋_GB2312" w:hAnsi="Calibri" w:eastAsia="仿宋_GB2312" w:cs="Times New Roman"/>
              <w:kern w:val="0"/>
              <w:sz w:val="28"/>
              <w:szCs w:val="28"/>
            </w:rPr>
          </w:sdtEndPr>
          <w:sdtContent>
            <w:tc>
              <w:tcPr>
                <w:tcW w:w="2155" w:type="dxa"/>
                <w:gridSpan w:val="2"/>
              </w:tcPr>
              <w:p>
                <w:pPr>
                  <w:spacing w:line="560" w:lineRule="exact"/>
                  <w:rPr>
                    <w:rFonts w:ascii="仿宋_GB2312" w:hAnsi="Calibri" w:eastAsia="仿宋_GB2312" w:cs="Times New Roman"/>
                    <w:kern w:val="0"/>
                    <w:sz w:val="28"/>
                    <w:szCs w:val="28"/>
                  </w:rPr>
                </w:pPr>
                <w:r>
                  <w:rPr>
                    <w:rStyle w:val="21"/>
                    <w:rFonts w:hint="eastAsia" w:ascii="Calibri" w:hAnsi="Calibri" w:eastAsia="宋体" w:cs="Times New Roman"/>
                    <w:kern w:val="0"/>
                    <w:sz w:val="20"/>
                    <w:szCs w:val="20"/>
                  </w:rPr>
                  <w:t>单击此处输入日期。</w:t>
                </w:r>
              </w:p>
            </w:tc>
          </w:sdtContent>
        </w:sdt>
        <w:tc>
          <w:tcPr>
            <w:tcW w:w="2538" w:type="dxa"/>
          </w:tcPr>
          <w:p>
            <w:pPr>
              <w:spacing w:line="560" w:lineRule="exact"/>
              <w:jc w:val="right"/>
              <w:rPr>
                <w:rFonts w:ascii="仿宋_GB2312" w:hAnsi="Calibri" w:eastAsia="仿宋_GB2312" w:cs="Times New Roman"/>
                <w:kern w:val="0"/>
                <w:sz w:val="28"/>
                <w:szCs w:val="28"/>
              </w:rPr>
            </w:pPr>
            <w:r>
              <w:rPr>
                <w:rFonts w:hint="eastAsia" w:ascii="微软雅黑" w:hAnsi="微软雅黑" w:eastAsia="微软雅黑" w:cs="Times New Roman"/>
                <w:kern w:val="0"/>
                <w:sz w:val="21"/>
                <w:szCs w:val="21"/>
              </w:rPr>
              <w:t>计划完工时间：</w:t>
            </w:r>
          </w:p>
        </w:tc>
        <w:sdt>
          <w:sdtPr>
            <w:rPr>
              <w:rFonts w:hint="eastAsia" w:ascii="仿宋_GB2312" w:hAnsi="Calibri" w:eastAsia="仿宋_GB2312" w:cs="Times New Roman"/>
              <w:kern w:val="0"/>
              <w:sz w:val="28"/>
              <w:szCs w:val="28"/>
            </w:rPr>
            <w:id w:val="-1854864804"/>
            <w:placeholder>
              <w:docPart w:val="9A7E936446884C5B8CE8617E48CB4988"/>
            </w:placeholder>
            <w:showingPlcHdr/>
            <w:date>
              <w:dateFormat w:val="yyyy/M/d"/>
              <w:lid w:val="zh-CN"/>
              <w:storeMappedDataAs w:val="datetime"/>
              <w:calendar w:val="gregorian"/>
            </w:date>
          </w:sdtPr>
          <w:sdtEndPr>
            <w:rPr>
              <w:rFonts w:hint="eastAsia" w:ascii="仿宋_GB2312" w:hAnsi="Calibri" w:eastAsia="仿宋_GB2312" w:cs="Times New Roman"/>
              <w:kern w:val="0"/>
              <w:sz w:val="28"/>
              <w:szCs w:val="28"/>
            </w:rPr>
          </w:sdtEndPr>
          <w:sdtContent>
            <w:tc>
              <w:tcPr>
                <w:tcW w:w="2268" w:type="dxa"/>
                <w:gridSpan w:val="3"/>
              </w:tcPr>
              <w:p>
                <w:pPr>
                  <w:spacing w:line="560" w:lineRule="exact"/>
                  <w:rPr>
                    <w:rFonts w:ascii="仿宋_GB2312" w:hAnsi="Calibri" w:eastAsia="仿宋_GB2312" w:cs="Times New Roman"/>
                    <w:kern w:val="0"/>
                    <w:sz w:val="28"/>
                    <w:szCs w:val="28"/>
                  </w:rPr>
                </w:pPr>
                <w:r>
                  <w:rPr>
                    <w:rStyle w:val="21"/>
                    <w:rFonts w:hint="eastAsia" w:ascii="Calibri" w:hAnsi="Calibri" w:eastAsia="宋体" w:cs="Times New Roman"/>
                    <w:kern w:val="0"/>
                    <w:sz w:val="20"/>
                    <w:szCs w:val="20"/>
                  </w:rPr>
                  <w:t>单击此处输入日期。</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项目挖填方总量（万立方米)：</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挖方量（万立方米）：</w:t>
            </w:r>
          </w:p>
        </w:tc>
        <w:tc>
          <w:tcPr>
            <w:tcW w:w="2268" w:type="dxa"/>
            <w:gridSpan w:val="3"/>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弃方量（万立方米）：</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填方量（万立方米）：</w:t>
            </w:r>
          </w:p>
        </w:tc>
        <w:tc>
          <w:tcPr>
            <w:tcW w:w="2268" w:type="dxa"/>
            <w:gridSpan w:val="3"/>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防治责任范围面积（平方米）</w:t>
            </w:r>
          </w:p>
        </w:tc>
        <w:tc>
          <w:tcPr>
            <w:tcW w:w="2155" w:type="dxa"/>
            <w:gridSpan w:val="2"/>
          </w:tcPr>
          <w:p>
            <w:pPr>
              <w:spacing w:line="560" w:lineRule="exact"/>
              <w:rPr>
                <w:rFonts w:ascii="仿宋_GB2312" w:hAnsi="Calibri" w:eastAsia="仿宋_GB2312" w:cs="Times New Roman"/>
                <w:kern w:val="0"/>
                <w:sz w:val="28"/>
                <w:szCs w:val="28"/>
              </w:rPr>
            </w:pPr>
          </w:p>
        </w:tc>
        <w:tc>
          <w:tcPr>
            <w:tcW w:w="2538" w:type="dxa"/>
            <w:vAlign w:val="center"/>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项目总投资（万元）：</w:t>
            </w:r>
          </w:p>
        </w:tc>
        <w:tc>
          <w:tcPr>
            <w:tcW w:w="2268" w:type="dxa"/>
            <w:gridSpan w:val="3"/>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Pr>
          <w:p>
            <w:pPr>
              <w:spacing w:line="560" w:lineRule="exact"/>
              <w:jc w:val="right"/>
              <w:rPr>
                <w:rFonts w:ascii="微软雅黑" w:hAnsi="微软雅黑" w:eastAsia="微软雅黑" w:cs="Times New Roman"/>
                <w:kern w:val="0"/>
                <w:sz w:val="21"/>
                <w:szCs w:val="21"/>
              </w:rPr>
            </w:pPr>
            <w:bookmarkStart w:id="15" w:name="OLE_LINK59"/>
            <w:r>
              <w:rPr>
                <w:rFonts w:hint="eastAsia" w:ascii="微软雅黑" w:hAnsi="微软雅黑" w:eastAsia="微软雅黑" w:cs="Times New Roman"/>
                <w:kern w:val="0"/>
                <w:sz w:val="21"/>
                <w:szCs w:val="21"/>
              </w:rPr>
              <w:t>防治目标：</w:t>
            </w:r>
            <w:bookmarkEnd w:id="15"/>
          </w:p>
        </w:tc>
        <w:tc>
          <w:tcPr>
            <w:tcW w:w="6961" w:type="dxa"/>
            <w:gridSpan w:val="6"/>
          </w:tcPr>
          <w:p>
            <w:pPr>
              <w:spacing w:line="560" w:lineRule="exact"/>
              <w:rPr>
                <w:rFonts w:ascii="Calibri" w:hAnsi="Calibri" w:eastAsia="宋体" w:cs="Times New Roman"/>
                <w:kern w:val="0"/>
                <w:sz w:val="21"/>
                <w:szCs w:val="21"/>
              </w:rPr>
            </w:pPr>
            <w:r>
              <w:rPr>
                <w:rFonts w:hint="eastAsia" w:ascii="Calibri" w:hAnsi="Calibri" w:eastAsia="宋体" w:cs="Times New Roman"/>
                <w:kern w:val="0"/>
                <w:sz w:val="21"/>
                <w:szCs w:val="21"/>
              </w:rPr>
              <w:t>扰动土地整治率:   （≥95）%    水土流失治理度:   （≥95）%、</w:t>
            </w:r>
          </w:p>
          <w:p>
            <w:pPr>
              <w:spacing w:line="560" w:lineRule="exact"/>
              <w:rPr>
                <w:rFonts w:ascii="Calibri" w:hAnsi="Calibri" w:eastAsia="宋体" w:cs="Times New Roman"/>
                <w:kern w:val="0"/>
                <w:sz w:val="21"/>
                <w:szCs w:val="21"/>
              </w:rPr>
            </w:pPr>
            <w:r>
              <w:rPr>
                <w:rFonts w:hint="eastAsia" w:ascii="Calibri" w:hAnsi="Calibri" w:eastAsia="宋体" w:cs="Times New Roman"/>
                <w:kern w:val="0"/>
                <w:sz w:val="21"/>
                <w:szCs w:val="21"/>
              </w:rPr>
              <w:t>土壤流失控制比:   （≥0.9）    拦    渣    率:   （≥95）%、</w:t>
            </w:r>
          </w:p>
          <w:p>
            <w:pPr>
              <w:spacing w:line="560" w:lineRule="exact"/>
              <w:rPr>
                <w:rFonts w:ascii="仿宋_GB2312" w:hAnsi="Calibri" w:eastAsia="仿宋_GB2312" w:cs="Times New Roman"/>
                <w:kern w:val="0"/>
                <w:sz w:val="28"/>
                <w:szCs w:val="28"/>
              </w:rPr>
            </w:pPr>
            <w:r>
              <w:rPr>
                <w:rFonts w:hint="eastAsia" w:ascii="Calibri" w:hAnsi="Calibri" w:eastAsia="宋体" w:cs="Times New Roman"/>
                <w:kern w:val="0"/>
                <w:sz w:val="21"/>
                <w:szCs w:val="21"/>
              </w:rPr>
              <w:t>林 草 覆 盖 率:   （≥27）%    林草植被恢复率:   （≥97）%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39" w:type="dxa"/>
            <w:gridSpan w:val="2"/>
            <w:vAlign w:val="center"/>
          </w:tcPr>
          <w:p>
            <w:pPr>
              <w:spacing w:line="560" w:lineRule="exac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项目水土保持设施总投资（万元）：</w:t>
            </w:r>
          </w:p>
        </w:tc>
        <w:tc>
          <w:tcPr>
            <w:tcW w:w="1523" w:type="dxa"/>
            <w:vAlign w:val="center"/>
          </w:tcPr>
          <w:p>
            <w:pPr>
              <w:spacing w:line="560" w:lineRule="exact"/>
              <w:rPr>
                <w:rFonts w:ascii="仿宋_GB2312" w:hAnsi="Calibri" w:eastAsia="仿宋_GB2312" w:cs="Times New Roman"/>
                <w:kern w:val="0"/>
                <w:sz w:val="28"/>
                <w:szCs w:val="28"/>
              </w:rPr>
            </w:pPr>
          </w:p>
        </w:tc>
        <w:tc>
          <w:tcPr>
            <w:tcW w:w="2984" w:type="dxa"/>
            <w:gridSpan w:val="2"/>
            <w:vAlign w:val="center"/>
          </w:tcPr>
          <w:p>
            <w:pPr>
              <w:spacing w:line="560" w:lineRule="exac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项目水土流失监测费（万元）：</w:t>
            </w:r>
          </w:p>
        </w:tc>
        <w:tc>
          <w:tcPr>
            <w:tcW w:w="1822" w:type="dxa"/>
            <w:gridSpan w:val="2"/>
            <w:vAlign w:val="center"/>
          </w:tcPr>
          <w:p>
            <w:pPr>
              <w:spacing w:line="560" w:lineRule="exact"/>
              <w:rPr>
                <w:rFonts w:ascii="仿宋_GB2312" w:hAnsi="Calibri"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8" w:type="dxa"/>
            <w:gridSpan w:val="7"/>
          </w:tcPr>
          <w:p>
            <w:pPr>
              <w:spacing w:line="560" w:lineRule="exact"/>
              <w:jc w:val="center"/>
              <w:rPr>
                <w:rFonts w:ascii="Calibri" w:hAnsi="Calibri" w:eastAsia="宋体" w:cs="Times New Roman"/>
                <w:b/>
                <w:kern w:val="0"/>
                <w:sz w:val="21"/>
                <w:szCs w:val="21"/>
              </w:rPr>
            </w:pPr>
            <w:r>
              <w:rPr>
                <w:rFonts w:hint="eastAsia" w:ascii="Calibri" w:hAnsi="Calibri" w:eastAsia="宋体" w:cs="Times New Roman"/>
                <w:b/>
                <w:kern w:val="0"/>
                <w:sz w:val="21"/>
                <w:szCs w:val="21"/>
              </w:rPr>
              <w:t>项目合法合规性承诺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4" w:type="dxa"/>
            <w:gridSpan w:val="6"/>
          </w:tcPr>
          <w:p>
            <w:pPr>
              <w:spacing w:line="560" w:lineRule="exact"/>
              <w:rPr>
                <w:rFonts w:ascii="Calibri" w:hAnsi="Calibri" w:eastAsia="宋体" w:cs="Times New Roman"/>
                <w:b/>
                <w:kern w:val="0"/>
                <w:sz w:val="21"/>
                <w:szCs w:val="21"/>
              </w:rPr>
            </w:pPr>
            <w:r>
              <w:rPr>
                <w:rFonts w:hint="eastAsia" w:ascii="Calibri" w:hAnsi="Calibri" w:eastAsia="宋体" w:cs="Times New Roman"/>
                <w:b/>
                <w:kern w:val="0"/>
                <w:sz w:val="21"/>
                <w:szCs w:val="21"/>
              </w:rPr>
              <w:t>一、项目符合《深圳经济特区水土保持条例》相关规定：</w:t>
            </w:r>
          </w:p>
          <w:p>
            <w:pPr>
              <w:spacing w:line="560" w:lineRule="exact"/>
              <w:rPr>
                <w:rFonts w:ascii="Calibri" w:hAnsi="Calibri" w:eastAsia="宋体" w:cs="Times New Roman"/>
                <w:b/>
                <w:kern w:val="0"/>
                <w:sz w:val="21"/>
                <w:szCs w:val="21"/>
              </w:rPr>
            </w:pPr>
            <w:r>
              <w:rPr>
                <w:rFonts w:hint="eastAsia" w:ascii="Calibri" w:hAnsi="Calibri" w:eastAsia="宋体" w:cs="Times New Roman"/>
                <w:b/>
                <w:kern w:val="0"/>
                <w:sz w:val="21"/>
                <w:szCs w:val="21"/>
              </w:rPr>
              <w:t xml:space="preserve">第八条 </w:t>
            </w:r>
            <w:r>
              <w:rPr>
                <w:rFonts w:hint="eastAsia" w:ascii="Calibri" w:hAnsi="Calibri" w:eastAsia="宋体" w:cs="Times New Roman"/>
                <w:kern w:val="0"/>
                <w:sz w:val="21"/>
                <w:szCs w:val="21"/>
              </w:rPr>
              <w:t>禁止任何单位、个人从事毁林开荒和其他破坏水土资源的行为。</w:t>
            </w:r>
          </w:p>
          <w:p>
            <w:pPr>
              <w:spacing w:line="560" w:lineRule="exact"/>
              <w:rPr>
                <w:rFonts w:ascii="微软雅黑" w:hAnsi="微软雅黑" w:eastAsia="微软雅黑" w:cs="Times New Roman"/>
                <w:kern w:val="0"/>
                <w:sz w:val="21"/>
                <w:szCs w:val="21"/>
              </w:rPr>
            </w:pPr>
            <w:r>
              <w:rPr>
                <w:rFonts w:hint="eastAsia" w:ascii="Calibri" w:hAnsi="Calibri" w:eastAsia="宋体" w:cs="Times New Roman"/>
                <w:b/>
                <w:kern w:val="0"/>
                <w:sz w:val="21"/>
                <w:szCs w:val="21"/>
              </w:rPr>
              <w:t>第十一条</w:t>
            </w:r>
            <w:r>
              <w:rPr>
                <w:rFonts w:hint="eastAsia" w:ascii="Calibri" w:hAnsi="Calibri" w:eastAsia="宋体" w:cs="Times New Roman"/>
                <w:kern w:val="0"/>
                <w:sz w:val="21"/>
                <w:szCs w:val="21"/>
              </w:rPr>
              <w:t>　在下列区域不得从事挖砂、取土、采石（矿）、采伐林木等损坏植被的活动：</w:t>
            </w:r>
            <w:r>
              <w:rPr>
                <w:rFonts w:hint="eastAsia" w:ascii="Calibri" w:hAnsi="Calibri" w:eastAsia="宋体" w:cs="Times New Roman"/>
                <w:kern w:val="0"/>
                <w:sz w:val="21"/>
                <w:szCs w:val="21"/>
              </w:rPr>
              <w:br w:type="textWrapping"/>
            </w:r>
            <w:r>
              <w:rPr>
                <w:rFonts w:hint="eastAsia" w:ascii="Calibri" w:hAnsi="Calibri" w:eastAsia="宋体" w:cs="Times New Roman"/>
                <w:kern w:val="0"/>
                <w:sz w:val="21"/>
                <w:szCs w:val="21"/>
              </w:rPr>
              <w:t>　 （一）水库、山塘水位线以上至第一重山脊以下的山坡地；</w:t>
            </w:r>
            <w:r>
              <w:rPr>
                <w:rFonts w:hint="eastAsia" w:ascii="Calibri" w:hAnsi="Calibri" w:eastAsia="宋体" w:cs="Times New Roman"/>
                <w:kern w:val="0"/>
                <w:sz w:val="21"/>
                <w:szCs w:val="21"/>
              </w:rPr>
              <w:br w:type="textWrapping"/>
            </w:r>
            <w:r>
              <w:rPr>
                <w:rFonts w:hint="eastAsia" w:ascii="Calibri" w:hAnsi="Calibri" w:eastAsia="宋体" w:cs="Times New Roman"/>
                <w:kern w:val="0"/>
                <w:sz w:val="21"/>
                <w:szCs w:val="21"/>
              </w:rPr>
              <w:t>　　（二）河道及水渠两侧外延一百米内的十度以上的山坡地；</w:t>
            </w:r>
            <w:r>
              <w:rPr>
                <w:rFonts w:hint="eastAsia" w:ascii="Calibri" w:hAnsi="Calibri" w:eastAsia="宋体" w:cs="Times New Roman"/>
                <w:kern w:val="0"/>
                <w:sz w:val="21"/>
                <w:szCs w:val="21"/>
              </w:rPr>
              <w:br w:type="textWrapping"/>
            </w:r>
            <w:r>
              <w:rPr>
                <w:rFonts w:hint="eastAsia" w:ascii="Calibri" w:hAnsi="Calibri" w:eastAsia="宋体" w:cs="Times New Roman"/>
                <w:kern w:val="0"/>
                <w:sz w:val="21"/>
                <w:szCs w:val="21"/>
              </w:rPr>
              <w:t>　　（三）铁路、公路两侧外延五十米内的十度以上的山坡地；</w:t>
            </w:r>
            <w:r>
              <w:rPr>
                <w:rFonts w:hint="eastAsia" w:ascii="Calibri" w:hAnsi="Calibri" w:eastAsia="宋体" w:cs="Times New Roman"/>
                <w:kern w:val="0"/>
                <w:sz w:val="21"/>
                <w:szCs w:val="21"/>
              </w:rPr>
              <w:br w:type="textWrapping"/>
            </w:r>
            <w:r>
              <w:rPr>
                <w:rFonts w:hint="eastAsia" w:ascii="Calibri" w:hAnsi="Calibri" w:eastAsia="宋体" w:cs="Times New Roman"/>
                <w:kern w:val="0"/>
                <w:sz w:val="21"/>
                <w:szCs w:val="21"/>
              </w:rPr>
              <w:t>　　（四）崩塌滑坡危险区；</w:t>
            </w:r>
            <w:r>
              <w:rPr>
                <w:rFonts w:hint="eastAsia" w:ascii="Calibri" w:hAnsi="Calibri" w:eastAsia="宋体" w:cs="Times New Roman"/>
                <w:kern w:val="0"/>
                <w:sz w:val="21"/>
                <w:szCs w:val="21"/>
              </w:rPr>
              <w:br w:type="textWrapping"/>
            </w:r>
            <w:r>
              <w:rPr>
                <w:rFonts w:hint="eastAsia" w:ascii="Calibri" w:hAnsi="Calibri" w:eastAsia="宋体" w:cs="Times New Roman"/>
                <w:kern w:val="0"/>
                <w:sz w:val="21"/>
                <w:szCs w:val="21"/>
              </w:rPr>
              <w:t>　　（五）其他二十五度以上的坡地。</w:t>
            </w:r>
            <w:r>
              <w:rPr>
                <w:rFonts w:hint="eastAsia" w:ascii="Calibri" w:hAnsi="Calibri" w:eastAsia="宋体" w:cs="Times New Roman"/>
                <w:kern w:val="0"/>
                <w:sz w:val="20"/>
                <w:szCs w:val="21"/>
              </w:rPr>
              <w:br w:type="textWrapping"/>
            </w:r>
            <w:r>
              <w:rPr>
                <w:rFonts w:hint="eastAsia" w:ascii="Calibri" w:hAnsi="Calibri" w:eastAsia="宋体" w:cs="Times New Roman"/>
                <w:b/>
                <w:kern w:val="0"/>
                <w:sz w:val="21"/>
                <w:szCs w:val="21"/>
              </w:rPr>
              <w:t>第十九条</w:t>
            </w:r>
            <w:r>
              <w:rPr>
                <w:rFonts w:hint="eastAsia" w:ascii="Calibri" w:hAnsi="Calibri" w:eastAsia="宋体" w:cs="Times New Roman"/>
                <w:kern w:val="0"/>
                <w:sz w:val="21"/>
                <w:szCs w:val="21"/>
              </w:rPr>
              <w:t>　生产建设项目中的水土保持方案咨询设计费用，单独列入建设项目工程概算；水土保持设施所需的建设经费，应当列入建设项目工程概算、预算。</w:t>
            </w:r>
            <w:r>
              <w:rPr>
                <w:rFonts w:hint="eastAsia" w:ascii="Calibri" w:hAnsi="Calibri" w:eastAsia="宋体" w:cs="Times New Roman"/>
                <w:kern w:val="0"/>
                <w:sz w:val="21"/>
                <w:szCs w:val="21"/>
              </w:rPr>
              <w:br w:type="textWrapping"/>
            </w:r>
            <w:r>
              <w:rPr>
                <w:rFonts w:hint="eastAsia" w:ascii="Calibri" w:hAnsi="Calibri" w:eastAsia="宋体" w:cs="Times New Roman"/>
                <w:b/>
                <w:kern w:val="0"/>
                <w:sz w:val="21"/>
                <w:szCs w:val="21"/>
              </w:rPr>
              <w:t>第二十条</w:t>
            </w:r>
            <w:r>
              <w:rPr>
                <w:rFonts w:hint="eastAsia" w:ascii="Calibri" w:hAnsi="Calibri" w:eastAsia="宋体" w:cs="Times New Roman"/>
                <w:kern w:val="0"/>
                <w:sz w:val="21"/>
                <w:szCs w:val="21"/>
              </w:rPr>
              <w:t>　建设项目需挖填土方、剥离表土的，应当按照相应的技术规范规程要求进行施工，不得破坏原有防洪排涝体系的功能，严禁向江河、水库、山塘、沟渠倾倒余泥、砂、石、渣土。因采矿和建设使植被受到破坏的，必须采取措施恢复表土层和植被，防止水土流失。</w:t>
            </w:r>
          </w:p>
        </w:tc>
        <w:tc>
          <w:tcPr>
            <w:tcW w:w="1404" w:type="dxa"/>
          </w:tcPr>
          <w:p>
            <w:pPr>
              <w:spacing w:line="560" w:lineRule="exact"/>
              <w:rPr>
                <w:rFonts w:ascii="Calibri" w:hAnsi="Calibri" w:eastAsia="宋体" w:cs="Times New Roman"/>
                <w:kern w:val="0"/>
                <w:sz w:val="21"/>
                <w:szCs w:val="21"/>
              </w:rPr>
            </w:pPr>
          </w:p>
          <w:p>
            <w:pPr>
              <w:spacing w:line="560" w:lineRule="exact"/>
              <w:rPr>
                <w:rFonts w:ascii="Calibri" w:hAnsi="Calibri" w:eastAsia="宋体" w:cs="Times New Roman"/>
                <w:kern w:val="0"/>
                <w:sz w:val="21"/>
                <w:szCs w:val="21"/>
              </w:rPr>
            </w:pPr>
            <w:r>
              <w:rPr>
                <w:rFonts w:hint="eastAsia" w:ascii="Calibri" w:hAnsi="Calibri" w:eastAsia="宋体" w:cs="Times New Roman"/>
                <w:kern w:val="0"/>
                <w:sz w:val="21"/>
                <w:szCs w:val="21"/>
              </w:rPr>
              <w:t>是</w:t>
            </w:r>
          </w:p>
          <w:p>
            <w:pPr>
              <w:spacing w:line="560" w:lineRule="exact"/>
              <w:rPr>
                <w:rFonts w:ascii="Calibri" w:hAnsi="Calibri" w:eastAsia="宋体" w:cs="Times New Roman"/>
                <w:kern w:val="0"/>
                <w:sz w:val="21"/>
                <w:szCs w:val="21"/>
              </w:rPr>
            </w:pPr>
          </w:p>
          <w:p>
            <w:pPr>
              <w:spacing w:line="560" w:lineRule="exact"/>
              <w:rPr>
                <w:rFonts w:ascii="Calibri" w:hAnsi="Calibri" w:eastAsia="宋体" w:cs="Times New Roman"/>
                <w:kern w:val="0"/>
                <w:sz w:val="21"/>
                <w:szCs w:val="21"/>
              </w:rPr>
            </w:pPr>
            <w:r>
              <w:rPr>
                <w:rFonts w:hint="eastAsia" w:ascii="Calibri" w:hAnsi="Calibri" w:eastAsia="宋体" w:cs="Times New Roman"/>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4" w:type="dxa"/>
            <w:gridSpan w:val="6"/>
          </w:tcPr>
          <w:p>
            <w:pPr>
              <w:spacing w:line="560" w:lineRule="exact"/>
              <w:rPr>
                <w:rFonts w:ascii="Calibri" w:hAnsi="Calibri" w:eastAsia="宋体" w:cs="Times New Roman"/>
                <w:b/>
                <w:kern w:val="0"/>
                <w:sz w:val="21"/>
                <w:szCs w:val="21"/>
              </w:rPr>
            </w:pPr>
            <w:r>
              <w:rPr>
                <w:rFonts w:hint="eastAsia" w:ascii="Calibri" w:hAnsi="Calibri" w:eastAsia="宋体" w:cs="Times New Roman"/>
                <w:b/>
                <w:kern w:val="0"/>
                <w:sz w:val="21"/>
                <w:szCs w:val="21"/>
              </w:rPr>
              <w:t>二、项目符合《广东省水土保持条例》相关规定：</w:t>
            </w:r>
          </w:p>
          <w:p>
            <w:pPr>
              <w:spacing w:line="560" w:lineRule="exact"/>
              <w:rPr>
                <w:rFonts w:ascii="Calibri" w:hAnsi="Calibri" w:eastAsia="宋体" w:cs="Times New Roman"/>
                <w:kern w:val="0"/>
                <w:sz w:val="20"/>
                <w:szCs w:val="20"/>
              </w:rPr>
            </w:pPr>
            <w:r>
              <w:rPr>
                <w:rFonts w:hint="eastAsia" w:ascii="Calibri" w:hAnsi="Calibri" w:eastAsia="宋体" w:cs="Times New Roman"/>
                <w:b/>
                <w:kern w:val="0"/>
                <w:sz w:val="20"/>
                <w:szCs w:val="20"/>
              </w:rPr>
              <w:t>第二十一条</w:t>
            </w:r>
            <w:r>
              <w:rPr>
                <w:rFonts w:hint="eastAsia" w:ascii="Calibri" w:hAnsi="Calibri" w:eastAsia="宋体" w:cs="Times New Roman"/>
                <w:kern w:val="0"/>
                <w:sz w:val="20"/>
                <w:szCs w:val="20"/>
              </w:rPr>
              <w:t xml:space="preserve">  下列区域不得设置消纳场或者专门存放地：</w:t>
            </w:r>
          </w:p>
          <w:p>
            <w:pPr>
              <w:spacing w:line="560" w:lineRule="exact"/>
              <w:rPr>
                <w:rFonts w:ascii="Calibri" w:hAnsi="Calibri" w:eastAsia="宋体" w:cs="Times New Roman"/>
                <w:kern w:val="0"/>
                <w:sz w:val="20"/>
                <w:szCs w:val="20"/>
              </w:rPr>
            </w:pPr>
            <w:r>
              <w:rPr>
                <w:rFonts w:hint="eastAsia" w:ascii="Calibri" w:hAnsi="Calibri" w:eastAsia="宋体" w:cs="Times New Roman"/>
                <w:kern w:val="0"/>
                <w:sz w:val="20"/>
                <w:szCs w:val="20"/>
              </w:rPr>
              <w:t xml:space="preserve">   （一）饮用水水源保护区、自然保护区、地质公园、森林公园、湿地公园、泥石流易发区和崩塌、滑坡危险区；</w:t>
            </w:r>
          </w:p>
          <w:p>
            <w:pPr>
              <w:spacing w:line="560" w:lineRule="exact"/>
              <w:rPr>
                <w:rFonts w:ascii="Calibri" w:hAnsi="Calibri" w:eastAsia="宋体" w:cs="Times New Roman"/>
                <w:kern w:val="0"/>
                <w:sz w:val="20"/>
                <w:szCs w:val="20"/>
              </w:rPr>
            </w:pPr>
            <w:r>
              <w:rPr>
                <w:rFonts w:hint="eastAsia" w:ascii="Calibri" w:hAnsi="Calibri" w:eastAsia="宋体" w:cs="Times New Roman"/>
                <w:kern w:val="0"/>
                <w:sz w:val="20"/>
                <w:szCs w:val="20"/>
              </w:rPr>
              <w:t xml:space="preserve">   （二）河道、湖泊和水利工程管理范围；</w:t>
            </w:r>
          </w:p>
          <w:p>
            <w:pPr>
              <w:spacing w:line="560" w:lineRule="exact"/>
              <w:rPr>
                <w:rFonts w:ascii="Calibri" w:hAnsi="Calibri" w:eastAsia="宋体" w:cs="Times New Roman"/>
                <w:kern w:val="0"/>
                <w:sz w:val="20"/>
                <w:szCs w:val="20"/>
              </w:rPr>
            </w:pPr>
            <w:r>
              <w:rPr>
                <w:rFonts w:hint="eastAsia" w:ascii="Calibri" w:hAnsi="Calibri" w:eastAsia="宋体" w:cs="Times New Roman"/>
                <w:kern w:val="0"/>
                <w:sz w:val="20"/>
                <w:szCs w:val="20"/>
              </w:rPr>
              <w:t xml:space="preserve">   （三）危及铁路、公路等设施安全的区域；</w:t>
            </w:r>
          </w:p>
          <w:p>
            <w:pPr>
              <w:spacing w:line="560" w:lineRule="exact"/>
              <w:rPr>
                <w:rFonts w:ascii="Calibri" w:hAnsi="Calibri" w:eastAsia="宋体" w:cs="Times New Roman"/>
                <w:kern w:val="0"/>
                <w:sz w:val="20"/>
                <w:szCs w:val="20"/>
              </w:rPr>
            </w:pPr>
            <w:r>
              <w:rPr>
                <w:rFonts w:hint="eastAsia" w:ascii="Calibri" w:hAnsi="Calibri" w:eastAsia="宋体" w:cs="Times New Roman"/>
                <w:kern w:val="0"/>
                <w:sz w:val="20"/>
                <w:szCs w:val="20"/>
              </w:rPr>
              <w:t xml:space="preserve">   （四）危及基础设施、公共设施、工矿企业、居民生活和防洪等安全的区域；</w:t>
            </w:r>
          </w:p>
          <w:p>
            <w:pPr>
              <w:spacing w:line="560" w:lineRule="exact"/>
              <w:rPr>
                <w:rFonts w:ascii="微软雅黑" w:hAnsi="微软雅黑" w:eastAsia="微软雅黑" w:cs="Times New Roman"/>
                <w:kern w:val="0"/>
                <w:sz w:val="21"/>
                <w:szCs w:val="21"/>
              </w:rPr>
            </w:pPr>
            <w:r>
              <w:rPr>
                <w:rFonts w:hint="eastAsia" w:ascii="Calibri" w:hAnsi="Calibri" w:eastAsia="宋体" w:cs="Times New Roman"/>
                <w:kern w:val="0"/>
                <w:sz w:val="20"/>
                <w:szCs w:val="20"/>
              </w:rPr>
              <w:t xml:space="preserve">   （五）其他依法不能设置消纳场或者专门存放地的区域。</w:t>
            </w:r>
          </w:p>
        </w:tc>
        <w:tc>
          <w:tcPr>
            <w:tcW w:w="1404" w:type="dxa"/>
          </w:tcPr>
          <w:p>
            <w:pPr>
              <w:spacing w:line="560" w:lineRule="exact"/>
              <w:rPr>
                <w:rFonts w:ascii="Calibri" w:hAnsi="Calibri" w:eastAsia="宋体" w:cs="Times New Roman"/>
                <w:kern w:val="0"/>
                <w:sz w:val="21"/>
                <w:szCs w:val="21"/>
              </w:rPr>
            </w:pPr>
          </w:p>
          <w:p>
            <w:pPr>
              <w:spacing w:line="560" w:lineRule="exact"/>
              <w:rPr>
                <w:rFonts w:ascii="Calibri" w:hAnsi="Calibri" w:eastAsia="宋体" w:cs="Times New Roman"/>
                <w:kern w:val="0"/>
                <w:sz w:val="21"/>
                <w:szCs w:val="21"/>
              </w:rPr>
            </w:pPr>
            <w:r>
              <w:rPr>
                <w:rFonts w:hint="eastAsia" w:ascii="Calibri" w:hAnsi="Calibri" w:eastAsia="宋体" w:cs="Times New Roman"/>
                <w:kern w:val="0"/>
                <w:sz w:val="21"/>
                <w:szCs w:val="21"/>
              </w:rPr>
              <w:t>是</w:t>
            </w:r>
          </w:p>
          <w:p>
            <w:pPr>
              <w:spacing w:line="560" w:lineRule="exact"/>
              <w:rPr>
                <w:rFonts w:ascii="Calibri" w:hAnsi="Calibri" w:eastAsia="宋体" w:cs="Times New Roman"/>
                <w:kern w:val="0"/>
                <w:sz w:val="21"/>
                <w:szCs w:val="21"/>
              </w:rPr>
            </w:pPr>
          </w:p>
          <w:p>
            <w:pPr>
              <w:spacing w:line="560" w:lineRule="exact"/>
              <w:rPr>
                <w:rFonts w:ascii="Calibri" w:hAnsi="Calibri" w:eastAsia="宋体" w:cs="Times New Roman"/>
                <w:kern w:val="0"/>
                <w:sz w:val="21"/>
                <w:szCs w:val="21"/>
              </w:rPr>
            </w:pPr>
            <w:r>
              <w:rPr>
                <w:rFonts w:hint="eastAsia" w:ascii="Calibri" w:hAnsi="Calibri" w:eastAsia="宋体" w:cs="Times New Roman"/>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4" w:type="dxa"/>
            <w:gridSpan w:val="6"/>
          </w:tcPr>
          <w:p>
            <w:pPr>
              <w:snapToGrid w:val="0"/>
              <w:spacing w:beforeLines="50" w:line="560" w:lineRule="exact"/>
              <w:rPr>
                <w:rFonts w:ascii="Calibri" w:hAnsi="Calibri" w:eastAsia="宋体" w:cs="Times New Roman"/>
                <w:b/>
                <w:kern w:val="0"/>
                <w:sz w:val="21"/>
                <w:szCs w:val="21"/>
              </w:rPr>
            </w:pPr>
            <w:r>
              <w:rPr>
                <w:rFonts w:hint="eastAsia" w:ascii="Calibri" w:hAnsi="Calibri" w:eastAsia="宋体" w:cs="Times New Roman"/>
                <w:b/>
                <w:kern w:val="0"/>
                <w:sz w:val="21"/>
                <w:szCs w:val="21"/>
              </w:rPr>
              <w:t>三、项目符合</w:t>
            </w:r>
            <w:r>
              <w:rPr>
                <w:rFonts w:ascii="Calibri" w:hAnsi="Calibri" w:eastAsia="宋体" w:cs="Times New Roman"/>
                <w:b/>
                <w:kern w:val="0"/>
                <w:sz w:val="21"/>
                <w:szCs w:val="21"/>
              </w:rPr>
              <w:t>《</w:t>
            </w:r>
            <w:r>
              <w:rPr>
                <w:rFonts w:hint="eastAsia" w:ascii="Calibri" w:hAnsi="Calibri" w:eastAsia="宋体" w:cs="Times New Roman"/>
                <w:b/>
                <w:kern w:val="0"/>
                <w:sz w:val="21"/>
                <w:szCs w:val="21"/>
              </w:rPr>
              <w:t>中华人民共和国水土保持法》相关规定：</w:t>
            </w:r>
          </w:p>
          <w:p>
            <w:pPr>
              <w:snapToGrid w:val="0"/>
              <w:spacing w:beforeLines="50" w:line="560" w:lineRule="exact"/>
              <w:ind w:firstLine="422" w:firstLineChars="200"/>
              <w:rPr>
                <w:rFonts w:ascii="Times New Roman" w:hAnsi="Times New Roman" w:eastAsia="宋体" w:cs="Times New Roman"/>
                <w:kern w:val="0"/>
                <w:sz w:val="21"/>
                <w:szCs w:val="21"/>
              </w:rPr>
            </w:pPr>
            <w:r>
              <w:rPr>
                <w:rFonts w:ascii="Times New Roman" w:hAnsi="Times New Roman" w:eastAsia="黑体" w:cs="Times New Roman"/>
                <w:b/>
                <w:kern w:val="0"/>
                <w:sz w:val="21"/>
                <w:szCs w:val="21"/>
              </w:rPr>
              <w:t xml:space="preserve">第十七条  </w:t>
            </w:r>
            <w:r>
              <w:rPr>
                <w:rFonts w:ascii="Times New Roman" w:hAnsi="Times New Roman" w:eastAsia="宋体" w:cs="Times New Roman"/>
                <w:kern w:val="0"/>
                <w:sz w:val="21"/>
                <w:szCs w:val="21"/>
              </w:rPr>
              <w:t>禁止在崩塌、滑坡危险区和泥石流易发区从事取土、挖砂、采石等可能造成水土流失的活动。</w:t>
            </w:r>
          </w:p>
          <w:p>
            <w:pPr>
              <w:snapToGrid w:val="0"/>
              <w:spacing w:beforeLines="50" w:line="560" w:lineRule="exact"/>
              <w:ind w:firstLine="422" w:firstLineChars="200"/>
              <w:rPr>
                <w:rFonts w:ascii="Times New Roman" w:hAnsi="Times New Roman" w:eastAsia="宋体" w:cs="Times New Roman"/>
                <w:kern w:val="0"/>
                <w:sz w:val="21"/>
                <w:szCs w:val="21"/>
              </w:rPr>
            </w:pPr>
            <w:r>
              <w:rPr>
                <w:rFonts w:ascii="Times New Roman" w:hAnsi="Times New Roman" w:eastAsia="黑体" w:cs="Times New Roman"/>
                <w:b/>
                <w:kern w:val="0"/>
                <w:sz w:val="21"/>
                <w:szCs w:val="21"/>
              </w:rPr>
              <w:t xml:space="preserve">第二十一条  </w:t>
            </w:r>
            <w:r>
              <w:rPr>
                <w:rFonts w:ascii="Times New Roman" w:hAnsi="Times New Roman" w:eastAsia="宋体" w:cs="Times New Roman"/>
                <w:kern w:val="0"/>
                <w:sz w:val="21"/>
                <w:szCs w:val="21"/>
              </w:rPr>
              <w:t>禁止毁林、毁草开垦和采集发菜。禁止在水土流失重点预防区和重点治理区铲草皮、挖树兜或者滥挖虫草、甘草、麻黄等。</w:t>
            </w:r>
          </w:p>
          <w:p>
            <w:pPr>
              <w:snapToGrid w:val="0"/>
              <w:spacing w:beforeLines="50" w:line="560" w:lineRule="exact"/>
              <w:ind w:firstLine="422" w:firstLineChars="200"/>
              <w:rPr>
                <w:rFonts w:ascii="Times New Roman" w:hAnsi="Times New Roman" w:eastAsia="宋体" w:cs="Times New Roman"/>
                <w:kern w:val="0"/>
                <w:sz w:val="21"/>
                <w:szCs w:val="21"/>
              </w:rPr>
            </w:pPr>
            <w:r>
              <w:rPr>
                <w:rFonts w:ascii="Times New Roman" w:hAnsi="Times New Roman" w:eastAsia="黑体" w:cs="Times New Roman"/>
                <w:b/>
                <w:kern w:val="0"/>
                <w:sz w:val="21"/>
                <w:szCs w:val="21"/>
              </w:rPr>
              <w:t xml:space="preserve">第三十二条  </w:t>
            </w:r>
            <w:r>
              <w:rPr>
                <w:rFonts w:ascii="Times New Roman" w:hAnsi="Times New Roman" w:eastAsia="宋体" w:cs="Times New Roman"/>
                <w:kern w:val="0"/>
                <w:sz w:val="21"/>
                <w:szCs w:val="21"/>
              </w:rPr>
              <w:t>开办生产建设项目或者从事其他生产建设活动造成水土流失的，应当进行治理。</w:t>
            </w:r>
          </w:p>
          <w:p>
            <w:pPr>
              <w:snapToGrid w:val="0"/>
              <w:spacing w:beforeLines="50" w:line="560" w:lineRule="exact"/>
              <w:ind w:firstLine="420" w:firstLineChars="200"/>
              <w:rPr>
                <w:rFonts w:ascii="微软雅黑" w:hAnsi="微软雅黑" w:eastAsia="微软雅黑" w:cs="Times New Roman"/>
                <w:kern w:val="0"/>
                <w:sz w:val="21"/>
                <w:szCs w:val="21"/>
              </w:rPr>
            </w:pPr>
            <w:r>
              <w:rPr>
                <w:rFonts w:ascii="Times New Roman" w:hAnsi="Times New Roman" w:eastAsia="宋体" w:cs="Times New Roman"/>
                <w:kern w:val="0"/>
                <w:sz w:val="21"/>
                <w:szCs w:val="21"/>
              </w:rPr>
              <w:t>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w:t>
            </w:r>
          </w:p>
        </w:tc>
        <w:tc>
          <w:tcPr>
            <w:tcW w:w="1404" w:type="dxa"/>
          </w:tcPr>
          <w:p>
            <w:pPr>
              <w:spacing w:line="560" w:lineRule="exact"/>
              <w:rPr>
                <w:rFonts w:ascii="Calibri" w:hAnsi="Calibri" w:eastAsia="宋体" w:cs="Times New Roman"/>
                <w:kern w:val="0"/>
                <w:sz w:val="21"/>
                <w:szCs w:val="21"/>
              </w:rPr>
            </w:pPr>
          </w:p>
          <w:p>
            <w:pPr>
              <w:spacing w:line="560" w:lineRule="exact"/>
              <w:rPr>
                <w:rFonts w:ascii="Calibri" w:hAnsi="Calibri" w:eastAsia="宋体" w:cs="Times New Roman"/>
                <w:kern w:val="0"/>
                <w:sz w:val="21"/>
                <w:szCs w:val="21"/>
              </w:rPr>
            </w:pPr>
            <w:r>
              <w:rPr>
                <w:rFonts w:hint="eastAsia" w:ascii="Calibri" w:hAnsi="Calibri" w:eastAsia="宋体" w:cs="Times New Roman"/>
                <w:kern w:val="0"/>
                <w:sz w:val="21"/>
                <w:szCs w:val="21"/>
              </w:rPr>
              <w:t>是</w:t>
            </w:r>
          </w:p>
          <w:p>
            <w:pPr>
              <w:spacing w:line="560" w:lineRule="exact"/>
              <w:rPr>
                <w:rFonts w:ascii="Calibri" w:hAnsi="Calibri" w:eastAsia="宋体" w:cs="Times New Roman"/>
                <w:kern w:val="0"/>
                <w:sz w:val="21"/>
                <w:szCs w:val="21"/>
              </w:rPr>
            </w:pPr>
          </w:p>
          <w:p>
            <w:pPr>
              <w:spacing w:line="560" w:lineRule="exact"/>
              <w:rPr>
                <w:rFonts w:ascii="Calibri" w:hAnsi="Calibri" w:eastAsia="宋体" w:cs="Times New Roman"/>
                <w:kern w:val="0"/>
                <w:sz w:val="21"/>
                <w:szCs w:val="21"/>
              </w:rPr>
            </w:pPr>
            <w:r>
              <w:rPr>
                <w:rFonts w:hint="eastAsia" w:ascii="Calibri" w:hAnsi="Calibri" w:eastAsia="宋体" w:cs="Times New Roman"/>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364" w:type="dxa"/>
            <w:gridSpan w:val="6"/>
            <w:vAlign w:val="center"/>
          </w:tcPr>
          <w:p>
            <w:pPr>
              <w:spacing w:line="560" w:lineRule="exact"/>
              <w:ind w:right="845"/>
              <w:rPr>
                <w:rFonts w:ascii="微软雅黑" w:hAnsi="微软雅黑" w:eastAsia="微软雅黑" w:cs="Times New Roman"/>
                <w:kern w:val="0"/>
                <w:sz w:val="21"/>
                <w:szCs w:val="21"/>
              </w:rPr>
            </w:pPr>
            <w:r>
              <w:rPr>
                <w:rFonts w:hint="eastAsia" w:ascii="Calibri" w:hAnsi="Calibri" w:eastAsia="宋体" w:cs="Times New Roman"/>
                <w:b/>
                <w:kern w:val="0"/>
                <w:sz w:val="21"/>
                <w:szCs w:val="21"/>
              </w:rPr>
              <w:t>四、项目符合《</w:t>
            </w:r>
            <w:r>
              <w:rPr>
                <w:rFonts w:ascii="Calibri" w:hAnsi="Calibri" w:eastAsia="宋体" w:cs="Times New Roman"/>
                <w:b/>
                <w:kern w:val="0"/>
                <w:sz w:val="21"/>
                <w:szCs w:val="21"/>
              </w:rPr>
              <w:t>开发建设项目水土保持技术规范</w:t>
            </w:r>
            <w:r>
              <w:rPr>
                <w:rFonts w:hint="eastAsia" w:ascii="Calibri" w:hAnsi="Calibri" w:eastAsia="宋体" w:cs="Times New Roman"/>
                <w:b/>
                <w:kern w:val="0"/>
                <w:sz w:val="21"/>
                <w:szCs w:val="21"/>
              </w:rPr>
              <w:t>》</w:t>
            </w:r>
            <w:r>
              <w:rPr>
                <w:rFonts w:ascii="Calibri" w:hAnsi="Calibri" w:eastAsia="宋体" w:cs="Times New Roman"/>
                <w:b/>
                <w:kern w:val="0"/>
                <w:sz w:val="21"/>
                <w:szCs w:val="21"/>
              </w:rPr>
              <w:t>（</w:t>
            </w:r>
            <w:r>
              <w:rPr>
                <w:rFonts w:hint="eastAsia" w:ascii="Calibri" w:hAnsi="Calibri" w:eastAsia="宋体" w:cs="Times New Roman"/>
                <w:b/>
                <w:kern w:val="0"/>
                <w:sz w:val="21"/>
                <w:szCs w:val="21"/>
              </w:rPr>
              <w:t>GB50433-2008）规定</w:t>
            </w:r>
          </w:p>
        </w:tc>
        <w:tc>
          <w:tcPr>
            <w:tcW w:w="1404" w:type="dxa"/>
            <w:vAlign w:val="center"/>
          </w:tcPr>
          <w:p>
            <w:pPr>
              <w:spacing w:line="560" w:lineRule="exact"/>
              <w:rPr>
                <w:rFonts w:ascii="Calibri" w:hAnsi="Calibri" w:eastAsia="宋体" w:cs="Times New Roman"/>
                <w:kern w:val="0"/>
                <w:sz w:val="21"/>
                <w:szCs w:val="21"/>
              </w:rPr>
            </w:pPr>
            <w:r>
              <w:rPr>
                <w:rFonts w:hint="eastAsia" w:ascii="Calibri" w:hAnsi="Calibri" w:eastAsia="宋体" w:cs="Times New Roman"/>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1" w:hRule="atLeast"/>
          <w:jc w:val="center"/>
        </w:trPr>
        <w:tc>
          <w:tcPr>
            <w:tcW w:w="2807" w:type="dxa"/>
          </w:tcPr>
          <w:p>
            <w:pPr>
              <w:spacing w:line="560" w:lineRule="exact"/>
              <w:jc w:val="right"/>
              <w:rPr>
                <w:rFonts w:ascii="微软雅黑" w:hAnsi="微软雅黑" w:eastAsia="微软雅黑" w:cs="Times New Roman"/>
                <w:kern w:val="0"/>
                <w:sz w:val="21"/>
                <w:szCs w:val="21"/>
              </w:rPr>
            </w:pPr>
            <w:r>
              <w:rPr>
                <w:rFonts w:hint="eastAsia" w:ascii="微软雅黑" w:hAnsi="微软雅黑" w:eastAsia="微软雅黑" w:cs="Times New Roman"/>
                <w:kern w:val="0"/>
                <w:sz w:val="21"/>
                <w:szCs w:val="21"/>
              </w:rPr>
              <w:t>备案承诺：</w:t>
            </w:r>
          </w:p>
        </w:tc>
        <w:tc>
          <w:tcPr>
            <w:tcW w:w="6961" w:type="dxa"/>
            <w:gridSpan w:val="6"/>
          </w:tcPr>
          <w:p>
            <w:pPr>
              <w:spacing w:line="560" w:lineRule="exact"/>
              <w:ind w:firstLine="420" w:firstLineChars="200"/>
              <w:rPr>
                <w:rFonts w:ascii="Calibri" w:hAnsi="Calibri" w:eastAsia="宋体" w:cs="Times New Roman"/>
                <w:kern w:val="0"/>
                <w:sz w:val="20"/>
                <w:szCs w:val="20"/>
              </w:rPr>
            </w:pPr>
            <w:r>
              <w:rPr>
                <w:rFonts w:hint="eastAsia" w:ascii="Calibri" w:hAnsi="Calibri" w:eastAsia="宋体" w:cs="Times New Roman"/>
                <w:kern w:val="0"/>
                <w:sz w:val="21"/>
                <w:szCs w:val="21"/>
              </w:rPr>
              <w:t>我单位承诺：本工程严格按照水土保持相关法律法规选址选线；水土保持方案严格按照水土保持相关法律法规、技术规范及水土保持相关管理规定、编制指南等要求编制。本工程依法属于应当申报审批范围、本工程位于深圳市水土保持方案备案范围线内、本工程在项目区内堆土量小于5000立方米。如有违反、不实内容，自愿按《深圳经济特区水土保持条例》第三十二条、三十四条、三十</w:t>
            </w:r>
            <w:r>
              <w:rPr>
                <w:rFonts w:ascii="Calibri" w:hAnsi="Calibri" w:eastAsia="宋体" w:cs="Times New Roman"/>
                <w:kern w:val="0"/>
                <w:sz w:val="21"/>
                <w:szCs w:val="21"/>
              </w:rPr>
              <w:t>五</w:t>
            </w:r>
            <w:r>
              <w:rPr>
                <w:rFonts w:hint="eastAsia" w:ascii="Calibri" w:hAnsi="Calibri" w:eastAsia="宋体" w:cs="Times New Roman"/>
                <w:kern w:val="0"/>
                <w:sz w:val="21"/>
                <w:szCs w:val="21"/>
              </w:rPr>
              <w:t>条等规定，</w:t>
            </w:r>
            <w:r>
              <w:rPr>
                <w:rFonts w:ascii="Calibri" w:hAnsi="Calibri" w:eastAsia="宋体" w:cs="Times New Roman"/>
                <w:kern w:val="0"/>
                <w:sz w:val="21"/>
                <w:szCs w:val="21"/>
              </w:rPr>
              <w:t xml:space="preserve"> </w:t>
            </w:r>
            <w:r>
              <w:rPr>
                <w:rFonts w:hint="eastAsia" w:ascii="Calibri" w:hAnsi="Calibri" w:eastAsia="宋体" w:cs="Times New Roman"/>
                <w:kern w:val="0"/>
                <w:sz w:val="21"/>
                <w:szCs w:val="21"/>
              </w:rPr>
              <w:t>按《中华人民共和国水土保持法》第四十八条、五十二条、五十五条、五十六条等规定，按《广东省水土保持条例》第三十九条、四十条、四十一条、四十二条等规定接受处罚。</w:t>
            </w:r>
          </w:p>
          <w:p>
            <w:pPr>
              <w:spacing w:line="560" w:lineRule="exact"/>
              <w:ind w:firstLine="420" w:firstLineChars="200"/>
              <w:rPr>
                <w:rFonts w:ascii="Calibri" w:hAnsi="Calibri" w:eastAsia="宋体" w:cs="Times New Roman"/>
                <w:kern w:val="0"/>
                <w:sz w:val="21"/>
                <w:szCs w:val="21"/>
              </w:rPr>
            </w:pPr>
          </w:p>
          <w:p>
            <w:pPr>
              <w:spacing w:line="560" w:lineRule="exact"/>
              <w:ind w:firstLine="420" w:firstLineChars="200"/>
              <w:rPr>
                <w:rFonts w:ascii="Calibri" w:hAnsi="Calibri" w:eastAsia="宋体" w:cs="Times New Roman"/>
                <w:kern w:val="0"/>
                <w:sz w:val="21"/>
                <w:szCs w:val="21"/>
              </w:rPr>
            </w:pPr>
            <w:r>
              <w:rPr>
                <w:rFonts w:hint="eastAsia" w:ascii="Calibri" w:hAnsi="Calibri" w:eastAsia="宋体" w:cs="Times New Roman"/>
                <w:kern w:val="0"/>
                <w:sz w:val="21"/>
                <w:szCs w:val="21"/>
              </w:rPr>
              <w:t>生产建设单位（盖章）        水土保持方案编制单位（盖章）</w:t>
            </w:r>
          </w:p>
          <w:p>
            <w:pPr>
              <w:spacing w:line="560" w:lineRule="exact"/>
              <w:ind w:firstLine="420" w:firstLineChars="200"/>
              <w:rPr>
                <w:rFonts w:ascii="Calibri" w:hAnsi="Calibri" w:eastAsia="宋体" w:cs="Times New Roman"/>
                <w:kern w:val="0"/>
                <w:sz w:val="21"/>
                <w:szCs w:val="21"/>
              </w:rPr>
            </w:pPr>
          </w:p>
          <w:p>
            <w:pPr>
              <w:spacing w:line="560" w:lineRule="exact"/>
              <w:ind w:firstLine="420" w:firstLineChars="200"/>
              <w:rPr>
                <w:rFonts w:ascii="仿宋_GB2312" w:hAnsi="Calibri" w:eastAsia="仿宋_GB2312" w:cs="Times New Roman"/>
                <w:kern w:val="0"/>
                <w:sz w:val="28"/>
                <w:szCs w:val="28"/>
              </w:rPr>
            </w:pPr>
            <w:r>
              <w:rPr>
                <w:rFonts w:hint="eastAsia" w:ascii="Calibri" w:hAnsi="Calibri" w:eastAsia="宋体" w:cs="Times New Roman"/>
                <w:kern w:val="0"/>
                <w:sz w:val="21"/>
                <w:szCs w:val="21"/>
              </w:rPr>
              <w:t>主体工程设计单位（盖章）</w:t>
            </w:r>
          </w:p>
        </w:tc>
      </w:tr>
    </w:tbl>
    <w:p>
      <w:pPr>
        <w:widowControl/>
        <w:spacing w:line="560" w:lineRule="exact"/>
        <w:jc w:val="left"/>
        <w:rPr>
          <w:rFonts w:ascii="华文仿宋" w:hAnsi="华文仿宋" w:eastAsia="华文仿宋"/>
          <w:sz w:val="28"/>
          <w:szCs w:val="28"/>
        </w:rPr>
      </w:pPr>
    </w:p>
    <w:p>
      <w:pPr>
        <w:snapToGrid w:val="0"/>
        <w:spacing w:line="560" w:lineRule="exact"/>
        <w:rPr>
          <w:rFonts w:ascii="华文仿宋" w:hAnsi="华文仿宋" w:eastAsia="华文仿宋"/>
          <w:sz w:val="32"/>
          <w:szCs w:val="28"/>
        </w:rPr>
      </w:pPr>
      <w:r>
        <w:rPr>
          <w:rFonts w:hint="eastAsia" w:ascii="华文仿宋" w:hAnsi="华文仿宋" w:eastAsia="华文仿宋"/>
          <w:sz w:val="32"/>
          <w:szCs w:val="28"/>
        </w:rPr>
        <w:t>附件3：</w:t>
      </w:r>
    </w:p>
    <w:p>
      <w:pPr>
        <w:snapToGrid w:val="0"/>
        <w:spacing w:line="560" w:lineRule="exact"/>
        <w:jc w:val="center"/>
        <w:rPr>
          <w:rFonts w:ascii="方正小标宋_GBK" w:hAnsi="仿宋" w:eastAsia="方正小标宋_GBK" w:cs="仿宋"/>
          <w:sz w:val="36"/>
          <w:szCs w:val="36"/>
        </w:rPr>
      </w:pPr>
      <w:r>
        <w:rPr>
          <w:rFonts w:hint="eastAsia" w:ascii="方正小标宋_GBK" w:hAnsi="仿宋" w:eastAsia="方正小标宋_GBK" w:cs="仿宋"/>
          <w:sz w:val="36"/>
          <w:szCs w:val="36"/>
        </w:rPr>
        <w:t>××（验收报备申请单位）关于××工程水土保持设施</w:t>
      </w:r>
    </w:p>
    <w:p>
      <w:pPr>
        <w:spacing w:line="560" w:lineRule="exact"/>
        <w:jc w:val="center"/>
        <w:rPr>
          <w:rFonts w:ascii="方正小标宋_GBK" w:hAnsi="仿宋" w:eastAsia="方正小标宋_GBK" w:cs="仿宋"/>
          <w:b/>
          <w:sz w:val="36"/>
          <w:szCs w:val="36"/>
        </w:rPr>
      </w:pPr>
      <w:r>
        <w:rPr>
          <w:rFonts w:hint="eastAsia" w:ascii="方正小标宋_GBK" w:hAnsi="仿宋" w:eastAsia="方正小标宋_GBK" w:cs="仿宋"/>
          <w:sz w:val="36"/>
          <w:szCs w:val="36"/>
        </w:rPr>
        <w:t>自主验收报备的申请（式样</w:t>
      </w:r>
      <w:r>
        <w:rPr>
          <w:rFonts w:hint="eastAsia" w:ascii="方正小标宋_GBK" w:hAnsi="仿宋" w:eastAsia="方正小标宋_GBK" w:cs="仿宋"/>
          <w:b/>
          <w:sz w:val="36"/>
          <w:szCs w:val="36"/>
        </w:rPr>
        <w:t>）</w:t>
      </w:r>
    </w:p>
    <w:p>
      <w:pPr>
        <w:adjustRightInd w:val="0"/>
        <w:snapToGrid w:val="0"/>
        <w:spacing w:line="560" w:lineRule="exact"/>
        <w:rPr>
          <w:rFonts w:ascii="仿宋_GB2312" w:eastAsia="仿宋_GB2312"/>
          <w:sz w:val="28"/>
          <w:szCs w:val="28"/>
        </w:rPr>
      </w:pPr>
      <w:r>
        <w:rPr>
          <w:rFonts w:hint="eastAsia" w:ascii="仿宋_GB2312" w:eastAsia="仿宋_GB2312"/>
          <w:sz w:val="28"/>
          <w:szCs w:val="28"/>
        </w:rPr>
        <w:t>深圳市水务局：</w:t>
      </w:r>
    </w:p>
    <w:p>
      <w:pPr>
        <w:adjustRightInd w:val="0"/>
        <w:snapToGrid w:val="0"/>
        <w:spacing w:line="560" w:lineRule="exact"/>
        <w:ind w:firstLine="529" w:firstLineChars="189"/>
        <w:rPr>
          <w:rFonts w:ascii="仿宋_GB2312" w:eastAsia="仿宋_GB2312"/>
          <w:sz w:val="28"/>
          <w:szCs w:val="28"/>
        </w:rPr>
      </w:pPr>
      <w:r>
        <w:rPr>
          <w:rFonts w:hint="eastAsia" w:ascii="仿宋_GB2312" w:eastAsia="仿宋_GB2312"/>
          <w:sz w:val="28"/>
          <w:szCs w:val="28"/>
        </w:rPr>
        <w:t>我单位（公司）××工程位于××××（区/街道），工程水土保持方案于××年××月××日经</w:t>
      </w:r>
      <w:r>
        <w:rPr>
          <w:rFonts w:hint="eastAsia" w:ascii="仿宋_GB2312" w:hAnsi="华文中宋" w:eastAsia="仿宋_GB2312"/>
          <w:sz w:val="28"/>
          <w:szCs w:val="28"/>
        </w:rPr>
        <w:t>××××(水保方案行政许可单位)</w:t>
      </w:r>
      <w:r>
        <w:rPr>
          <w:rFonts w:hint="eastAsia" w:ascii="仿宋_GB2312" w:eastAsia="仿宋_GB2312"/>
          <w:sz w:val="28"/>
          <w:szCs w:val="28"/>
        </w:rPr>
        <w:t>批复准予行政许可（××××行政许可文号）。该工程于××年××月××日开工，××年××月××日完工。目前各项水土保持设施已建成，我单位（公司）已于××年××月××日完成该项目水土保持设施验收工作, 各项水土保持设施达到了批准的水土保持方案和批复文件的要求,防治效果达到批准的水土保持方案以及《开发建设项目水土流失防治标准》（GB50434-2008）的要求，且具备正常运行条件，验收结论为合格；</w:t>
      </w:r>
      <w:r>
        <w:rPr>
          <w:rFonts w:hint="eastAsia" w:ascii="仿宋_GB2312" w:hAnsi="仿宋_GB2312" w:eastAsia="仿宋_GB2312" w:cs="仿宋_GB2312"/>
          <w:sz w:val="28"/>
          <w:szCs w:val="28"/>
        </w:rPr>
        <w:t>水土保持设施自主验收相关材料已在</w:t>
      </w:r>
      <w:r>
        <w:rPr>
          <w:rFonts w:hint="eastAsia" w:ascii="仿宋_GB2312" w:eastAsia="仿宋_GB2312"/>
          <w:sz w:val="28"/>
          <w:szCs w:val="28"/>
        </w:rPr>
        <w:t>××××</w:t>
      </w:r>
      <w:r>
        <w:rPr>
          <w:rFonts w:hint="eastAsia" w:ascii="仿宋_GB2312" w:hAnsi="仿宋_GB2312" w:eastAsia="仿宋_GB2312" w:cs="仿宋_GB2312"/>
          <w:sz w:val="28"/>
          <w:szCs w:val="28"/>
        </w:rPr>
        <w:t>网站（详见</w:t>
      </w:r>
      <w:r>
        <w:rPr>
          <w:rFonts w:hint="eastAsia" w:ascii="仿宋_GB2312" w:eastAsia="仿宋_GB2312"/>
          <w:sz w:val="28"/>
          <w:szCs w:val="28"/>
        </w:rPr>
        <w:t>××××网址</w:t>
      </w:r>
      <w:r>
        <w:rPr>
          <w:rFonts w:hint="eastAsia" w:ascii="仿宋_GB2312" w:hAnsi="仿宋_GB2312" w:eastAsia="仿宋_GB2312" w:cs="仿宋_GB2312"/>
          <w:sz w:val="28"/>
          <w:szCs w:val="28"/>
        </w:rPr>
        <w:t>）向社会公开，对公众反映的问题和意见已处理完成（未收到公众意见和建议）。</w:t>
      </w:r>
      <w:r>
        <w:rPr>
          <w:rFonts w:hint="eastAsia" w:ascii="仿宋_GB2312" w:eastAsia="仿宋_GB2312"/>
          <w:sz w:val="28"/>
          <w:szCs w:val="28"/>
        </w:rPr>
        <w:t>现将该工程水土保持设施自主验收相关资料报送贵局，请予以报备。</w:t>
      </w:r>
    </w:p>
    <w:p>
      <w:pPr>
        <w:adjustRightInd w:val="0"/>
        <w:snapToGrid w:val="0"/>
        <w:spacing w:line="560" w:lineRule="exact"/>
        <w:ind w:firstLine="529" w:firstLineChars="189"/>
        <w:rPr>
          <w:rFonts w:ascii="仿宋_GB2312" w:eastAsia="仿宋_GB2312"/>
          <w:sz w:val="28"/>
          <w:szCs w:val="28"/>
        </w:rPr>
      </w:pPr>
      <w:r>
        <w:rPr>
          <w:rFonts w:hint="eastAsia" w:ascii="仿宋_GB2312" w:eastAsia="仿宋_GB2312"/>
          <w:sz w:val="28"/>
          <w:szCs w:val="28"/>
        </w:rPr>
        <w:t>特此申请。</w:t>
      </w:r>
    </w:p>
    <w:p>
      <w:pPr>
        <w:adjustRightInd w:val="0"/>
        <w:snapToGrid w:val="0"/>
        <w:spacing w:line="560" w:lineRule="exact"/>
        <w:ind w:firstLine="529" w:firstLineChars="189"/>
        <w:rPr>
          <w:rFonts w:ascii="仿宋_GB2312" w:eastAsia="仿宋_GB2312"/>
          <w:sz w:val="28"/>
          <w:szCs w:val="28"/>
        </w:rPr>
      </w:pPr>
    </w:p>
    <w:p>
      <w:pPr>
        <w:adjustRightInd w:val="0"/>
        <w:snapToGrid w:val="0"/>
        <w:spacing w:line="560" w:lineRule="exact"/>
        <w:ind w:firstLine="529" w:firstLineChars="189"/>
        <w:rPr>
          <w:rFonts w:ascii="仿宋_GB2312" w:eastAsia="仿宋_GB2312"/>
          <w:sz w:val="28"/>
          <w:szCs w:val="28"/>
        </w:rPr>
      </w:pPr>
      <w:r>
        <w:rPr>
          <w:rFonts w:hint="eastAsia" w:ascii="仿宋_GB2312" w:eastAsia="仿宋_GB2312"/>
          <w:sz w:val="28"/>
          <w:szCs w:val="28"/>
        </w:rPr>
        <w:t>附件：1.××项目水土保持设施验收鉴定书</w:t>
      </w:r>
    </w:p>
    <w:p>
      <w:pPr>
        <w:spacing w:line="560" w:lineRule="exact"/>
        <w:ind w:firstLine="1400" w:firstLineChars="500"/>
        <w:rPr>
          <w:rFonts w:ascii="仿宋_GB2312" w:eastAsia="仿宋_GB2312" w:cs="Tahoma" w:hAnsiTheme="minorEastAsia"/>
          <w:kern w:val="0"/>
          <w:sz w:val="28"/>
          <w:szCs w:val="28"/>
        </w:rPr>
      </w:pPr>
      <w:r>
        <w:rPr>
          <w:rFonts w:hint="eastAsia" w:ascii="仿宋_GB2312" w:eastAsia="仿宋_GB2312" w:cs="Tahoma" w:hAnsiTheme="minorEastAsia"/>
          <w:kern w:val="0"/>
          <w:sz w:val="28"/>
          <w:szCs w:val="28"/>
        </w:rPr>
        <w:t>2.</w:t>
      </w:r>
      <w:r>
        <w:rPr>
          <w:rFonts w:hint="eastAsia" w:ascii="仿宋_GB2312" w:eastAsia="仿宋_GB2312"/>
          <w:sz w:val="28"/>
          <w:szCs w:val="28"/>
        </w:rPr>
        <w:t xml:space="preserve"> ××项目</w:t>
      </w:r>
      <w:r>
        <w:rPr>
          <w:rFonts w:hint="eastAsia" w:ascii="仿宋_GB2312" w:eastAsia="仿宋_GB2312" w:cs="Tahoma" w:hAnsiTheme="minorEastAsia"/>
          <w:kern w:val="0"/>
          <w:sz w:val="28"/>
          <w:szCs w:val="28"/>
        </w:rPr>
        <w:t>水土保持监测总结报告（如需）</w:t>
      </w:r>
    </w:p>
    <w:p>
      <w:pPr>
        <w:spacing w:line="560" w:lineRule="exact"/>
        <w:ind w:firstLine="1400" w:firstLineChars="500"/>
        <w:rPr>
          <w:rFonts w:ascii="仿宋_GB2312" w:eastAsia="仿宋_GB2312" w:cs="Tahoma" w:hAnsiTheme="minorEastAsia"/>
          <w:kern w:val="0"/>
          <w:sz w:val="28"/>
          <w:szCs w:val="28"/>
        </w:rPr>
      </w:pPr>
      <w:r>
        <w:rPr>
          <w:rFonts w:hint="eastAsia" w:ascii="仿宋_GB2312" w:eastAsia="仿宋_GB2312" w:cs="Tahoma" w:hAnsiTheme="minorEastAsia"/>
          <w:kern w:val="0"/>
          <w:sz w:val="28"/>
          <w:szCs w:val="28"/>
        </w:rPr>
        <w:t>3.</w:t>
      </w:r>
      <w:r>
        <w:rPr>
          <w:rFonts w:ascii="仿宋_GB2312" w:eastAsia="仿宋_GB2312" w:cs="Tahoma" w:hAnsiTheme="minorEastAsia"/>
          <w:kern w:val="0"/>
          <w:sz w:val="28"/>
          <w:szCs w:val="28"/>
        </w:rPr>
        <w:t xml:space="preserve"> </w:t>
      </w:r>
      <w:r>
        <w:rPr>
          <w:rFonts w:hint="eastAsia" w:ascii="仿宋_GB2312" w:eastAsia="仿宋_GB2312" w:cs="Tahoma" w:hAnsiTheme="minorEastAsia"/>
          <w:kern w:val="0"/>
          <w:sz w:val="28"/>
          <w:szCs w:val="28"/>
        </w:rPr>
        <w:t>××项目水土保持设施验收报告</w:t>
      </w:r>
    </w:p>
    <w:p>
      <w:pPr>
        <w:spacing w:line="560" w:lineRule="exact"/>
        <w:ind w:firstLine="1400" w:firstLineChars="500"/>
        <w:rPr>
          <w:rFonts w:ascii="仿宋_GB2312" w:eastAsia="仿宋_GB2312" w:cs="Tahoma" w:hAnsiTheme="minorEastAsia"/>
          <w:kern w:val="0"/>
          <w:sz w:val="28"/>
          <w:szCs w:val="28"/>
        </w:rPr>
      </w:pPr>
      <w:r>
        <w:rPr>
          <w:rFonts w:ascii="仿宋_GB2312" w:eastAsia="仿宋_GB2312" w:cs="Tahoma" w:hAnsiTheme="minorEastAsia"/>
          <w:kern w:val="0"/>
          <w:sz w:val="28"/>
          <w:szCs w:val="28"/>
        </w:rPr>
        <w:t xml:space="preserve">4. </w:t>
      </w:r>
      <w:r>
        <w:rPr>
          <w:rFonts w:hint="eastAsia" w:ascii="仿宋_GB2312" w:eastAsia="仿宋_GB2312" w:cs="Tahoma" w:hAnsiTheme="minorEastAsia"/>
          <w:kern w:val="0"/>
          <w:sz w:val="28"/>
          <w:szCs w:val="28"/>
        </w:rPr>
        <w:t>××项目安全评估情况说明（如需）</w:t>
      </w:r>
    </w:p>
    <w:p>
      <w:pPr>
        <w:adjustRightInd w:val="0"/>
        <w:snapToGrid w:val="0"/>
        <w:spacing w:line="560" w:lineRule="exact"/>
        <w:ind w:firstLine="529" w:firstLineChars="189"/>
        <w:rPr>
          <w:rFonts w:ascii="仿宋_GB2312" w:eastAsia="仿宋_GB2312"/>
          <w:sz w:val="28"/>
          <w:szCs w:val="28"/>
        </w:rPr>
      </w:pPr>
    </w:p>
    <w:p>
      <w:pPr>
        <w:adjustRightInd w:val="0"/>
        <w:snapToGrid w:val="0"/>
        <w:spacing w:line="560" w:lineRule="exact"/>
        <w:ind w:firstLine="529" w:firstLineChars="189"/>
        <w:rPr>
          <w:rFonts w:ascii="仿宋_GB2312" w:eastAsia="仿宋_GB2312"/>
          <w:sz w:val="28"/>
          <w:szCs w:val="28"/>
        </w:rPr>
      </w:pPr>
      <w:r>
        <w:rPr>
          <w:rFonts w:hint="eastAsia" w:ascii="仿宋_GB2312" w:eastAsia="仿宋_GB2312"/>
          <w:sz w:val="28"/>
          <w:szCs w:val="28"/>
        </w:rPr>
        <w:t xml:space="preserve">                  ××××（验收报备申请单位）</w:t>
      </w:r>
    </w:p>
    <w:p>
      <w:pPr>
        <w:adjustRightInd w:val="0"/>
        <w:snapToGrid w:val="0"/>
        <w:spacing w:line="560" w:lineRule="exact"/>
        <w:ind w:firstLine="529" w:firstLineChars="189"/>
        <w:rPr>
          <w:rFonts w:ascii="仿宋_GB2312" w:eastAsia="仿宋_GB2312"/>
          <w:sz w:val="28"/>
          <w:szCs w:val="28"/>
        </w:rPr>
      </w:pPr>
      <w:r>
        <w:rPr>
          <w:rFonts w:hint="eastAsia" w:ascii="仿宋_GB2312" w:eastAsia="仿宋_GB2312"/>
          <w:sz w:val="28"/>
          <w:szCs w:val="28"/>
        </w:rPr>
        <w:t xml:space="preserve">                     ××年××月××日</w:t>
      </w:r>
    </w:p>
    <w:p>
      <w:pPr>
        <w:adjustRightInd w:val="0"/>
        <w:snapToGrid w:val="0"/>
        <w:spacing w:line="560" w:lineRule="exact"/>
        <w:ind w:firstLine="529" w:firstLineChars="189"/>
        <w:rPr>
          <w:sz w:val="28"/>
          <w:szCs w:val="28"/>
        </w:rPr>
      </w:pPr>
      <w:r>
        <w:rPr>
          <w:rFonts w:hint="eastAsia" w:ascii="仿宋_GB2312" w:eastAsia="仿宋_GB2312"/>
          <w:sz w:val="28"/>
          <w:szCs w:val="28"/>
        </w:rPr>
        <w:t>（联系人：×××，联系电话：×××，手机：×××）</w:t>
      </w:r>
    </w:p>
    <w:p>
      <w:pPr>
        <w:snapToGrid w:val="0"/>
        <w:spacing w:line="560" w:lineRule="exact"/>
        <w:rPr>
          <w:szCs w:val="28"/>
        </w:rPr>
        <w:sectPr>
          <w:footerReference r:id="rId3" w:type="default"/>
          <w:pgSz w:w="11906" w:h="16838"/>
          <w:pgMar w:top="1134" w:right="1418" w:bottom="1134" w:left="1418" w:header="851" w:footer="992" w:gutter="0"/>
          <w:cols w:space="425" w:num="1"/>
          <w:docGrid w:type="lines" w:linePitch="312" w:charSpace="0"/>
        </w:sectPr>
      </w:pPr>
    </w:p>
    <w:p>
      <w:pPr>
        <w:snapToGrid w:val="0"/>
        <w:spacing w:line="560" w:lineRule="exact"/>
        <w:rPr>
          <w:rFonts w:ascii="华文仿宋" w:hAnsi="华文仿宋" w:eastAsia="华文仿宋"/>
          <w:sz w:val="32"/>
          <w:szCs w:val="32"/>
        </w:rPr>
      </w:pPr>
      <w:r>
        <w:rPr>
          <w:rFonts w:hint="eastAsia" w:ascii="华文仿宋" w:hAnsi="华文仿宋" w:eastAsia="华文仿宋"/>
          <w:sz w:val="32"/>
          <w:szCs w:val="28"/>
        </w:rPr>
        <w:t>附件4：</w:t>
      </w:r>
    </w:p>
    <w:p>
      <w:pPr>
        <w:snapToGrid w:val="0"/>
        <w:spacing w:line="560" w:lineRule="exact"/>
        <w:jc w:val="center"/>
        <w:rPr>
          <w:rFonts w:ascii="方正小标宋_GBK" w:eastAsia="方正小标宋_GBK"/>
          <w:sz w:val="30"/>
          <w:szCs w:val="30"/>
        </w:rPr>
      </w:pPr>
    </w:p>
    <w:p>
      <w:pPr>
        <w:spacing w:line="560" w:lineRule="exact"/>
        <w:jc w:val="center"/>
        <w:rPr>
          <w:rFonts w:ascii="方正小标宋_GBK" w:eastAsia="方正小标宋_GBK"/>
          <w:sz w:val="36"/>
          <w:szCs w:val="36"/>
        </w:rPr>
      </w:pPr>
      <w:r>
        <w:rPr>
          <w:rFonts w:hint="eastAsia" w:ascii="方正小标宋_GBK" w:eastAsia="方正小标宋_GBK"/>
          <w:sz w:val="36"/>
          <w:szCs w:val="36"/>
        </w:rPr>
        <w:t>××项目水土保持设施验收鉴定书（式样）</w:t>
      </w:r>
    </w:p>
    <w:p>
      <w:pPr>
        <w:spacing w:line="560" w:lineRule="exact"/>
        <w:jc w:val="center"/>
        <w:rPr>
          <w:rFonts w:ascii="方正小标宋_GBK" w:hAnsi="宋体" w:eastAsia="方正小标宋_GBK"/>
          <w:sz w:val="36"/>
          <w:szCs w:val="36"/>
        </w:rPr>
      </w:pPr>
      <w:r>
        <w:rPr>
          <w:rFonts w:ascii="仿宋_GB2312" w:hAnsi="宋体" w:eastAsia="仿宋_GB2312"/>
          <w:sz w:val="30"/>
          <w:szCs w:val="30"/>
        </w:rPr>
        <w:pict>
          <v:shape id="_x0000_s1026" o:spid="_x0000_s1026" o:spt="202" type="#_x0000_t202" style="position:absolute;left:0pt;margin-left:-15.8pt;margin-top:13.8pt;height:534.55pt;width:467.7pt;z-index:251659264;mso-width-relative:page;mso-height-relative:page;" coordsize="21600,21600">
            <v:path/>
            <v:fill focussize="0,0"/>
            <v:stroke joinstyle="miter"/>
            <v:imagedata o:title=""/>
            <o:lock v:ext="edit"/>
            <v:textbox>
              <w:txbxContent>
                <w:p>
                  <w:pPr>
                    <w:jc w:val="center"/>
                    <w:rPr>
                      <w:rFonts w:ascii="仿宋_GB2312" w:eastAsia="仿宋_GB2312"/>
                    </w:rPr>
                  </w:pPr>
                </w:p>
                <w:p>
                  <w:pPr>
                    <w:rPr>
                      <w:rFonts w:ascii="仿宋_GB2312" w:hAnsi="宋体" w:eastAsia="仿宋_GB2312"/>
                    </w:rPr>
                  </w:pPr>
                  <w:r>
                    <w:rPr>
                      <w:rFonts w:hint="eastAsia" w:ascii="仿宋_GB2312" w:hAnsi="宋体" w:eastAsia="仿宋_GB2312"/>
                    </w:rPr>
                    <w:t xml:space="preserve"> </w:t>
                  </w:r>
                </w:p>
                <w:p>
                  <w:pPr>
                    <w:rPr>
                      <w:rFonts w:ascii="仿宋_GB2312" w:hAnsi="宋体" w:eastAsia="仿宋_GB2312"/>
                      <w:sz w:val="44"/>
                      <w:szCs w:val="44"/>
                    </w:rPr>
                  </w:pPr>
                </w:p>
                <w:p>
                  <w:pPr>
                    <w:jc w:val="center"/>
                    <w:rPr>
                      <w:rFonts w:ascii="仿宋_GB2312" w:hAnsi="宋体" w:eastAsia="仿宋_GB2312"/>
                      <w:sz w:val="52"/>
                      <w:szCs w:val="52"/>
                    </w:rPr>
                  </w:pPr>
                  <w:r>
                    <w:rPr>
                      <w:rFonts w:hint="eastAsia" w:ascii="仿宋_GB2312" w:hAnsi="宋体" w:eastAsia="仿宋_GB2312"/>
                      <w:sz w:val="52"/>
                      <w:szCs w:val="52"/>
                    </w:rPr>
                    <w:t>生产建设项目水土保持设施</w:t>
                  </w:r>
                </w:p>
                <w:p>
                  <w:pPr>
                    <w:spacing w:beforeLines="100" w:afterLines="100"/>
                    <w:jc w:val="center"/>
                    <w:rPr>
                      <w:rFonts w:ascii="仿宋_GB2312" w:hAnsi="宋体" w:eastAsia="仿宋_GB2312"/>
                      <w:sz w:val="84"/>
                      <w:szCs w:val="84"/>
                    </w:rPr>
                  </w:pPr>
                  <w:r>
                    <w:rPr>
                      <w:rFonts w:hint="eastAsia" w:ascii="仿宋_GB2312" w:hAnsi="宋体" w:eastAsia="仿宋_GB2312"/>
                      <w:sz w:val="84"/>
                      <w:szCs w:val="84"/>
                    </w:rPr>
                    <w:t>验收鉴定书</w:t>
                  </w:r>
                </w:p>
                <w:p>
                  <w:pPr>
                    <w:tabs>
                      <w:tab w:val="left" w:pos="1740"/>
                    </w:tabs>
                    <w:spacing w:line="480" w:lineRule="auto"/>
                    <w:ind w:left="4094" w:leftChars="342" w:hanging="3376" w:hangingChars="1055"/>
                    <w:rPr>
                      <w:rFonts w:ascii="仿宋_GB2312" w:hAnsi="宋体" w:eastAsia="仿宋_GB2312"/>
                      <w:sz w:val="32"/>
                      <w:szCs w:val="32"/>
                    </w:rPr>
                  </w:pPr>
                </w:p>
                <w:p>
                  <w:pPr>
                    <w:tabs>
                      <w:tab w:val="left" w:pos="1740"/>
                    </w:tabs>
                    <w:spacing w:line="480" w:lineRule="auto"/>
                    <w:ind w:left="4094" w:leftChars="342" w:hanging="3376" w:hangingChars="1055"/>
                    <w:rPr>
                      <w:rFonts w:ascii="仿宋_GB2312" w:hAnsi="宋体" w:eastAsia="仿宋_GB2312"/>
                      <w:sz w:val="32"/>
                      <w:szCs w:val="32"/>
                    </w:rPr>
                  </w:pPr>
                  <w:r>
                    <w:rPr>
                      <w:rFonts w:hint="eastAsia" w:ascii="仿宋_GB2312" w:hAnsi="宋体" w:eastAsia="仿宋_GB2312"/>
                      <w:sz w:val="32"/>
                      <w:szCs w:val="32"/>
                    </w:rPr>
                    <w:t xml:space="preserve">项 目 名 称： </w:t>
                  </w:r>
                  <w:r>
                    <w:rPr>
                      <w:rFonts w:hint="eastAsia" w:ascii="仿宋_GB2312" w:hAnsi="宋体" w:eastAsia="仿宋_GB2312"/>
                      <w:sz w:val="32"/>
                      <w:szCs w:val="32"/>
                      <w:u w:val="single"/>
                    </w:rPr>
                    <w:t xml:space="preserve">                               </w:t>
                  </w:r>
                </w:p>
                <w:p>
                  <w:pPr>
                    <w:tabs>
                      <w:tab w:val="left" w:pos="1740"/>
                    </w:tabs>
                    <w:spacing w:line="480" w:lineRule="auto"/>
                    <w:ind w:left="2949" w:leftChars="341" w:hanging="2233" w:hangingChars="698"/>
                    <w:rPr>
                      <w:rFonts w:ascii="仿宋_GB2312" w:hAnsi="宋体" w:eastAsia="仿宋_GB2312"/>
                      <w:sz w:val="32"/>
                      <w:szCs w:val="32"/>
                    </w:rPr>
                  </w:pPr>
                  <w:r>
                    <w:rPr>
                      <w:rFonts w:hint="eastAsia" w:ascii="仿宋_GB2312" w:hAnsi="宋体" w:eastAsia="仿宋_GB2312"/>
                      <w:sz w:val="32"/>
                      <w:szCs w:val="32"/>
                    </w:rPr>
                    <w:t xml:space="preserve">建 设 单 位： </w:t>
                  </w:r>
                  <w:r>
                    <w:rPr>
                      <w:rFonts w:hint="eastAsia" w:ascii="仿宋_GB2312" w:hAnsi="宋体" w:eastAsia="仿宋_GB2312"/>
                      <w:sz w:val="32"/>
                      <w:szCs w:val="32"/>
                      <w:u w:val="single"/>
                    </w:rPr>
                    <w:t xml:space="preserve">                               </w:t>
                  </w:r>
                </w:p>
                <w:p>
                  <w:pPr>
                    <w:tabs>
                      <w:tab w:val="left" w:pos="1740"/>
                    </w:tabs>
                    <w:spacing w:line="480" w:lineRule="auto"/>
                    <w:ind w:left="4094" w:leftChars="342" w:hanging="3376" w:hangingChars="1055"/>
                    <w:rPr>
                      <w:rFonts w:ascii="仿宋_GB2312" w:hAnsi="宋体" w:eastAsia="仿宋_GB2312"/>
                      <w:sz w:val="32"/>
                      <w:szCs w:val="32"/>
                      <w:u w:val="single"/>
                    </w:rPr>
                  </w:pPr>
                  <w:r>
                    <w:rPr>
                      <w:rFonts w:hint="eastAsia" w:ascii="仿宋_GB2312" w:hAnsi="宋体" w:eastAsia="仿宋_GB2312"/>
                      <w:sz w:val="32"/>
                      <w:szCs w:val="32"/>
                    </w:rPr>
                    <w:t xml:space="preserve">建 设 地 点： </w:t>
                  </w:r>
                  <w:r>
                    <w:rPr>
                      <w:rFonts w:hint="eastAsia" w:ascii="仿宋_GB2312" w:hAnsi="宋体" w:eastAsia="仿宋_GB2312"/>
                      <w:sz w:val="32"/>
                      <w:szCs w:val="32"/>
                      <w:u w:val="single"/>
                    </w:rPr>
                    <w:t xml:space="preserve">                               </w:t>
                  </w:r>
                </w:p>
                <w:p>
                  <w:pPr>
                    <w:rPr>
                      <w:rFonts w:ascii="仿宋_GB2312" w:hAnsi="宋体" w:eastAsia="仿宋_GB2312"/>
                      <w:sz w:val="32"/>
                      <w:szCs w:val="32"/>
                    </w:rPr>
                  </w:pPr>
                </w:p>
                <w:p>
                  <w:pPr>
                    <w:spacing w:beforeLines="50" w:afterLines="50" w:line="360" w:lineRule="auto"/>
                    <w:jc w:val="center"/>
                    <w:rPr>
                      <w:rFonts w:ascii="仿宋_GB2312" w:hAnsi="宋体" w:eastAsia="仿宋_GB2312"/>
                      <w:sz w:val="32"/>
                      <w:szCs w:val="32"/>
                    </w:rPr>
                  </w:pPr>
                </w:p>
                <w:p>
                  <w:pPr>
                    <w:spacing w:beforeLines="50" w:afterLines="50"/>
                    <w:jc w:val="center"/>
                    <w:rPr>
                      <w:rFonts w:ascii="仿宋_GB2312" w:hAnsi="宋体" w:eastAsia="仿宋_GB2312"/>
                      <w:sz w:val="32"/>
                      <w:szCs w:val="32"/>
                    </w:rPr>
                  </w:pPr>
                </w:p>
                <w:p>
                  <w:pPr>
                    <w:spacing w:beforeLines="50" w:afterLines="50"/>
                    <w:jc w:val="center"/>
                    <w:rPr>
                      <w:rFonts w:ascii="仿宋_GB2312" w:hAnsi="宋体" w:eastAsia="仿宋_GB2312"/>
                      <w:sz w:val="32"/>
                      <w:szCs w:val="32"/>
                    </w:rPr>
                  </w:pPr>
                </w:p>
                <w:p>
                  <w:pPr>
                    <w:spacing w:beforeLines="50" w:afterLines="50"/>
                    <w:jc w:val="center"/>
                    <w:rPr>
                      <w:rFonts w:ascii="仿宋_GB2312" w:hAnsi="宋体" w:eastAsia="仿宋_GB2312"/>
                      <w:sz w:val="32"/>
                      <w:szCs w:val="32"/>
                    </w:rPr>
                  </w:pPr>
                  <w:r>
                    <w:rPr>
                      <w:rFonts w:hint="eastAsia" w:ascii="仿宋_GB2312" w:hAnsi="宋体" w:eastAsia="仿宋_GB2312"/>
                      <w:sz w:val="32"/>
                      <w:szCs w:val="32"/>
                    </w:rPr>
                    <w:t>××年××月××日</w:t>
                  </w:r>
                </w:p>
                <w:p>
                  <w:pPr>
                    <w:spacing w:afterLines="50" w:line="360" w:lineRule="auto"/>
                    <w:jc w:val="center"/>
                    <w:rPr>
                      <w:rFonts w:ascii="仿宋_GB2312" w:hAnsi="宋体" w:eastAsia="仿宋_GB2312"/>
                      <w:sz w:val="32"/>
                      <w:szCs w:val="32"/>
                    </w:rPr>
                  </w:pPr>
                </w:p>
                <w:p/>
              </w:txbxContent>
            </v:textbox>
          </v:shape>
        </w:pict>
      </w:r>
      <w:r>
        <w:rPr>
          <w:rFonts w:ascii="仿宋_GB2312" w:hAnsi="宋体" w:eastAsia="仿宋_GB2312"/>
          <w:sz w:val="30"/>
          <w:szCs w:val="30"/>
        </w:rPr>
        <w:br w:type="page"/>
      </w:r>
      <w:r>
        <w:rPr>
          <w:rFonts w:hint="eastAsia" w:ascii="方正小标宋_GBK" w:hAnsi="宋体" w:eastAsia="方正小标宋_GBK"/>
          <w:sz w:val="36"/>
          <w:szCs w:val="36"/>
        </w:rPr>
        <w:t>生产建设项目水土保持设施验收基本情况表</w:t>
      </w:r>
    </w:p>
    <w:tbl>
      <w:tblPr>
        <w:tblStyle w:val="9"/>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021"/>
        <w:gridCol w:w="1792"/>
        <w:gridCol w:w="1203"/>
        <w:gridCol w:w="1135"/>
        <w:gridCol w:w="144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exact"/>
          <w:jc w:val="center"/>
        </w:trPr>
        <w:tc>
          <w:tcPr>
            <w:tcW w:w="3021"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项目名称</w:t>
            </w:r>
          </w:p>
        </w:tc>
        <w:tc>
          <w:tcPr>
            <w:tcW w:w="4130" w:type="dxa"/>
            <w:gridSpan w:val="3"/>
            <w:vAlign w:val="center"/>
          </w:tcPr>
          <w:p>
            <w:pPr>
              <w:spacing w:line="560" w:lineRule="exact"/>
              <w:rPr>
                <w:rFonts w:ascii="仿宋_GB2312" w:hAnsi="宋体" w:eastAsia="仿宋_GB2312"/>
                <w:sz w:val="28"/>
                <w:szCs w:val="28"/>
              </w:rPr>
            </w:pPr>
          </w:p>
        </w:tc>
        <w:tc>
          <w:tcPr>
            <w:tcW w:w="1442"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行业类别</w:t>
            </w:r>
          </w:p>
        </w:tc>
        <w:tc>
          <w:tcPr>
            <w:tcW w:w="1536" w:type="dxa"/>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exact"/>
          <w:jc w:val="center"/>
        </w:trPr>
        <w:tc>
          <w:tcPr>
            <w:tcW w:w="3021"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建设单位</w:t>
            </w:r>
          </w:p>
        </w:tc>
        <w:tc>
          <w:tcPr>
            <w:tcW w:w="4130" w:type="dxa"/>
            <w:gridSpan w:val="3"/>
            <w:vAlign w:val="center"/>
          </w:tcPr>
          <w:p>
            <w:pPr>
              <w:spacing w:line="560" w:lineRule="exact"/>
              <w:rPr>
                <w:rFonts w:ascii="仿宋_GB2312" w:hAnsi="宋体" w:eastAsia="仿宋_GB2312"/>
                <w:sz w:val="28"/>
                <w:szCs w:val="28"/>
              </w:rPr>
            </w:pPr>
          </w:p>
        </w:tc>
        <w:tc>
          <w:tcPr>
            <w:tcW w:w="1442"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项目性质</w:t>
            </w:r>
          </w:p>
        </w:tc>
        <w:tc>
          <w:tcPr>
            <w:tcW w:w="1536" w:type="dxa"/>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1" w:hRule="exact"/>
          <w:jc w:val="center"/>
        </w:trPr>
        <w:tc>
          <w:tcPr>
            <w:tcW w:w="3021"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水土保持方案行政许可部门、文号及时间</w:t>
            </w:r>
          </w:p>
        </w:tc>
        <w:tc>
          <w:tcPr>
            <w:tcW w:w="7108" w:type="dxa"/>
            <w:gridSpan w:val="5"/>
            <w:vAlign w:val="center"/>
          </w:tcPr>
          <w:p>
            <w:pPr>
              <w:spacing w:line="5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exact"/>
          <w:jc w:val="center"/>
        </w:trPr>
        <w:tc>
          <w:tcPr>
            <w:tcW w:w="3021"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工程概算总投资</w:t>
            </w:r>
          </w:p>
        </w:tc>
        <w:tc>
          <w:tcPr>
            <w:tcW w:w="1792" w:type="dxa"/>
            <w:vAlign w:val="center"/>
          </w:tcPr>
          <w:p>
            <w:pPr>
              <w:spacing w:line="560" w:lineRule="exact"/>
              <w:jc w:val="center"/>
              <w:rPr>
                <w:rFonts w:ascii="仿宋_GB2312" w:hAnsi="宋体" w:eastAsia="仿宋_GB2312"/>
                <w:sz w:val="28"/>
                <w:szCs w:val="28"/>
              </w:rPr>
            </w:pPr>
          </w:p>
        </w:tc>
        <w:tc>
          <w:tcPr>
            <w:tcW w:w="1203"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其中水土保持投资</w:t>
            </w:r>
          </w:p>
        </w:tc>
        <w:tc>
          <w:tcPr>
            <w:tcW w:w="1135" w:type="dxa"/>
            <w:vAlign w:val="center"/>
          </w:tcPr>
          <w:p>
            <w:pPr>
              <w:spacing w:line="560" w:lineRule="exact"/>
              <w:jc w:val="center"/>
              <w:rPr>
                <w:rFonts w:ascii="仿宋_GB2312" w:hAnsi="宋体" w:eastAsia="仿宋_GB2312"/>
                <w:sz w:val="28"/>
                <w:szCs w:val="28"/>
              </w:rPr>
            </w:pPr>
          </w:p>
        </w:tc>
        <w:tc>
          <w:tcPr>
            <w:tcW w:w="1442"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所占比例</w:t>
            </w:r>
          </w:p>
        </w:tc>
        <w:tc>
          <w:tcPr>
            <w:tcW w:w="1536" w:type="dxa"/>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exact"/>
          <w:jc w:val="center"/>
        </w:trPr>
        <w:tc>
          <w:tcPr>
            <w:tcW w:w="3021"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工程实际总投资</w:t>
            </w:r>
          </w:p>
        </w:tc>
        <w:tc>
          <w:tcPr>
            <w:tcW w:w="1792" w:type="dxa"/>
            <w:vAlign w:val="center"/>
          </w:tcPr>
          <w:p>
            <w:pPr>
              <w:spacing w:line="560" w:lineRule="exact"/>
              <w:jc w:val="center"/>
              <w:rPr>
                <w:rFonts w:ascii="仿宋_GB2312" w:hAnsi="宋体" w:eastAsia="仿宋_GB2312"/>
                <w:sz w:val="28"/>
                <w:szCs w:val="28"/>
              </w:rPr>
            </w:pPr>
          </w:p>
        </w:tc>
        <w:tc>
          <w:tcPr>
            <w:tcW w:w="1203"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其中水土保持投资</w:t>
            </w:r>
          </w:p>
        </w:tc>
        <w:tc>
          <w:tcPr>
            <w:tcW w:w="1135" w:type="dxa"/>
            <w:vAlign w:val="center"/>
          </w:tcPr>
          <w:p>
            <w:pPr>
              <w:spacing w:line="560" w:lineRule="exact"/>
              <w:jc w:val="center"/>
              <w:rPr>
                <w:rFonts w:ascii="仿宋_GB2312" w:hAnsi="宋体" w:eastAsia="仿宋_GB2312"/>
                <w:sz w:val="28"/>
                <w:szCs w:val="28"/>
              </w:rPr>
            </w:pPr>
          </w:p>
        </w:tc>
        <w:tc>
          <w:tcPr>
            <w:tcW w:w="1442"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所占比例</w:t>
            </w:r>
          </w:p>
        </w:tc>
        <w:tc>
          <w:tcPr>
            <w:tcW w:w="1536" w:type="dxa"/>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exact"/>
          <w:jc w:val="center"/>
        </w:trPr>
        <w:tc>
          <w:tcPr>
            <w:tcW w:w="3021"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工程建设时间</w:t>
            </w:r>
          </w:p>
        </w:tc>
        <w:tc>
          <w:tcPr>
            <w:tcW w:w="7108" w:type="dxa"/>
            <w:gridSpan w:val="5"/>
            <w:vAlign w:val="center"/>
          </w:tcPr>
          <w:p>
            <w:pPr>
              <w:spacing w:line="56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exact"/>
          <w:jc w:val="center"/>
        </w:trPr>
        <w:tc>
          <w:tcPr>
            <w:tcW w:w="3021"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水土保持方案编制单位</w:t>
            </w:r>
          </w:p>
        </w:tc>
        <w:tc>
          <w:tcPr>
            <w:tcW w:w="7108" w:type="dxa"/>
            <w:gridSpan w:val="5"/>
            <w:vAlign w:val="center"/>
          </w:tcPr>
          <w:p>
            <w:pPr>
              <w:spacing w:line="5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exact"/>
          <w:jc w:val="center"/>
        </w:trPr>
        <w:tc>
          <w:tcPr>
            <w:tcW w:w="3021"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主体工程设计单位</w:t>
            </w:r>
          </w:p>
        </w:tc>
        <w:tc>
          <w:tcPr>
            <w:tcW w:w="7108" w:type="dxa"/>
            <w:gridSpan w:val="5"/>
            <w:vAlign w:val="center"/>
          </w:tcPr>
          <w:p>
            <w:pPr>
              <w:spacing w:line="5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exact"/>
          <w:jc w:val="center"/>
        </w:trPr>
        <w:tc>
          <w:tcPr>
            <w:tcW w:w="3021"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水土保持施工单位</w:t>
            </w:r>
          </w:p>
        </w:tc>
        <w:tc>
          <w:tcPr>
            <w:tcW w:w="7108" w:type="dxa"/>
            <w:gridSpan w:val="5"/>
            <w:vAlign w:val="center"/>
          </w:tcPr>
          <w:p>
            <w:pPr>
              <w:spacing w:line="5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exact"/>
          <w:jc w:val="center"/>
        </w:trPr>
        <w:tc>
          <w:tcPr>
            <w:tcW w:w="3021"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水土保持监理单位</w:t>
            </w:r>
          </w:p>
        </w:tc>
        <w:tc>
          <w:tcPr>
            <w:tcW w:w="7108" w:type="dxa"/>
            <w:gridSpan w:val="5"/>
            <w:vAlign w:val="center"/>
          </w:tcPr>
          <w:p>
            <w:pPr>
              <w:spacing w:line="5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6" w:hRule="exact"/>
          <w:jc w:val="center"/>
        </w:trPr>
        <w:tc>
          <w:tcPr>
            <w:tcW w:w="3021"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水土保持监测单位</w:t>
            </w:r>
          </w:p>
        </w:tc>
        <w:tc>
          <w:tcPr>
            <w:tcW w:w="7108" w:type="dxa"/>
            <w:gridSpan w:val="5"/>
            <w:vAlign w:val="center"/>
          </w:tcPr>
          <w:p>
            <w:pPr>
              <w:spacing w:line="56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7" w:hRule="exact"/>
          <w:jc w:val="center"/>
        </w:trPr>
        <w:tc>
          <w:tcPr>
            <w:tcW w:w="3021" w:type="dxa"/>
            <w:vAlign w:val="center"/>
          </w:tcPr>
          <w:p>
            <w:pPr>
              <w:spacing w:line="560" w:lineRule="exact"/>
              <w:jc w:val="center"/>
              <w:rPr>
                <w:rFonts w:ascii="仿宋_GB2312" w:hAnsi="宋体" w:eastAsia="仿宋_GB2312"/>
                <w:sz w:val="28"/>
                <w:szCs w:val="28"/>
              </w:rPr>
            </w:pPr>
            <w:r>
              <w:rPr>
                <w:rFonts w:ascii="仿宋_GB2312" w:hAnsi="宋体" w:eastAsia="仿宋_GB2312"/>
                <w:sz w:val="28"/>
                <w:szCs w:val="28"/>
              </w:rPr>
              <w:t>水土保持设施验收</w:t>
            </w:r>
          </w:p>
          <w:p>
            <w:pPr>
              <w:spacing w:line="560" w:lineRule="exact"/>
              <w:jc w:val="center"/>
              <w:rPr>
                <w:sz w:val="24"/>
              </w:rPr>
            </w:pPr>
            <w:r>
              <w:rPr>
                <w:rFonts w:hint="eastAsia" w:ascii="仿宋_GB2312" w:hAnsi="宋体" w:eastAsia="仿宋_GB2312"/>
                <w:sz w:val="28"/>
                <w:szCs w:val="28"/>
              </w:rPr>
              <w:t>报告</w:t>
            </w:r>
            <w:r>
              <w:rPr>
                <w:rFonts w:ascii="仿宋_GB2312" w:hAnsi="宋体" w:eastAsia="仿宋_GB2312"/>
                <w:sz w:val="28"/>
                <w:szCs w:val="28"/>
              </w:rPr>
              <w:t>编制单位</w:t>
            </w:r>
          </w:p>
        </w:tc>
        <w:tc>
          <w:tcPr>
            <w:tcW w:w="7108" w:type="dxa"/>
            <w:gridSpan w:val="5"/>
            <w:vAlign w:val="center"/>
          </w:tcPr>
          <w:p>
            <w:pPr>
              <w:spacing w:line="560" w:lineRule="exact"/>
              <w:ind w:left="120" w:right="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6" w:hRule="exact"/>
          <w:jc w:val="center"/>
        </w:trPr>
        <w:tc>
          <w:tcPr>
            <w:tcW w:w="3021"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水土保持设施运营管理单位</w:t>
            </w:r>
          </w:p>
        </w:tc>
        <w:tc>
          <w:tcPr>
            <w:tcW w:w="7108" w:type="dxa"/>
            <w:gridSpan w:val="5"/>
            <w:vAlign w:val="center"/>
          </w:tcPr>
          <w:p>
            <w:pPr>
              <w:pStyle w:val="7"/>
              <w:spacing w:before="0" w:beforeAutospacing="0" w:after="0" w:afterAutospacing="0" w:line="560" w:lineRule="exact"/>
              <w:ind w:firstLine="280" w:firstLineChars="100"/>
              <w:rPr>
                <w:rFonts w:ascii="仿宋_GB2312" w:eastAsia="仿宋_GB2312" w:cs="Times New Roman"/>
                <w:kern w:val="2"/>
                <w:sz w:val="28"/>
                <w:szCs w:val="28"/>
              </w:rPr>
            </w:pPr>
          </w:p>
        </w:tc>
      </w:tr>
    </w:tbl>
    <w:p>
      <w:pPr>
        <w:spacing w:line="560" w:lineRule="exact"/>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一、验收意见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6" w:hRule="atLeast"/>
          <w:jc w:val="center"/>
        </w:trPr>
        <w:tc>
          <w:tcPr>
            <w:tcW w:w="9579" w:type="dxa"/>
          </w:tcPr>
          <w:p>
            <w:pPr>
              <w:spacing w:line="560" w:lineRule="exact"/>
              <w:jc w:val="center"/>
              <w:rPr>
                <w:rFonts w:ascii="黑体" w:hAnsi="黑体" w:eastAsia="黑体"/>
                <w:sz w:val="32"/>
                <w:szCs w:val="32"/>
              </w:rPr>
            </w:pPr>
            <w:r>
              <w:rPr>
                <w:rFonts w:hint="eastAsia" w:ascii="黑体" w:hAnsi="黑体" w:eastAsia="黑体"/>
                <w:sz w:val="32"/>
                <w:szCs w:val="32"/>
              </w:rPr>
              <w:t>验收意见主要内容</w:t>
            </w:r>
          </w:p>
          <w:p>
            <w:pPr>
              <w:spacing w:line="560" w:lineRule="exact"/>
              <w:jc w:val="center"/>
              <w:rPr>
                <w:rFonts w:ascii="黑体" w:hAnsi="黑体" w:eastAsia="黑体"/>
                <w:sz w:val="32"/>
                <w:szCs w:val="32"/>
              </w:rPr>
            </w:pPr>
          </w:p>
          <w:p>
            <w:pPr>
              <w:spacing w:line="560" w:lineRule="exact"/>
              <w:ind w:firstLine="643" w:firstLineChars="200"/>
              <w:jc w:val="left"/>
              <w:rPr>
                <w:rFonts w:ascii="楷体_GB2312" w:hAnsi="宋体" w:eastAsia="楷体_GB2312"/>
                <w:b/>
                <w:sz w:val="32"/>
                <w:szCs w:val="32"/>
              </w:rPr>
            </w:pPr>
            <w:r>
              <w:rPr>
                <w:rFonts w:hint="eastAsia" w:ascii="楷体_GB2312" w:hAnsi="宋体" w:eastAsia="楷体_GB2312"/>
                <w:b/>
                <w:sz w:val="32"/>
                <w:szCs w:val="32"/>
              </w:rPr>
              <w:t>（一）引言简述</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验收会议召开时间、地点、验收主持单位、参加单位及验收组成员情况，现场检查及会议讨论情况等。</w:t>
            </w:r>
          </w:p>
          <w:p>
            <w:pPr>
              <w:spacing w:line="560" w:lineRule="exact"/>
              <w:ind w:firstLine="643" w:firstLineChars="200"/>
              <w:jc w:val="left"/>
              <w:rPr>
                <w:rFonts w:ascii="楷体_GB2312" w:hAnsi="宋体" w:eastAsia="楷体_GB2312"/>
                <w:b/>
                <w:sz w:val="32"/>
                <w:szCs w:val="32"/>
              </w:rPr>
            </w:pPr>
            <w:r>
              <w:rPr>
                <w:rFonts w:hint="eastAsia" w:ascii="楷体_GB2312" w:hAnsi="宋体" w:eastAsia="楷体_GB2312"/>
                <w:b/>
                <w:sz w:val="32"/>
                <w:szCs w:val="32"/>
              </w:rPr>
              <w:t>（二）工程概况</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简要叙述工程名称、位置、建设内容、建设工期、工程投资情况等。</w:t>
            </w:r>
          </w:p>
          <w:p>
            <w:pPr>
              <w:spacing w:line="560" w:lineRule="exact"/>
              <w:ind w:firstLine="643" w:firstLineChars="200"/>
              <w:jc w:val="left"/>
              <w:rPr>
                <w:rFonts w:ascii="楷体_GB2312" w:hAnsi="宋体" w:eastAsia="楷体_GB2312"/>
                <w:b/>
                <w:sz w:val="32"/>
                <w:szCs w:val="32"/>
              </w:rPr>
            </w:pPr>
            <w:r>
              <w:rPr>
                <w:rFonts w:hint="eastAsia" w:ascii="楷体_GB2312" w:hAnsi="宋体" w:eastAsia="楷体_GB2312"/>
                <w:b/>
                <w:sz w:val="32"/>
                <w:szCs w:val="32"/>
              </w:rPr>
              <w:t>（三）防治责任范围</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说明批准的水土保持方案确定的水土流失防治责任范围、实际水土流失防治责任范围、运行期水土流失防治责任范围并分析评价。</w:t>
            </w:r>
          </w:p>
          <w:p>
            <w:pPr>
              <w:spacing w:line="560" w:lineRule="exact"/>
              <w:ind w:firstLine="643" w:firstLineChars="200"/>
              <w:jc w:val="left"/>
              <w:rPr>
                <w:rFonts w:ascii="楷体_GB2312" w:hAnsi="宋体" w:eastAsia="楷体_GB2312"/>
                <w:b/>
                <w:sz w:val="32"/>
                <w:szCs w:val="32"/>
              </w:rPr>
            </w:pPr>
            <w:r>
              <w:rPr>
                <w:rFonts w:hint="eastAsia" w:ascii="楷体_GB2312" w:hAnsi="宋体" w:eastAsia="楷体_GB2312"/>
                <w:b/>
                <w:sz w:val="32"/>
                <w:szCs w:val="32"/>
              </w:rPr>
              <w:t>（四）水土保持设施建设情况</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说明水土保持工程完成情况及主要工程量，并与方案批复或设计工程量对比分析。</w:t>
            </w:r>
          </w:p>
          <w:p>
            <w:pPr>
              <w:spacing w:line="560" w:lineRule="exact"/>
              <w:ind w:firstLine="643" w:firstLineChars="200"/>
              <w:jc w:val="left"/>
              <w:rPr>
                <w:rFonts w:ascii="楷体_GB2312" w:hAnsi="宋体" w:eastAsia="楷体_GB2312"/>
                <w:b/>
                <w:sz w:val="32"/>
                <w:szCs w:val="32"/>
              </w:rPr>
            </w:pPr>
            <w:r>
              <w:rPr>
                <w:rFonts w:hint="eastAsia" w:ascii="楷体_GB2312" w:hAnsi="宋体" w:eastAsia="楷体_GB2312"/>
                <w:b/>
                <w:sz w:val="32"/>
                <w:szCs w:val="32"/>
              </w:rPr>
              <w:t>（五）水土保持投资完成情况</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说明批准水土保持投资、实际完成水土保持投资并分析评价。</w:t>
            </w:r>
          </w:p>
          <w:p>
            <w:pPr>
              <w:spacing w:line="560" w:lineRule="exact"/>
              <w:ind w:firstLine="643" w:firstLineChars="200"/>
              <w:jc w:val="left"/>
              <w:rPr>
                <w:rFonts w:ascii="楷体_GB2312" w:hAnsi="宋体" w:eastAsia="楷体_GB2312"/>
                <w:b/>
                <w:sz w:val="32"/>
                <w:szCs w:val="32"/>
              </w:rPr>
            </w:pPr>
            <w:r>
              <w:rPr>
                <w:rFonts w:hint="eastAsia" w:ascii="楷体_GB2312" w:hAnsi="宋体" w:eastAsia="楷体_GB2312"/>
                <w:b/>
                <w:sz w:val="32"/>
                <w:szCs w:val="32"/>
              </w:rPr>
              <w:t>（六）工程质量及防治效益</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（1）说明工程质量评定总体情况；</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（2）验收时水土流失防治目标：扰动土地整治率、林草植被恢复率、水土流失总治理度、土壤流失控制比、拦渣率、林草覆盖率六项指标。</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（3）水土保持设施运行情况等。</w:t>
            </w:r>
          </w:p>
          <w:p>
            <w:pPr>
              <w:spacing w:line="560" w:lineRule="exact"/>
              <w:ind w:firstLine="643" w:firstLineChars="200"/>
              <w:jc w:val="left"/>
              <w:rPr>
                <w:rFonts w:ascii="楷体_GB2312" w:hAnsi="宋体" w:eastAsia="楷体_GB2312"/>
                <w:b/>
                <w:sz w:val="32"/>
                <w:szCs w:val="32"/>
              </w:rPr>
            </w:pPr>
            <w:r>
              <w:rPr>
                <w:rFonts w:hint="eastAsia" w:ascii="楷体_GB2312" w:hAnsi="宋体" w:eastAsia="楷体_GB2312"/>
                <w:b/>
                <w:sz w:val="32"/>
                <w:szCs w:val="32"/>
              </w:rPr>
              <w:t>（七）综合结论</w:t>
            </w:r>
          </w:p>
          <w:p>
            <w:pPr>
              <w:spacing w:line="560" w:lineRule="exact"/>
              <w:jc w:val="left"/>
              <w:rPr>
                <w:rFonts w:ascii="仿宋_GB2312" w:hAnsi="宋体" w:eastAsia="仿宋_GB2312"/>
                <w:sz w:val="32"/>
                <w:szCs w:val="32"/>
              </w:rPr>
            </w:pPr>
            <w:r>
              <w:rPr>
                <w:rFonts w:hint="eastAsia" w:ascii="仿宋_GB2312" w:hAnsi="宋体" w:eastAsia="仿宋_GB2312"/>
                <w:sz w:val="32"/>
                <w:szCs w:val="32"/>
              </w:rPr>
              <w:t xml:space="preserve">    给出是否通过验收的综合结论，并记载保留意见。</w:t>
            </w:r>
          </w:p>
          <w:p>
            <w:pPr>
              <w:spacing w:line="560" w:lineRule="exact"/>
              <w:ind w:firstLine="643" w:firstLineChars="200"/>
              <w:jc w:val="left"/>
              <w:rPr>
                <w:rFonts w:ascii="楷体_GB2312" w:hAnsi="宋体" w:eastAsia="楷体_GB2312"/>
                <w:b/>
                <w:sz w:val="32"/>
                <w:szCs w:val="32"/>
              </w:rPr>
            </w:pPr>
            <w:r>
              <w:rPr>
                <w:rFonts w:hint="eastAsia" w:ascii="楷体_GB2312" w:hAnsi="宋体" w:eastAsia="楷体_GB2312"/>
                <w:b/>
                <w:sz w:val="32"/>
                <w:szCs w:val="32"/>
              </w:rPr>
              <w:t>（八）存在问题及处理意见</w:t>
            </w:r>
          </w:p>
          <w:p>
            <w:pPr>
              <w:spacing w:line="560" w:lineRule="exact"/>
              <w:jc w:val="left"/>
              <w:rPr>
                <w:rFonts w:ascii="仿宋_GB2312" w:hAnsi="宋体" w:eastAsia="仿宋_GB2312"/>
                <w:sz w:val="30"/>
                <w:szCs w:val="30"/>
              </w:rPr>
            </w:pPr>
            <w:r>
              <w:rPr>
                <w:rFonts w:hint="eastAsia" w:ascii="仿宋_GB2312" w:hAnsi="宋体" w:eastAsia="仿宋_GB2312"/>
                <w:sz w:val="32"/>
                <w:szCs w:val="32"/>
              </w:rPr>
              <w:t xml:space="preserve">    针对验收发现的问题与不足，提出处理意见。</w:t>
            </w:r>
          </w:p>
        </w:tc>
      </w:tr>
    </w:tbl>
    <w:p>
      <w:pPr>
        <w:spacing w:line="560" w:lineRule="exact"/>
        <w:ind w:firstLine="413" w:firstLineChars="196"/>
        <w:rPr>
          <w:rFonts w:ascii="黑体" w:hAnsi="黑体" w:eastAsia="黑体"/>
          <w:sz w:val="32"/>
          <w:szCs w:val="32"/>
        </w:rPr>
      </w:pPr>
      <w:r>
        <w:rPr>
          <w:rFonts w:hint="eastAsia" w:ascii="仿宋_GB2312" w:hAnsi="宋体" w:eastAsia="仿宋_GB2312"/>
          <w:b/>
        </w:rPr>
        <w:br w:type="page"/>
      </w:r>
      <w:r>
        <w:rPr>
          <w:rFonts w:hint="eastAsia" w:ascii="黑体" w:hAnsi="黑体" w:eastAsia="黑体"/>
          <w:sz w:val="32"/>
          <w:szCs w:val="32"/>
        </w:rPr>
        <w:t>二、验收组成员名单</w:t>
      </w:r>
    </w:p>
    <w:p>
      <w:pPr>
        <w:spacing w:line="560" w:lineRule="exact"/>
        <w:outlineLvl w:val="0"/>
        <w:rPr>
          <w:rFonts w:ascii="仿宋_GB2312" w:hAnsi="宋体" w:eastAsia="仿宋_GB2312"/>
          <w:b/>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1"/>
        <w:gridCol w:w="1446"/>
        <w:gridCol w:w="2178"/>
        <w:gridCol w:w="1813"/>
        <w:gridCol w:w="1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exact"/>
          <w:jc w:val="center"/>
        </w:trPr>
        <w:tc>
          <w:tcPr>
            <w:tcW w:w="1811" w:type="dxa"/>
            <w:vAlign w:val="center"/>
          </w:tcPr>
          <w:p>
            <w:pPr>
              <w:spacing w:line="560" w:lineRule="exact"/>
              <w:jc w:val="center"/>
              <w:outlineLvl w:val="0"/>
              <w:rPr>
                <w:rFonts w:ascii="仿宋_GB2312" w:hAnsi="宋体" w:eastAsia="仿宋_GB2312"/>
                <w:b/>
                <w:sz w:val="32"/>
                <w:szCs w:val="32"/>
              </w:rPr>
            </w:pPr>
          </w:p>
        </w:tc>
        <w:tc>
          <w:tcPr>
            <w:tcW w:w="1446" w:type="dxa"/>
            <w:vAlign w:val="center"/>
          </w:tcPr>
          <w:p>
            <w:pPr>
              <w:spacing w:line="560" w:lineRule="exact"/>
              <w:jc w:val="center"/>
              <w:rPr>
                <w:rFonts w:ascii="仿宋_GB2312" w:hAnsi="宋体" w:eastAsia="仿宋_GB2312"/>
                <w:b/>
                <w:sz w:val="32"/>
                <w:szCs w:val="32"/>
              </w:rPr>
            </w:pPr>
            <w:r>
              <w:rPr>
                <w:rFonts w:hint="eastAsia" w:ascii="仿宋_GB2312" w:hAnsi="宋体" w:eastAsia="仿宋_GB2312"/>
                <w:b/>
                <w:sz w:val="32"/>
                <w:szCs w:val="32"/>
              </w:rPr>
              <w:t>姓名</w:t>
            </w:r>
          </w:p>
        </w:tc>
        <w:tc>
          <w:tcPr>
            <w:tcW w:w="2178" w:type="dxa"/>
            <w:vAlign w:val="center"/>
          </w:tcPr>
          <w:p>
            <w:pPr>
              <w:adjustRightInd w:val="0"/>
              <w:snapToGrid w:val="0"/>
              <w:spacing w:line="560" w:lineRule="exact"/>
              <w:jc w:val="center"/>
              <w:rPr>
                <w:rFonts w:ascii="仿宋_GB2312" w:hAnsi="宋体" w:eastAsia="仿宋_GB2312"/>
                <w:b/>
                <w:sz w:val="32"/>
                <w:szCs w:val="32"/>
              </w:rPr>
            </w:pPr>
            <w:r>
              <w:rPr>
                <w:rFonts w:hint="eastAsia" w:ascii="仿宋_GB2312" w:hAnsi="宋体" w:eastAsia="仿宋_GB2312"/>
                <w:b/>
                <w:sz w:val="32"/>
                <w:szCs w:val="32"/>
              </w:rPr>
              <w:t>单   位</w:t>
            </w:r>
          </w:p>
        </w:tc>
        <w:tc>
          <w:tcPr>
            <w:tcW w:w="1813" w:type="dxa"/>
            <w:vAlign w:val="center"/>
          </w:tcPr>
          <w:p>
            <w:pPr>
              <w:spacing w:line="560" w:lineRule="exact"/>
              <w:jc w:val="center"/>
              <w:rPr>
                <w:rFonts w:ascii="仿宋_GB2312" w:hAnsi="宋体" w:eastAsia="仿宋_GB2312"/>
                <w:b/>
                <w:sz w:val="32"/>
                <w:szCs w:val="32"/>
              </w:rPr>
            </w:pPr>
            <w:r>
              <w:rPr>
                <w:rFonts w:hint="eastAsia" w:ascii="仿宋_GB2312" w:hAnsi="宋体" w:eastAsia="仿宋_GB2312"/>
                <w:b/>
                <w:sz w:val="32"/>
                <w:szCs w:val="32"/>
              </w:rPr>
              <w:t>职务/职称</w:t>
            </w:r>
          </w:p>
        </w:tc>
        <w:tc>
          <w:tcPr>
            <w:tcW w:w="1813" w:type="dxa"/>
            <w:vAlign w:val="center"/>
          </w:tcPr>
          <w:p>
            <w:pPr>
              <w:spacing w:line="560" w:lineRule="exact"/>
              <w:jc w:val="center"/>
              <w:rPr>
                <w:rFonts w:ascii="仿宋_GB2312" w:hAnsi="宋体" w:eastAsia="仿宋_GB2312"/>
                <w:b/>
                <w:sz w:val="32"/>
                <w:szCs w:val="32"/>
              </w:rPr>
            </w:pPr>
            <w:r>
              <w:rPr>
                <w:rFonts w:hint="eastAsia" w:ascii="仿宋_GB2312" w:hAnsi="宋体" w:eastAsia="仿宋_GB2312"/>
                <w:b/>
                <w:sz w:val="32"/>
                <w:szCs w:val="32"/>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exact"/>
          <w:jc w:val="center"/>
        </w:trPr>
        <w:tc>
          <w:tcPr>
            <w:tcW w:w="1811" w:type="dxa"/>
            <w:vAlign w:val="center"/>
          </w:tcPr>
          <w:p>
            <w:pPr>
              <w:spacing w:line="560" w:lineRule="exact"/>
              <w:jc w:val="center"/>
              <w:outlineLvl w:val="0"/>
              <w:rPr>
                <w:rFonts w:ascii="仿宋_GB2312" w:hAnsi="宋体" w:eastAsia="仿宋_GB2312"/>
                <w:b/>
                <w:sz w:val="32"/>
                <w:szCs w:val="32"/>
              </w:rPr>
            </w:pPr>
            <w:r>
              <w:rPr>
                <w:rFonts w:hint="eastAsia" w:ascii="仿宋_GB2312" w:hAnsi="宋体" w:eastAsia="仿宋_GB2312"/>
                <w:b/>
                <w:sz w:val="32"/>
                <w:szCs w:val="32"/>
              </w:rPr>
              <w:t>组  长</w:t>
            </w:r>
          </w:p>
        </w:tc>
        <w:tc>
          <w:tcPr>
            <w:tcW w:w="1446" w:type="dxa"/>
            <w:vAlign w:val="center"/>
          </w:tcPr>
          <w:p>
            <w:pPr>
              <w:spacing w:line="560" w:lineRule="exact"/>
              <w:jc w:val="center"/>
              <w:outlineLvl w:val="0"/>
              <w:rPr>
                <w:rFonts w:ascii="仿宋_GB2312" w:hAnsi="宋体" w:eastAsia="仿宋_GB2312"/>
                <w:b/>
                <w:sz w:val="32"/>
                <w:szCs w:val="32"/>
              </w:rPr>
            </w:pPr>
          </w:p>
        </w:tc>
        <w:tc>
          <w:tcPr>
            <w:tcW w:w="2178" w:type="dxa"/>
            <w:vAlign w:val="center"/>
          </w:tcPr>
          <w:p>
            <w:pPr>
              <w:spacing w:line="560" w:lineRule="exact"/>
              <w:jc w:val="center"/>
              <w:outlineLvl w:val="0"/>
              <w:rPr>
                <w:rFonts w:ascii="仿宋_GB2312" w:hAnsi="宋体" w:eastAsia="仿宋_GB2312"/>
                <w:b/>
                <w:sz w:val="32"/>
                <w:szCs w:val="32"/>
              </w:rPr>
            </w:pPr>
          </w:p>
        </w:tc>
        <w:tc>
          <w:tcPr>
            <w:tcW w:w="1813" w:type="dxa"/>
            <w:vAlign w:val="center"/>
          </w:tcPr>
          <w:p>
            <w:pPr>
              <w:spacing w:line="560" w:lineRule="exact"/>
              <w:jc w:val="center"/>
              <w:outlineLvl w:val="0"/>
              <w:rPr>
                <w:rFonts w:ascii="仿宋_GB2312" w:hAnsi="宋体" w:eastAsia="仿宋_GB2312"/>
                <w:b/>
                <w:sz w:val="32"/>
                <w:szCs w:val="32"/>
              </w:rPr>
            </w:pPr>
          </w:p>
        </w:tc>
        <w:tc>
          <w:tcPr>
            <w:tcW w:w="1813" w:type="dxa"/>
            <w:vAlign w:val="center"/>
          </w:tcPr>
          <w:p>
            <w:pPr>
              <w:spacing w:line="560" w:lineRule="exact"/>
              <w:jc w:val="center"/>
              <w:outlineLvl w:val="0"/>
              <w:rPr>
                <w:rFonts w:ascii="仿宋_GB2312" w:hAnsi="宋体" w:eastAsia="仿宋_GB2312"/>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exact"/>
          <w:jc w:val="center"/>
        </w:trPr>
        <w:tc>
          <w:tcPr>
            <w:tcW w:w="1811" w:type="dxa"/>
            <w:vMerge w:val="restart"/>
            <w:vAlign w:val="center"/>
          </w:tcPr>
          <w:p>
            <w:pPr>
              <w:spacing w:line="560" w:lineRule="exact"/>
              <w:jc w:val="center"/>
              <w:outlineLvl w:val="0"/>
              <w:rPr>
                <w:rFonts w:ascii="仿宋_GB2312" w:hAnsi="宋体" w:eastAsia="仿宋_GB2312"/>
                <w:b/>
                <w:sz w:val="32"/>
                <w:szCs w:val="32"/>
              </w:rPr>
            </w:pPr>
            <w:r>
              <w:rPr>
                <w:rFonts w:hint="eastAsia" w:ascii="仿宋_GB2312" w:hAnsi="宋体" w:eastAsia="仿宋_GB2312"/>
                <w:b/>
                <w:sz w:val="32"/>
                <w:szCs w:val="32"/>
              </w:rPr>
              <w:t>成员</w:t>
            </w:r>
          </w:p>
        </w:tc>
        <w:tc>
          <w:tcPr>
            <w:tcW w:w="1446" w:type="dxa"/>
            <w:vAlign w:val="center"/>
          </w:tcPr>
          <w:p>
            <w:pPr>
              <w:spacing w:line="560" w:lineRule="exact"/>
              <w:jc w:val="center"/>
              <w:outlineLvl w:val="0"/>
              <w:rPr>
                <w:rFonts w:ascii="仿宋_GB2312" w:hAnsi="宋体" w:eastAsia="仿宋_GB2312"/>
                <w:b/>
                <w:sz w:val="32"/>
                <w:szCs w:val="32"/>
              </w:rPr>
            </w:pPr>
          </w:p>
        </w:tc>
        <w:tc>
          <w:tcPr>
            <w:tcW w:w="2178" w:type="dxa"/>
            <w:vAlign w:val="center"/>
          </w:tcPr>
          <w:p>
            <w:pPr>
              <w:spacing w:line="560" w:lineRule="exact"/>
              <w:jc w:val="center"/>
              <w:outlineLvl w:val="0"/>
              <w:rPr>
                <w:rFonts w:ascii="仿宋_GB2312" w:hAnsi="宋体" w:eastAsia="仿宋_GB2312"/>
                <w:b/>
                <w:sz w:val="32"/>
                <w:szCs w:val="32"/>
              </w:rPr>
            </w:pPr>
          </w:p>
        </w:tc>
        <w:tc>
          <w:tcPr>
            <w:tcW w:w="1813" w:type="dxa"/>
            <w:vAlign w:val="center"/>
          </w:tcPr>
          <w:p>
            <w:pPr>
              <w:spacing w:line="560" w:lineRule="exact"/>
              <w:jc w:val="center"/>
              <w:outlineLvl w:val="0"/>
              <w:rPr>
                <w:rFonts w:ascii="仿宋_GB2312" w:hAnsi="宋体" w:eastAsia="仿宋_GB2312"/>
                <w:b/>
                <w:sz w:val="32"/>
                <w:szCs w:val="32"/>
              </w:rPr>
            </w:pPr>
          </w:p>
        </w:tc>
        <w:tc>
          <w:tcPr>
            <w:tcW w:w="1813" w:type="dxa"/>
            <w:vAlign w:val="center"/>
          </w:tcPr>
          <w:p>
            <w:pPr>
              <w:spacing w:line="560" w:lineRule="exact"/>
              <w:jc w:val="center"/>
              <w:outlineLvl w:val="0"/>
              <w:rPr>
                <w:rFonts w:ascii="仿宋_GB2312" w:hAnsi="宋体" w:eastAsia="仿宋_GB2312"/>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exact"/>
          <w:jc w:val="center"/>
        </w:trPr>
        <w:tc>
          <w:tcPr>
            <w:tcW w:w="1811" w:type="dxa"/>
            <w:vMerge w:val="continue"/>
            <w:vAlign w:val="center"/>
          </w:tcPr>
          <w:p>
            <w:pPr>
              <w:spacing w:line="560" w:lineRule="exact"/>
              <w:jc w:val="center"/>
              <w:outlineLvl w:val="0"/>
              <w:rPr>
                <w:rFonts w:ascii="仿宋_GB2312" w:hAnsi="宋体" w:eastAsia="仿宋_GB2312"/>
                <w:b/>
                <w:sz w:val="32"/>
                <w:szCs w:val="32"/>
              </w:rPr>
            </w:pPr>
          </w:p>
        </w:tc>
        <w:tc>
          <w:tcPr>
            <w:tcW w:w="1446" w:type="dxa"/>
            <w:vAlign w:val="center"/>
          </w:tcPr>
          <w:p>
            <w:pPr>
              <w:spacing w:line="560" w:lineRule="exact"/>
              <w:jc w:val="center"/>
              <w:outlineLvl w:val="0"/>
              <w:rPr>
                <w:rFonts w:ascii="仿宋_GB2312" w:hAnsi="宋体" w:eastAsia="仿宋_GB2312"/>
                <w:b/>
                <w:sz w:val="32"/>
                <w:szCs w:val="32"/>
              </w:rPr>
            </w:pPr>
          </w:p>
        </w:tc>
        <w:tc>
          <w:tcPr>
            <w:tcW w:w="2178" w:type="dxa"/>
            <w:vAlign w:val="center"/>
          </w:tcPr>
          <w:p>
            <w:pPr>
              <w:spacing w:line="560" w:lineRule="exact"/>
              <w:jc w:val="center"/>
              <w:outlineLvl w:val="0"/>
              <w:rPr>
                <w:rFonts w:ascii="仿宋_GB2312" w:hAnsi="宋体" w:eastAsia="仿宋_GB2312"/>
                <w:b/>
                <w:sz w:val="32"/>
                <w:szCs w:val="32"/>
              </w:rPr>
            </w:pPr>
          </w:p>
        </w:tc>
        <w:tc>
          <w:tcPr>
            <w:tcW w:w="1813" w:type="dxa"/>
            <w:vAlign w:val="center"/>
          </w:tcPr>
          <w:p>
            <w:pPr>
              <w:spacing w:line="560" w:lineRule="exact"/>
              <w:jc w:val="center"/>
              <w:outlineLvl w:val="0"/>
              <w:rPr>
                <w:rFonts w:ascii="仿宋_GB2312" w:hAnsi="宋体" w:eastAsia="仿宋_GB2312"/>
                <w:b/>
                <w:sz w:val="32"/>
                <w:szCs w:val="32"/>
              </w:rPr>
            </w:pPr>
          </w:p>
        </w:tc>
        <w:tc>
          <w:tcPr>
            <w:tcW w:w="1813" w:type="dxa"/>
            <w:vAlign w:val="center"/>
          </w:tcPr>
          <w:p>
            <w:pPr>
              <w:spacing w:line="560" w:lineRule="exact"/>
              <w:jc w:val="center"/>
              <w:outlineLvl w:val="0"/>
              <w:rPr>
                <w:rFonts w:ascii="仿宋_GB2312" w:hAnsi="宋体" w:eastAsia="仿宋_GB2312"/>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exact"/>
          <w:jc w:val="center"/>
        </w:trPr>
        <w:tc>
          <w:tcPr>
            <w:tcW w:w="1811" w:type="dxa"/>
            <w:vMerge w:val="continue"/>
            <w:vAlign w:val="center"/>
          </w:tcPr>
          <w:p>
            <w:pPr>
              <w:spacing w:line="560" w:lineRule="exact"/>
              <w:jc w:val="center"/>
              <w:outlineLvl w:val="0"/>
              <w:rPr>
                <w:rFonts w:ascii="仿宋_GB2312" w:hAnsi="宋体" w:eastAsia="仿宋_GB2312"/>
                <w:b/>
                <w:sz w:val="32"/>
                <w:szCs w:val="32"/>
              </w:rPr>
            </w:pPr>
          </w:p>
        </w:tc>
        <w:tc>
          <w:tcPr>
            <w:tcW w:w="1446" w:type="dxa"/>
            <w:vAlign w:val="center"/>
          </w:tcPr>
          <w:p>
            <w:pPr>
              <w:spacing w:line="560" w:lineRule="exact"/>
              <w:jc w:val="center"/>
              <w:outlineLvl w:val="0"/>
              <w:rPr>
                <w:rFonts w:ascii="仿宋_GB2312" w:hAnsi="宋体" w:eastAsia="仿宋_GB2312"/>
                <w:b/>
                <w:sz w:val="32"/>
                <w:szCs w:val="32"/>
              </w:rPr>
            </w:pPr>
          </w:p>
        </w:tc>
        <w:tc>
          <w:tcPr>
            <w:tcW w:w="2178" w:type="dxa"/>
            <w:vAlign w:val="center"/>
          </w:tcPr>
          <w:p>
            <w:pPr>
              <w:spacing w:line="560" w:lineRule="exact"/>
              <w:jc w:val="center"/>
              <w:outlineLvl w:val="0"/>
              <w:rPr>
                <w:rFonts w:ascii="仿宋_GB2312" w:hAnsi="宋体" w:eastAsia="仿宋_GB2312"/>
                <w:b/>
                <w:sz w:val="32"/>
                <w:szCs w:val="32"/>
              </w:rPr>
            </w:pPr>
          </w:p>
        </w:tc>
        <w:tc>
          <w:tcPr>
            <w:tcW w:w="1813" w:type="dxa"/>
            <w:vAlign w:val="center"/>
          </w:tcPr>
          <w:p>
            <w:pPr>
              <w:spacing w:line="560" w:lineRule="exact"/>
              <w:jc w:val="center"/>
              <w:outlineLvl w:val="0"/>
              <w:rPr>
                <w:rFonts w:ascii="仿宋_GB2312" w:hAnsi="宋体" w:eastAsia="仿宋_GB2312"/>
                <w:b/>
                <w:sz w:val="32"/>
                <w:szCs w:val="32"/>
              </w:rPr>
            </w:pPr>
          </w:p>
        </w:tc>
        <w:tc>
          <w:tcPr>
            <w:tcW w:w="1813" w:type="dxa"/>
            <w:vAlign w:val="center"/>
          </w:tcPr>
          <w:p>
            <w:pPr>
              <w:spacing w:line="560" w:lineRule="exact"/>
              <w:jc w:val="center"/>
              <w:outlineLvl w:val="0"/>
              <w:rPr>
                <w:rFonts w:ascii="仿宋_GB2312" w:hAnsi="宋体" w:eastAsia="仿宋_GB2312"/>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exact"/>
          <w:jc w:val="center"/>
        </w:trPr>
        <w:tc>
          <w:tcPr>
            <w:tcW w:w="1811" w:type="dxa"/>
            <w:vMerge w:val="continue"/>
            <w:vAlign w:val="center"/>
          </w:tcPr>
          <w:p>
            <w:pPr>
              <w:spacing w:line="560" w:lineRule="exact"/>
              <w:jc w:val="center"/>
              <w:outlineLvl w:val="0"/>
              <w:rPr>
                <w:rFonts w:ascii="仿宋_GB2312" w:hAnsi="宋体" w:eastAsia="仿宋_GB2312"/>
                <w:b/>
                <w:sz w:val="32"/>
                <w:szCs w:val="32"/>
              </w:rPr>
            </w:pPr>
          </w:p>
        </w:tc>
        <w:tc>
          <w:tcPr>
            <w:tcW w:w="1446" w:type="dxa"/>
            <w:vAlign w:val="center"/>
          </w:tcPr>
          <w:p>
            <w:pPr>
              <w:spacing w:line="560" w:lineRule="exact"/>
              <w:jc w:val="center"/>
              <w:outlineLvl w:val="0"/>
              <w:rPr>
                <w:rFonts w:ascii="仿宋_GB2312" w:hAnsi="宋体" w:eastAsia="仿宋_GB2312"/>
                <w:b/>
                <w:sz w:val="32"/>
                <w:szCs w:val="32"/>
              </w:rPr>
            </w:pPr>
          </w:p>
        </w:tc>
        <w:tc>
          <w:tcPr>
            <w:tcW w:w="2178" w:type="dxa"/>
            <w:vAlign w:val="center"/>
          </w:tcPr>
          <w:p>
            <w:pPr>
              <w:spacing w:line="560" w:lineRule="exact"/>
              <w:jc w:val="center"/>
              <w:outlineLvl w:val="0"/>
              <w:rPr>
                <w:rFonts w:ascii="仿宋_GB2312" w:hAnsi="宋体" w:eastAsia="仿宋_GB2312"/>
                <w:b/>
                <w:sz w:val="32"/>
                <w:szCs w:val="32"/>
              </w:rPr>
            </w:pPr>
          </w:p>
        </w:tc>
        <w:tc>
          <w:tcPr>
            <w:tcW w:w="1813" w:type="dxa"/>
            <w:vAlign w:val="center"/>
          </w:tcPr>
          <w:p>
            <w:pPr>
              <w:spacing w:line="560" w:lineRule="exact"/>
              <w:jc w:val="center"/>
              <w:outlineLvl w:val="0"/>
              <w:rPr>
                <w:rFonts w:ascii="仿宋_GB2312" w:hAnsi="宋体" w:eastAsia="仿宋_GB2312"/>
                <w:b/>
                <w:sz w:val="32"/>
                <w:szCs w:val="32"/>
              </w:rPr>
            </w:pPr>
          </w:p>
        </w:tc>
        <w:tc>
          <w:tcPr>
            <w:tcW w:w="1813" w:type="dxa"/>
            <w:vAlign w:val="center"/>
          </w:tcPr>
          <w:p>
            <w:pPr>
              <w:spacing w:line="560" w:lineRule="exact"/>
              <w:jc w:val="center"/>
              <w:outlineLvl w:val="0"/>
              <w:rPr>
                <w:rFonts w:ascii="仿宋_GB2312" w:hAnsi="宋体" w:eastAsia="仿宋_GB2312"/>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1" w:hRule="exact"/>
          <w:jc w:val="center"/>
        </w:trPr>
        <w:tc>
          <w:tcPr>
            <w:tcW w:w="1811" w:type="dxa"/>
            <w:vMerge w:val="continue"/>
            <w:vAlign w:val="center"/>
          </w:tcPr>
          <w:p>
            <w:pPr>
              <w:spacing w:line="560" w:lineRule="exact"/>
              <w:jc w:val="center"/>
              <w:outlineLvl w:val="0"/>
              <w:rPr>
                <w:rFonts w:ascii="仿宋_GB2312" w:hAnsi="宋体" w:eastAsia="仿宋_GB2312"/>
                <w:b/>
                <w:sz w:val="32"/>
                <w:szCs w:val="32"/>
              </w:rPr>
            </w:pPr>
          </w:p>
        </w:tc>
        <w:tc>
          <w:tcPr>
            <w:tcW w:w="1446" w:type="dxa"/>
            <w:vAlign w:val="center"/>
          </w:tcPr>
          <w:p>
            <w:pPr>
              <w:spacing w:line="560" w:lineRule="exact"/>
              <w:jc w:val="center"/>
              <w:outlineLvl w:val="0"/>
              <w:rPr>
                <w:rFonts w:ascii="仿宋_GB2312" w:hAnsi="宋体" w:eastAsia="仿宋_GB2312"/>
                <w:b/>
                <w:sz w:val="32"/>
                <w:szCs w:val="32"/>
              </w:rPr>
            </w:pPr>
          </w:p>
        </w:tc>
        <w:tc>
          <w:tcPr>
            <w:tcW w:w="2178" w:type="dxa"/>
            <w:vAlign w:val="center"/>
          </w:tcPr>
          <w:p>
            <w:pPr>
              <w:spacing w:line="560" w:lineRule="exact"/>
              <w:jc w:val="center"/>
              <w:outlineLvl w:val="0"/>
              <w:rPr>
                <w:rFonts w:ascii="仿宋_GB2312" w:hAnsi="宋体" w:eastAsia="仿宋_GB2312"/>
                <w:b/>
                <w:sz w:val="32"/>
                <w:szCs w:val="32"/>
              </w:rPr>
            </w:pPr>
          </w:p>
        </w:tc>
        <w:tc>
          <w:tcPr>
            <w:tcW w:w="1813" w:type="dxa"/>
            <w:vAlign w:val="center"/>
          </w:tcPr>
          <w:p>
            <w:pPr>
              <w:spacing w:line="560" w:lineRule="exact"/>
              <w:jc w:val="center"/>
              <w:outlineLvl w:val="0"/>
              <w:rPr>
                <w:rFonts w:ascii="仿宋_GB2312" w:hAnsi="宋体" w:eastAsia="仿宋_GB2312"/>
                <w:b/>
                <w:sz w:val="32"/>
                <w:szCs w:val="32"/>
              </w:rPr>
            </w:pPr>
          </w:p>
        </w:tc>
        <w:tc>
          <w:tcPr>
            <w:tcW w:w="1813" w:type="dxa"/>
            <w:vAlign w:val="center"/>
          </w:tcPr>
          <w:p>
            <w:pPr>
              <w:spacing w:line="560" w:lineRule="exact"/>
              <w:jc w:val="center"/>
              <w:outlineLvl w:val="0"/>
              <w:rPr>
                <w:rFonts w:ascii="仿宋_GB2312" w:hAnsi="宋体" w:eastAsia="仿宋_GB2312"/>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exact"/>
          <w:jc w:val="center"/>
        </w:trPr>
        <w:tc>
          <w:tcPr>
            <w:tcW w:w="1811" w:type="dxa"/>
            <w:vMerge w:val="continue"/>
            <w:vAlign w:val="center"/>
          </w:tcPr>
          <w:p>
            <w:pPr>
              <w:spacing w:line="560" w:lineRule="exact"/>
              <w:jc w:val="center"/>
              <w:outlineLvl w:val="0"/>
              <w:rPr>
                <w:rFonts w:ascii="仿宋_GB2312" w:hAnsi="宋体" w:eastAsia="仿宋_GB2312"/>
                <w:b/>
                <w:sz w:val="32"/>
                <w:szCs w:val="32"/>
              </w:rPr>
            </w:pPr>
          </w:p>
        </w:tc>
        <w:tc>
          <w:tcPr>
            <w:tcW w:w="1446" w:type="dxa"/>
            <w:vAlign w:val="center"/>
          </w:tcPr>
          <w:p>
            <w:pPr>
              <w:spacing w:line="560" w:lineRule="exact"/>
              <w:jc w:val="center"/>
              <w:outlineLvl w:val="0"/>
              <w:rPr>
                <w:rFonts w:ascii="仿宋_GB2312" w:hAnsi="宋体" w:eastAsia="仿宋_GB2312"/>
                <w:b/>
                <w:sz w:val="32"/>
                <w:szCs w:val="32"/>
              </w:rPr>
            </w:pPr>
          </w:p>
        </w:tc>
        <w:tc>
          <w:tcPr>
            <w:tcW w:w="2178" w:type="dxa"/>
            <w:vAlign w:val="center"/>
          </w:tcPr>
          <w:p>
            <w:pPr>
              <w:spacing w:line="560" w:lineRule="exact"/>
              <w:jc w:val="center"/>
              <w:outlineLvl w:val="0"/>
              <w:rPr>
                <w:rFonts w:ascii="仿宋_GB2312" w:hAnsi="宋体" w:eastAsia="仿宋_GB2312"/>
                <w:b/>
                <w:sz w:val="32"/>
                <w:szCs w:val="32"/>
              </w:rPr>
            </w:pPr>
          </w:p>
        </w:tc>
        <w:tc>
          <w:tcPr>
            <w:tcW w:w="1813" w:type="dxa"/>
            <w:vAlign w:val="center"/>
          </w:tcPr>
          <w:p>
            <w:pPr>
              <w:spacing w:line="560" w:lineRule="exact"/>
              <w:jc w:val="center"/>
              <w:outlineLvl w:val="0"/>
              <w:rPr>
                <w:rFonts w:ascii="仿宋_GB2312" w:hAnsi="宋体" w:eastAsia="仿宋_GB2312"/>
                <w:b/>
                <w:sz w:val="32"/>
                <w:szCs w:val="32"/>
              </w:rPr>
            </w:pPr>
          </w:p>
        </w:tc>
        <w:tc>
          <w:tcPr>
            <w:tcW w:w="1813" w:type="dxa"/>
            <w:vAlign w:val="center"/>
          </w:tcPr>
          <w:p>
            <w:pPr>
              <w:spacing w:line="560" w:lineRule="exact"/>
              <w:jc w:val="center"/>
              <w:outlineLvl w:val="0"/>
              <w:rPr>
                <w:rFonts w:ascii="仿宋_GB2312" w:hAnsi="宋体" w:eastAsia="仿宋_GB2312"/>
                <w:b/>
                <w:sz w:val="32"/>
                <w:szCs w:val="32"/>
              </w:rPr>
            </w:pPr>
          </w:p>
        </w:tc>
      </w:tr>
    </w:tbl>
    <w:p>
      <w:pPr>
        <w:spacing w:line="560" w:lineRule="exact"/>
        <w:outlineLvl w:val="0"/>
        <w:rPr>
          <w:rFonts w:ascii="仿宋_GB2312" w:hAnsi="宋体" w:eastAsia="仿宋_GB2312"/>
          <w:b/>
        </w:rPr>
      </w:pPr>
    </w:p>
    <w:p>
      <w:pPr>
        <w:widowControl/>
        <w:spacing w:line="560" w:lineRule="exact"/>
        <w:ind w:firstLine="630" w:firstLineChars="196"/>
        <w:jc w:val="left"/>
        <w:rPr>
          <w:rFonts w:ascii="黑体" w:hAnsi="黑体" w:eastAsia="黑体"/>
          <w:sz w:val="32"/>
          <w:szCs w:val="32"/>
        </w:rPr>
      </w:pPr>
      <w:r>
        <w:rPr>
          <w:rFonts w:ascii="仿宋_GB2312" w:hAnsi="宋体" w:eastAsia="仿宋_GB2312"/>
          <w:b/>
          <w:sz w:val="32"/>
          <w:szCs w:val="32"/>
        </w:rPr>
        <w:br w:type="page"/>
      </w:r>
      <w:r>
        <w:rPr>
          <w:rFonts w:hint="eastAsia" w:ascii="黑体" w:hAnsi="黑体" w:eastAsia="黑体"/>
          <w:sz w:val="32"/>
          <w:szCs w:val="32"/>
        </w:rPr>
        <w:t>三、参加验收会议代表名单</w:t>
      </w:r>
    </w:p>
    <w:tbl>
      <w:tblPr>
        <w:tblStyle w:val="9"/>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18"/>
        <w:gridCol w:w="3402"/>
        <w:gridCol w:w="1418"/>
        <w:gridCol w:w="147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8" w:hRule="exact"/>
          <w:jc w:val="center"/>
        </w:trPr>
        <w:tc>
          <w:tcPr>
            <w:tcW w:w="14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560" w:lineRule="exact"/>
              <w:jc w:val="center"/>
              <w:rPr>
                <w:rFonts w:ascii="仿宋_GB2312" w:hAnsi="宋体" w:eastAsia="仿宋_GB2312"/>
                <w:b/>
                <w:sz w:val="28"/>
                <w:szCs w:val="28"/>
              </w:rPr>
            </w:pPr>
            <w:r>
              <w:rPr>
                <w:rFonts w:hint="eastAsia" w:ascii="仿宋_GB2312" w:hAnsi="宋体" w:eastAsia="仿宋_GB2312"/>
                <w:b/>
                <w:sz w:val="28"/>
                <w:szCs w:val="28"/>
              </w:rPr>
              <w:t>姓名</w:t>
            </w:r>
          </w:p>
        </w:tc>
        <w:tc>
          <w:tcPr>
            <w:tcW w:w="340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560" w:lineRule="exact"/>
              <w:jc w:val="center"/>
              <w:rPr>
                <w:rFonts w:ascii="仿宋_GB2312" w:hAnsi="宋体" w:eastAsia="仿宋_GB2312"/>
                <w:b/>
                <w:sz w:val="28"/>
                <w:szCs w:val="28"/>
              </w:rPr>
            </w:pPr>
            <w:r>
              <w:rPr>
                <w:rFonts w:hint="eastAsia" w:ascii="仿宋_GB2312" w:hAnsi="宋体" w:eastAsia="仿宋_GB2312"/>
                <w:b/>
                <w:sz w:val="28"/>
                <w:szCs w:val="28"/>
              </w:rPr>
              <w:t>单       位</w:t>
            </w:r>
          </w:p>
        </w:tc>
        <w:tc>
          <w:tcPr>
            <w:tcW w:w="14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560" w:lineRule="exact"/>
              <w:jc w:val="center"/>
              <w:rPr>
                <w:rFonts w:ascii="仿宋_GB2312" w:hAnsi="宋体" w:eastAsia="仿宋_GB2312"/>
                <w:b/>
                <w:sz w:val="28"/>
                <w:szCs w:val="28"/>
              </w:rPr>
            </w:pPr>
            <w:r>
              <w:rPr>
                <w:rFonts w:hint="eastAsia" w:ascii="仿宋_GB2312" w:hAnsi="宋体" w:eastAsia="仿宋_GB2312"/>
                <w:b/>
                <w:sz w:val="28"/>
                <w:szCs w:val="28"/>
              </w:rPr>
              <w:t>职务/职称</w:t>
            </w:r>
          </w:p>
        </w:tc>
        <w:tc>
          <w:tcPr>
            <w:tcW w:w="14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560" w:lineRule="exact"/>
              <w:jc w:val="center"/>
              <w:rPr>
                <w:rFonts w:ascii="仿宋_GB2312" w:hAnsi="宋体" w:eastAsia="仿宋_GB2312"/>
                <w:b/>
                <w:sz w:val="28"/>
                <w:szCs w:val="28"/>
              </w:rPr>
            </w:pPr>
            <w:r>
              <w:rPr>
                <w:rFonts w:hint="eastAsia" w:ascii="仿宋_GB2312" w:hAnsi="宋体" w:eastAsia="仿宋_GB2312"/>
                <w:b/>
                <w:sz w:val="28"/>
                <w:szCs w:val="28"/>
              </w:rPr>
              <w:t>签名</w:t>
            </w:r>
          </w:p>
        </w:tc>
        <w:tc>
          <w:tcPr>
            <w:tcW w:w="14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560" w:lineRule="exact"/>
              <w:jc w:val="center"/>
              <w:rPr>
                <w:rFonts w:ascii="仿宋_GB2312" w:hAnsi="宋体" w:eastAsia="仿宋_GB2312"/>
                <w:b/>
                <w:sz w:val="28"/>
                <w:szCs w:val="28"/>
              </w:rPr>
            </w:pPr>
            <w:r>
              <w:rPr>
                <w:rFonts w:hint="eastAsia" w:ascii="仿宋_GB2312" w:hAnsi="宋体" w:eastAsia="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8" w:hRule="exact"/>
          <w:jc w:val="center"/>
        </w:trPr>
        <w:tc>
          <w:tcPr>
            <w:tcW w:w="14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560" w:lineRule="exact"/>
              <w:ind w:firstLine="140" w:firstLineChars="50"/>
              <w:rPr>
                <w:rFonts w:ascii="仿宋_GB2312" w:hAnsi="宋体" w:eastAsia="仿宋_GB2312"/>
                <w:sz w:val="28"/>
                <w:szCs w:val="28"/>
              </w:rPr>
            </w:pPr>
          </w:p>
        </w:tc>
        <w:tc>
          <w:tcPr>
            <w:tcW w:w="340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rPr>
                <w:rFonts w:ascii="仿宋_GB2312" w:hAnsi="宋体"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p>
        </w:tc>
        <w:tc>
          <w:tcPr>
            <w:tcW w:w="14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rPr>
                <w:rFonts w:ascii="仿宋_GB2312" w:hAnsi="宋体" w:eastAsia="仿宋_GB2312"/>
                <w:sz w:val="28"/>
                <w:szCs w:val="28"/>
              </w:rPr>
            </w:pPr>
          </w:p>
        </w:tc>
        <w:tc>
          <w:tcPr>
            <w:tcW w:w="1449" w:type="dxa"/>
            <w:tcBorders>
              <w:top w:val="single" w:color="auto" w:sz="4" w:space="0"/>
              <w:left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8" w:hRule="exact"/>
          <w:jc w:val="center"/>
        </w:trPr>
        <w:tc>
          <w:tcPr>
            <w:tcW w:w="14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p>
        </w:tc>
        <w:tc>
          <w:tcPr>
            <w:tcW w:w="340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rPr>
                <w:rFonts w:ascii="仿宋_GB2312" w:hAnsi="宋体"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p>
        </w:tc>
        <w:tc>
          <w:tcPr>
            <w:tcW w:w="14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rPr>
                <w:rFonts w:ascii="仿宋_GB2312" w:hAnsi="宋体" w:eastAsia="仿宋_GB2312"/>
                <w:sz w:val="28"/>
                <w:szCs w:val="28"/>
              </w:rPr>
            </w:pPr>
          </w:p>
        </w:tc>
        <w:tc>
          <w:tcPr>
            <w:tcW w:w="1449" w:type="dxa"/>
            <w:tcBorders>
              <w:top w:val="single" w:color="auto" w:sz="4" w:space="0"/>
              <w:left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方案编制单位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8" w:hRule="exact"/>
          <w:jc w:val="center"/>
        </w:trPr>
        <w:tc>
          <w:tcPr>
            <w:tcW w:w="14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p>
        </w:tc>
        <w:tc>
          <w:tcPr>
            <w:tcW w:w="340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rPr>
                <w:rFonts w:ascii="仿宋_GB2312" w:hAnsi="宋体"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p>
        </w:tc>
        <w:tc>
          <w:tcPr>
            <w:tcW w:w="14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rPr>
                <w:rFonts w:ascii="仿宋_GB2312" w:hAnsi="宋体" w:eastAsia="仿宋_GB2312"/>
                <w:sz w:val="28"/>
                <w:szCs w:val="28"/>
              </w:rPr>
            </w:pPr>
          </w:p>
        </w:tc>
        <w:tc>
          <w:tcPr>
            <w:tcW w:w="1449" w:type="dxa"/>
            <w:tcBorders>
              <w:top w:val="single" w:color="auto" w:sz="4" w:space="0"/>
              <w:left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主体工程设计单位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8" w:hRule="exact"/>
          <w:jc w:val="center"/>
        </w:trPr>
        <w:tc>
          <w:tcPr>
            <w:tcW w:w="14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p>
        </w:tc>
        <w:tc>
          <w:tcPr>
            <w:tcW w:w="340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rPr>
                <w:rFonts w:ascii="仿宋_GB2312" w:hAnsi="宋体"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p>
        </w:tc>
        <w:tc>
          <w:tcPr>
            <w:tcW w:w="14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rPr>
                <w:rFonts w:ascii="仿宋_GB2312" w:hAnsi="宋体" w:eastAsia="仿宋_GB2312"/>
                <w:sz w:val="28"/>
                <w:szCs w:val="28"/>
              </w:rPr>
            </w:pPr>
          </w:p>
        </w:tc>
        <w:tc>
          <w:tcPr>
            <w:tcW w:w="1449" w:type="dxa"/>
            <w:tcBorders>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8" w:hRule="exact"/>
          <w:jc w:val="center"/>
        </w:trPr>
        <w:tc>
          <w:tcPr>
            <w:tcW w:w="1418" w:type="dxa"/>
            <w:tcBorders>
              <w:top w:val="single" w:color="auto" w:sz="4" w:space="0"/>
              <w:left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p>
        </w:tc>
        <w:tc>
          <w:tcPr>
            <w:tcW w:w="3402" w:type="dxa"/>
            <w:tcBorders>
              <w:top w:val="single" w:color="auto" w:sz="4" w:space="0"/>
              <w:left w:val="single" w:color="auto" w:sz="4" w:space="0"/>
              <w:right w:val="single" w:color="auto" w:sz="4" w:space="0"/>
            </w:tcBorders>
            <w:tcMar>
              <w:left w:w="28" w:type="dxa"/>
              <w:right w:w="28" w:type="dxa"/>
            </w:tcMar>
            <w:vAlign w:val="center"/>
          </w:tcPr>
          <w:p>
            <w:pPr>
              <w:spacing w:line="560" w:lineRule="exact"/>
              <w:rPr>
                <w:rFonts w:ascii="仿宋_GB2312" w:hAnsi="宋体" w:eastAsia="仿宋_GB2312"/>
                <w:sz w:val="28"/>
                <w:szCs w:val="28"/>
              </w:rPr>
            </w:pPr>
          </w:p>
        </w:tc>
        <w:tc>
          <w:tcPr>
            <w:tcW w:w="1418" w:type="dxa"/>
            <w:tcBorders>
              <w:top w:val="single" w:color="auto" w:sz="4" w:space="0"/>
              <w:left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p>
        </w:tc>
        <w:tc>
          <w:tcPr>
            <w:tcW w:w="14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rPr>
                <w:rFonts w:ascii="仿宋_GB2312" w:hAnsi="宋体" w:eastAsia="仿宋_GB2312"/>
                <w:sz w:val="28"/>
                <w:szCs w:val="28"/>
              </w:rPr>
            </w:pPr>
          </w:p>
        </w:tc>
        <w:tc>
          <w:tcPr>
            <w:tcW w:w="1449" w:type="dxa"/>
            <w:tcBorders>
              <w:top w:val="single" w:color="auto" w:sz="4" w:space="0"/>
              <w:left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8" w:hRule="exact"/>
          <w:jc w:val="center"/>
        </w:trPr>
        <w:tc>
          <w:tcPr>
            <w:tcW w:w="14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p>
        </w:tc>
        <w:tc>
          <w:tcPr>
            <w:tcW w:w="340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560" w:lineRule="exact"/>
              <w:rPr>
                <w:rFonts w:ascii="仿宋_GB2312" w:hAnsi="宋体"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p>
        </w:tc>
        <w:tc>
          <w:tcPr>
            <w:tcW w:w="14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rPr>
                <w:rFonts w:ascii="仿宋_GB2312" w:hAnsi="宋体" w:eastAsia="仿宋_GB2312"/>
                <w:sz w:val="28"/>
                <w:szCs w:val="28"/>
              </w:rPr>
            </w:pPr>
          </w:p>
        </w:tc>
        <w:tc>
          <w:tcPr>
            <w:tcW w:w="14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水土保持监测单位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8" w:hRule="exact"/>
          <w:jc w:val="center"/>
        </w:trPr>
        <w:tc>
          <w:tcPr>
            <w:tcW w:w="14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p>
        </w:tc>
        <w:tc>
          <w:tcPr>
            <w:tcW w:w="340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560" w:lineRule="exact"/>
              <w:rPr>
                <w:rFonts w:ascii="仿宋_GB2312" w:hAnsi="宋体" w:eastAsia="仿宋_GB2312"/>
                <w:sz w:val="28"/>
                <w:szCs w:val="28"/>
              </w:rPr>
            </w:pPr>
          </w:p>
        </w:tc>
        <w:tc>
          <w:tcPr>
            <w:tcW w:w="141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p>
        </w:tc>
        <w:tc>
          <w:tcPr>
            <w:tcW w:w="14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rPr>
                <w:rFonts w:ascii="仿宋_GB2312" w:hAnsi="宋体" w:eastAsia="仿宋_GB2312"/>
                <w:sz w:val="28"/>
                <w:szCs w:val="28"/>
              </w:rPr>
            </w:pPr>
          </w:p>
        </w:tc>
        <w:tc>
          <w:tcPr>
            <w:tcW w:w="14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水土保持设施验收报告编制单位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8" w:hRule="exact"/>
          <w:jc w:val="center"/>
        </w:trPr>
        <w:tc>
          <w:tcPr>
            <w:tcW w:w="1418" w:type="dxa"/>
            <w:tcBorders>
              <w:top w:val="single" w:color="auto" w:sz="4" w:space="0"/>
              <w:left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p>
        </w:tc>
        <w:tc>
          <w:tcPr>
            <w:tcW w:w="3402" w:type="dxa"/>
            <w:tcBorders>
              <w:top w:val="single" w:color="auto" w:sz="4" w:space="0"/>
              <w:left w:val="single" w:color="auto" w:sz="4" w:space="0"/>
              <w:right w:val="single" w:color="auto" w:sz="4" w:space="0"/>
            </w:tcBorders>
            <w:tcMar>
              <w:left w:w="28" w:type="dxa"/>
              <w:right w:w="28" w:type="dxa"/>
            </w:tcMar>
            <w:vAlign w:val="center"/>
          </w:tcPr>
          <w:p>
            <w:pPr>
              <w:spacing w:line="560" w:lineRule="exact"/>
              <w:rPr>
                <w:rFonts w:ascii="仿宋_GB2312" w:hAnsi="宋体" w:eastAsia="仿宋_GB2312"/>
                <w:sz w:val="28"/>
                <w:szCs w:val="28"/>
              </w:rPr>
            </w:pPr>
          </w:p>
        </w:tc>
        <w:tc>
          <w:tcPr>
            <w:tcW w:w="1418" w:type="dxa"/>
            <w:tcBorders>
              <w:top w:val="single" w:color="auto" w:sz="4" w:space="0"/>
              <w:left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p>
        </w:tc>
        <w:tc>
          <w:tcPr>
            <w:tcW w:w="14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djustRightInd w:val="0"/>
              <w:snapToGrid w:val="0"/>
              <w:spacing w:line="560" w:lineRule="exact"/>
              <w:rPr>
                <w:rFonts w:ascii="仿宋_GB2312" w:hAnsi="宋体" w:eastAsia="仿宋_GB2312"/>
                <w:sz w:val="28"/>
                <w:szCs w:val="28"/>
              </w:rPr>
            </w:pPr>
          </w:p>
        </w:tc>
        <w:tc>
          <w:tcPr>
            <w:tcW w:w="1449" w:type="dxa"/>
            <w:tcBorders>
              <w:top w:val="single" w:color="auto" w:sz="4" w:space="0"/>
              <w:left w:val="single" w:color="auto" w:sz="4" w:space="0"/>
              <w:right w:val="single" w:color="auto" w:sz="4" w:space="0"/>
            </w:tcBorders>
            <w:tcMar>
              <w:left w:w="28" w:type="dxa"/>
              <w:right w:w="28" w:type="dxa"/>
            </w:tcMar>
            <w:vAlign w:val="center"/>
          </w:tcPr>
          <w:p>
            <w:pPr>
              <w:adjustRightInd w:val="0"/>
              <w:snapToGrid w:val="0"/>
              <w:spacing w:line="560" w:lineRule="exact"/>
              <w:jc w:val="center"/>
              <w:rPr>
                <w:rFonts w:ascii="仿宋_GB2312" w:hAnsi="宋体" w:eastAsia="仿宋_GB2312"/>
                <w:sz w:val="28"/>
                <w:szCs w:val="28"/>
              </w:rPr>
            </w:pPr>
            <w:r>
              <w:rPr>
                <w:rFonts w:hint="eastAsia" w:ascii="仿宋_GB2312" w:hAnsi="宋体" w:eastAsia="仿宋_GB2312"/>
                <w:sz w:val="28"/>
                <w:szCs w:val="28"/>
              </w:rPr>
              <w:t>水土保持设施运行管理单位</w:t>
            </w:r>
          </w:p>
        </w:tc>
      </w:tr>
    </w:tbl>
    <w:p>
      <w:pPr>
        <w:snapToGrid w:val="0"/>
        <w:spacing w:line="560" w:lineRule="exact"/>
        <w:rPr>
          <w:rFonts w:ascii="仿宋_GB2312" w:eastAsia="仿宋_GB2312"/>
          <w:sz w:val="30"/>
          <w:szCs w:val="30"/>
        </w:rPr>
      </w:pPr>
    </w:p>
    <w:p>
      <w:pPr>
        <w:spacing w:line="560" w:lineRule="exact"/>
        <w:rPr>
          <w:rFonts w:ascii="仿宋_GB2312" w:eastAsia="仿宋_GB2312" w:cs="Tahoma" w:hAnsiTheme="minorEastAsia"/>
          <w:kern w:val="0"/>
          <w:sz w:val="32"/>
          <w:szCs w:val="32"/>
        </w:rPr>
        <w:sectPr>
          <w:pgSz w:w="11906" w:h="16838"/>
          <w:pgMar w:top="1418" w:right="1418" w:bottom="1418" w:left="1418" w:header="851" w:footer="992" w:gutter="0"/>
          <w:cols w:space="425" w:num="1"/>
          <w:docGrid w:type="lines" w:linePitch="312" w:charSpace="0"/>
        </w:sectPr>
      </w:pPr>
    </w:p>
    <w:p>
      <w:pPr>
        <w:snapToGrid w:val="0"/>
        <w:spacing w:line="560" w:lineRule="exact"/>
        <w:rPr>
          <w:rFonts w:ascii="华文仿宋" w:hAnsi="华文仿宋" w:eastAsia="华文仿宋"/>
          <w:sz w:val="32"/>
          <w:szCs w:val="32"/>
        </w:rPr>
      </w:pPr>
      <w:r>
        <w:rPr>
          <w:rFonts w:ascii="华文仿宋" w:hAnsi="华文仿宋" w:eastAsia="华文仿宋"/>
          <w:sz w:val="32"/>
          <w:szCs w:val="32"/>
        </w:rPr>
        <w:t>附件</w:t>
      </w:r>
      <w:r>
        <w:rPr>
          <w:rFonts w:hint="eastAsia" w:ascii="华文仿宋" w:hAnsi="华文仿宋" w:eastAsia="华文仿宋"/>
          <w:sz w:val="32"/>
          <w:szCs w:val="32"/>
        </w:rPr>
        <w:t>5：</w:t>
      </w:r>
    </w:p>
    <w:p>
      <w:pPr>
        <w:pStyle w:val="3"/>
        <w:snapToGrid w:val="0"/>
        <w:spacing w:line="560" w:lineRule="exact"/>
        <w:ind w:firstLine="0"/>
        <w:jc w:val="center"/>
        <w:outlineLvl w:val="0"/>
        <w:rPr>
          <w:rFonts w:ascii="Times New Roman" w:hAnsi="Times New Roman" w:eastAsia="黑体" w:cs="Times New Roman"/>
          <w:bCs/>
          <w:sz w:val="36"/>
          <w:szCs w:val="36"/>
        </w:rPr>
      </w:pPr>
      <w:r>
        <w:rPr>
          <w:rFonts w:ascii="Times New Roman" w:hAnsi="Times New Roman" w:eastAsia="黑体" w:cs="Times New Roman"/>
          <w:bCs/>
          <w:sz w:val="36"/>
          <w:szCs w:val="36"/>
        </w:rPr>
        <w:t>生产建设项目水土保持设施验收报告</w:t>
      </w:r>
      <w:r>
        <w:rPr>
          <w:rFonts w:hint="eastAsia" w:ascii="Times New Roman" w:hAnsi="Times New Roman" w:eastAsia="黑体" w:cs="Times New Roman"/>
          <w:bCs/>
          <w:sz w:val="36"/>
          <w:szCs w:val="36"/>
        </w:rPr>
        <w:t>编制大纲（式样）</w:t>
      </w: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一、前言</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简要介绍主体工程主要建设内容、主要建设过程、工程投资和工程完成情况等，水土保持方案编报行政许可、</w:t>
      </w:r>
      <w:r>
        <w:rPr>
          <w:rFonts w:eastAsia="仿宋_GB2312"/>
          <w:sz w:val="32"/>
          <w:szCs w:val="32"/>
        </w:rPr>
        <w:t>水土保持后续设计、监测、监理</w:t>
      </w:r>
      <w:r>
        <w:rPr>
          <w:rFonts w:hint="eastAsia" w:eastAsia="仿宋_GB2312"/>
          <w:sz w:val="32"/>
          <w:szCs w:val="32"/>
        </w:rPr>
        <w:t>、</w:t>
      </w:r>
      <w:r>
        <w:rPr>
          <w:rFonts w:hint="eastAsia" w:ascii="仿宋_GB2312" w:eastAsia="仿宋_GB2312"/>
          <w:sz w:val="30"/>
          <w:szCs w:val="30"/>
        </w:rPr>
        <w:t>水土保持设施完成情况等。</w:t>
      </w: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二、工程概况及工程建设水土流失问题</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1、工程概况。概略介绍工程位置、主要任务和技术经济指标、主要工艺和主要建筑物、建设单位、设计单位、监理单位、主要施工单位、监测单位、施工工期、工程总投资等。</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2、项目区自然和水土流失情况。简述土壤、植被、水文、气象和水土流失情况等。</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3、工程建设水土流失问题。弃土弃渣情况、开挖和占压土地情况、植被破坏情况、水土流失主要形式和危害等。</w:t>
      </w: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三、水土保持方案和设计情况</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1、方案报批和工程设计过程。水土保持方案编制批复和初步设计、施工图设计以及设计变更等情况。</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2、水土保持设计情况。水土保持方案及其设计提出的水土流失防治目标、主要工程项目和工程量。</w:t>
      </w: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四、水土保持设施建设情况</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1、水土流失防治范围。说明建设期实际的水土流失防治责任范围，与水土保持方案（含变更，下同）对照，说明变化的原因以及扰动控制情况。</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2、水土保持措施措施总体布局评估。说明水土保持措施体系及总体布局情况，与水土保持方案对照说明变化的原因，分析实施的水土保持措施体系的完整性、合理性。</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3、水土保持设施完成情况。总体说明水土保持工程措施、植物措施、临时防护工程完成情况。按照水土流失防治分区列表说明各项措施布设位置、内容、实施时间、完成的主要工程量等。对照水土保持方案，说明各项措施变化原因，分析其与原措施相比水土保持功能是否降低。</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4、水土保持投资完成情况。说明水土保持实际完成投资，与水土</w:t>
      </w:r>
      <w:r>
        <w:rPr>
          <w:rFonts w:ascii="仿宋_GB2312" w:eastAsia="仿宋_GB2312"/>
          <w:sz w:val="30"/>
          <w:szCs w:val="30"/>
        </w:rPr>
        <w:t>保持方案对照说明投资变化的主要原因。</w:t>
      </w: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五、水土保持工程质量评价</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说明总的管理体系和管理制度，建设单位、设计单位、监理单位、施工单位质量保证体系和措施。水土保持工程措施和植物措施质量评价情况和结论。</w:t>
      </w: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六、水土保持监测</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说明水土保持监测工作承担单位，委托及实施时间。对照水土保持方案及监测技术标准规范，从监测点位布设、方法、频次、季报和年报的报送等方面说明监测工作开展情况。</w:t>
      </w: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七、水土保持监理</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说明水土保持监理工作承担单位，委托及实施时间，以及水土保持监理工作的范围、内容和职责。从质量、进度、投资控制等方面说明监理工作开展情况。</w:t>
      </w: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八、水行政主管部门监督检查意见落实情况</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说明水行政主管部门对项目的监督检查时间、方式和检查意见等，说明检查意见的整改落实情况。</w:t>
      </w: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九、水土保持效果评价</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总体评价水土流失防治效果，分析说明扰动土地整治率、水土流失总治理度、拦渣率、土壤流失控制比、林草植被恢复率和林草覆盖率计算过程及结果。</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对照水土保持方案，说明水土保持效果达标情况。</w:t>
      </w: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十、水土保持设施管理维护评价</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说明水土保持设施管理机构、人员、制度以及运行维护情况等。</w:t>
      </w: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十一、综合结论</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作出结论，明确是否达到经批准的水土保持方案的要求，水土保持设施能否通过验收和投入使用。</w:t>
      </w: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十二、遗留问题及建议</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存在遗留问题的，明确对策措施和安排。</w:t>
      </w: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十三、附件及附图</w:t>
      </w: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1、附件</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（1）项目建设及水土保持大事记；</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（2）项目立项（行政许可、核准、报备）文件；</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（3）水土保持方案、重大变更及其批复文件；</w:t>
      </w:r>
    </w:p>
    <w:p>
      <w:pPr>
        <w:adjustRightInd w:val="0"/>
        <w:snapToGrid w:val="0"/>
        <w:spacing w:line="560" w:lineRule="exact"/>
        <w:ind w:firstLine="560" w:firstLineChars="200"/>
        <w:rPr>
          <w:rFonts w:ascii="仿宋_GB2312" w:eastAsia="仿宋_GB2312"/>
          <w:spacing w:val="-10"/>
          <w:sz w:val="30"/>
          <w:szCs w:val="30"/>
        </w:rPr>
      </w:pPr>
      <w:r>
        <w:rPr>
          <w:rFonts w:hint="eastAsia" w:ascii="仿宋_GB2312" w:eastAsia="仿宋_GB2312"/>
          <w:spacing w:val="-10"/>
          <w:sz w:val="30"/>
          <w:szCs w:val="30"/>
        </w:rPr>
        <w:t>（4）水土保持初步设计或施工图设计行政许可（审查、审核）资料；</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（5）水行政主管部门的监督检查意见；</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（6）分部工程和单位工程验收签证资料；</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（7）重要水土保持单位工程验收照片；</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（8）其他有关资料。</w:t>
      </w:r>
    </w:p>
    <w:p>
      <w:pPr>
        <w:adjustRightInd w:val="0"/>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2、附图</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（1）主体工程总平面图；</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（2）水土流失防治责任范围及水土保持措施布设竣工验收图；</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（3）水土保持工程照片集；</w:t>
      </w:r>
    </w:p>
    <w:p>
      <w:pPr>
        <w:adjustRightInd w:val="0"/>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）其他相关图件。</w:t>
      </w:r>
    </w:p>
    <w:p>
      <w:pPr>
        <w:snapToGrid w:val="0"/>
        <w:spacing w:line="560" w:lineRule="exact"/>
        <w:rPr>
          <w:rFonts w:eastAsia="黑体"/>
          <w:sz w:val="32"/>
          <w:szCs w:val="32"/>
        </w:rPr>
        <w:sectPr>
          <w:pgSz w:w="11906" w:h="16838"/>
          <w:pgMar w:top="1418" w:right="1418" w:bottom="1418" w:left="1418" w:header="851" w:footer="992" w:gutter="0"/>
          <w:cols w:space="425" w:num="1"/>
          <w:docGrid w:type="lines" w:linePitch="312" w:charSpace="0"/>
        </w:sectPr>
      </w:pPr>
    </w:p>
    <w:p>
      <w:pPr>
        <w:snapToGrid w:val="0"/>
        <w:spacing w:line="560" w:lineRule="exact"/>
        <w:rPr>
          <w:rFonts w:ascii="华文仿宋" w:hAnsi="华文仿宋" w:eastAsia="华文仿宋"/>
          <w:sz w:val="32"/>
          <w:szCs w:val="32"/>
        </w:rPr>
      </w:pPr>
      <w:r>
        <w:rPr>
          <w:rFonts w:hint="eastAsia" w:ascii="华文仿宋" w:hAnsi="华文仿宋" w:eastAsia="华文仿宋"/>
          <w:sz w:val="32"/>
          <w:szCs w:val="32"/>
        </w:rPr>
        <w:t>附件6：</w:t>
      </w:r>
    </w:p>
    <w:tbl>
      <w:tblPr>
        <w:tblStyle w:val="9"/>
        <w:tblW w:w="14025" w:type="dxa"/>
        <w:tblInd w:w="93" w:type="dxa"/>
        <w:tblLayout w:type="autofit"/>
        <w:tblCellMar>
          <w:top w:w="0" w:type="dxa"/>
          <w:left w:w="108" w:type="dxa"/>
          <w:bottom w:w="0" w:type="dxa"/>
          <w:right w:w="108" w:type="dxa"/>
        </w:tblCellMar>
      </w:tblPr>
      <w:tblGrid>
        <w:gridCol w:w="1080"/>
        <w:gridCol w:w="2535"/>
        <w:gridCol w:w="2070"/>
        <w:gridCol w:w="1360"/>
        <w:gridCol w:w="2035"/>
        <w:gridCol w:w="1325"/>
        <w:gridCol w:w="1280"/>
        <w:gridCol w:w="1260"/>
        <w:gridCol w:w="1080"/>
      </w:tblGrid>
      <w:tr>
        <w:tblPrEx>
          <w:tblCellMar>
            <w:top w:w="0" w:type="dxa"/>
            <w:left w:w="108" w:type="dxa"/>
            <w:bottom w:w="0" w:type="dxa"/>
            <w:right w:w="108" w:type="dxa"/>
          </w:tblCellMar>
        </w:tblPrEx>
        <w:trPr>
          <w:trHeight w:val="735" w:hRule="atLeast"/>
        </w:trPr>
        <w:tc>
          <w:tcPr>
            <w:tcW w:w="14025" w:type="dxa"/>
            <w:gridSpan w:val="9"/>
            <w:tcBorders>
              <w:top w:val="nil"/>
              <w:left w:val="nil"/>
              <w:bottom w:val="single" w:color="auto" w:sz="4" w:space="0"/>
              <w:right w:val="nil"/>
            </w:tcBorders>
            <w:shd w:val="clear" w:color="auto" w:fill="auto"/>
            <w:noWrap/>
            <w:vAlign w:val="center"/>
          </w:tcPr>
          <w:p>
            <w:pPr>
              <w:widowControl/>
              <w:spacing w:line="560" w:lineRule="exact"/>
              <w:jc w:val="center"/>
              <w:rPr>
                <w:rFonts w:eastAsia="仿宋_GB2312"/>
                <w:b/>
                <w:bCs/>
                <w:kern w:val="0"/>
                <w:sz w:val="32"/>
                <w:szCs w:val="32"/>
              </w:rPr>
            </w:pPr>
            <w:r>
              <w:rPr>
                <w:rFonts w:eastAsia="仿宋_GB2312"/>
                <w:b/>
                <w:bCs/>
                <w:kern w:val="0"/>
                <w:sz w:val="32"/>
                <w:szCs w:val="32"/>
              </w:rPr>
              <w:t>生产建设项目水土保持设施验收核查公示信息表</w:t>
            </w:r>
          </w:p>
        </w:tc>
      </w:tr>
      <w:tr>
        <w:tblPrEx>
          <w:tblCellMar>
            <w:top w:w="0" w:type="dxa"/>
            <w:left w:w="108" w:type="dxa"/>
            <w:bottom w:w="0" w:type="dxa"/>
            <w:right w:w="108" w:type="dxa"/>
          </w:tblCellMar>
        </w:tblPrEx>
        <w:trPr>
          <w:trHeight w:val="499"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eastAsia="仿宋_GB2312"/>
                <w:b/>
                <w:bCs/>
                <w:kern w:val="0"/>
                <w:sz w:val="20"/>
                <w:szCs w:val="20"/>
              </w:rPr>
            </w:pPr>
            <w:r>
              <w:rPr>
                <w:rFonts w:eastAsia="仿宋_GB2312"/>
                <w:b/>
                <w:bCs/>
                <w:kern w:val="0"/>
                <w:sz w:val="20"/>
                <w:szCs w:val="20"/>
              </w:rPr>
              <w:t>一、报备项目基本情况</w:t>
            </w:r>
          </w:p>
        </w:tc>
        <w:tc>
          <w:tcPr>
            <w:tcW w:w="2535"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eastAsia="仿宋_GB2312"/>
                <w:b/>
                <w:bCs/>
                <w:kern w:val="0"/>
                <w:sz w:val="20"/>
                <w:szCs w:val="20"/>
              </w:rPr>
            </w:pPr>
            <w:r>
              <w:rPr>
                <w:rFonts w:eastAsia="仿宋_GB2312"/>
                <w:b/>
                <w:bCs/>
                <w:kern w:val="0"/>
                <w:sz w:val="20"/>
                <w:szCs w:val="20"/>
              </w:rPr>
              <w:t>项目名称</w:t>
            </w:r>
          </w:p>
        </w:tc>
        <w:tc>
          <w:tcPr>
            <w:tcW w:w="10410" w:type="dxa"/>
            <w:gridSpan w:val="7"/>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eastAsia="仿宋_GB2312"/>
                <w:kern w:val="0"/>
                <w:sz w:val="20"/>
                <w:szCs w:val="20"/>
              </w:rPr>
            </w:pPr>
            <w:r>
              <w:rPr>
                <w:rFonts w:eastAsia="仿宋_GB2312"/>
                <w:kern w:val="0"/>
                <w:sz w:val="20"/>
                <w:szCs w:val="20"/>
              </w:rPr>
              <w:t>　</w:t>
            </w:r>
          </w:p>
        </w:tc>
      </w:tr>
      <w:tr>
        <w:tblPrEx>
          <w:tblCellMar>
            <w:top w:w="0" w:type="dxa"/>
            <w:left w:w="108" w:type="dxa"/>
            <w:bottom w:w="0" w:type="dxa"/>
            <w:right w:w="108" w:type="dxa"/>
          </w:tblCellMar>
        </w:tblPrEx>
        <w:trPr>
          <w:trHeight w:val="49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535"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b/>
                <w:bCs/>
                <w:kern w:val="0"/>
                <w:sz w:val="20"/>
                <w:szCs w:val="20"/>
              </w:rPr>
            </w:pPr>
            <w:r>
              <w:rPr>
                <w:rFonts w:eastAsia="仿宋_GB2312"/>
                <w:b/>
                <w:bCs/>
                <w:kern w:val="0"/>
                <w:sz w:val="20"/>
                <w:szCs w:val="20"/>
              </w:rPr>
              <w:t>水土保持方案行政许可文号</w:t>
            </w:r>
          </w:p>
        </w:tc>
        <w:tc>
          <w:tcPr>
            <w:tcW w:w="207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c>
          <w:tcPr>
            <w:tcW w:w="136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0"/>
                <w:szCs w:val="20"/>
              </w:rPr>
            </w:pPr>
            <w:r>
              <w:rPr>
                <w:rFonts w:eastAsia="仿宋_GB2312"/>
                <w:kern w:val="0"/>
                <w:sz w:val="20"/>
                <w:szCs w:val="20"/>
              </w:rPr>
              <w:t>项目开工日期</w:t>
            </w:r>
          </w:p>
        </w:tc>
        <w:tc>
          <w:tcPr>
            <w:tcW w:w="2035"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c>
          <w:tcPr>
            <w:tcW w:w="1325"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0"/>
                <w:szCs w:val="20"/>
              </w:rPr>
            </w:pPr>
            <w:r>
              <w:rPr>
                <w:rFonts w:eastAsia="仿宋_GB2312"/>
                <w:kern w:val="0"/>
                <w:sz w:val="20"/>
                <w:szCs w:val="20"/>
              </w:rPr>
              <w:t>项目完工日期</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0"/>
                <w:szCs w:val="20"/>
              </w:rPr>
            </w:pPr>
            <w:r>
              <w:rPr>
                <w:rFonts w:eastAsia="仿宋_GB2312"/>
                <w:kern w:val="0"/>
                <w:sz w:val="20"/>
                <w:szCs w:val="20"/>
              </w:rPr>
              <w:t>报备日期</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49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535"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b/>
                <w:bCs/>
                <w:kern w:val="0"/>
                <w:sz w:val="20"/>
                <w:szCs w:val="20"/>
              </w:rPr>
            </w:pPr>
            <w:r>
              <w:rPr>
                <w:rFonts w:eastAsia="仿宋_GB2312"/>
                <w:b/>
                <w:bCs/>
                <w:kern w:val="0"/>
                <w:sz w:val="20"/>
                <w:szCs w:val="20"/>
              </w:rPr>
              <w:t>水土保持监测情况</w:t>
            </w:r>
          </w:p>
        </w:tc>
        <w:tc>
          <w:tcPr>
            <w:tcW w:w="207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是/否法定监测项目</w:t>
            </w:r>
          </w:p>
        </w:tc>
        <w:tc>
          <w:tcPr>
            <w:tcW w:w="136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　</w:t>
            </w:r>
          </w:p>
        </w:tc>
        <w:tc>
          <w:tcPr>
            <w:tcW w:w="2035"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承担监测的机构名称</w:t>
            </w:r>
          </w:p>
        </w:tc>
        <w:tc>
          <w:tcPr>
            <w:tcW w:w="4945" w:type="dxa"/>
            <w:gridSpan w:val="4"/>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0"/>
                <w:szCs w:val="20"/>
              </w:rPr>
            </w:pPr>
            <w:r>
              <w:rPr>
                <w:rFonts w:eastAsia="仿宋_GB2312"/>
                <w:kern w:val="0"/>
                <w:sz w:val="20"/>
                <w:szCs w:val="20"/>
              </w:rPr>
              <w:t>　　</w:t>
            </w:r>
          </w:p>
        </w:tc>
      </w:tr>
      <w:tr>
        <w:tblPrEx>
          <w:tblCellMar>
            <w:top w:w="0" w:type="dxa"/>
            <w:left w:w="108" w:type="dxa"/>
            <w:bottom w:w="0" w:type="dxa"/>
            <w:right w:w="108" w:type="dxa"/>
          </w:tblCellMar>
        </w:tblPrEx>
        <w:trPr>
          <w:trHeight w:val="499" w:hRule="atLeast"/>
        </w:trPr>
        <w:tc>
          <w:tcPr>
            <w:tcW w:w="1080" w:type="dxa"/>
            <w:vMerge w:val="restart"/>
            <w:tcBorders>
              <w:top w:val="nil"/>
              <w:left w:val="single" w:color="auto" w:sz="4" w:space="0"/>
              <w:right w:val="single" w:color="auto" w:sz="4" w:space="0"/>
            </w:tcBorders>
            <w:vAlign w:val="center"/>
          </w:tcPr>
          <w:p>
            <w:pPr>
              <w:spacing w:line="560" w:lineRule="exact"/>
              <w:jc w:val="center"/>
              <w:rPr>
                <w:rFonts w:eastAsia="仿宋_GB2312"/>
                <w:b/>
                <w:bCs/>
                <w:kern w:val="0"/>
                <w:sz w:val="20"/>
                <w:szCs w:val="20"/>
              </w:rPr>
            </w:pPr>
            <w:r>
              <w:rPr>
                <w:rFonts w:eastAsia="仿宋_GB2312"/>
                <w:b/>
                <w:bCs/>
                <w:kern w:val="0"/>
                <w:sz w:val="20"/>
                <w:szCs w:val="20"/>
              </w:rPr>
              <w:t>二、报备项目履行水土保持设施验收规定程序情况</w:t>
            </w:r>
          </w:p>
        </w:tc>
        <w:tc>
          <w:tcPr>
            <w:tcW w:w="2535" w:type="dxa"/>
            <w:vMerge w:val="restart"/>
            <w:tcBorders>
              <w:top w:val="nil"/>
              <w:left w:val="nil"/>
              <w:right w:val="single" w:color="auto" w:sz="4" w:space="0"/>
            </w:tcBorders>
            <w:shd w:val="clear" w:color="auto" w:fill="auto"/>
            <w:vAlign w:val="center"/>
          </w:tcPr>
          <w:p>
            <w:pPr>
              <w:spacing w:line="560" w:lineRule="exact"/>
              <w:jc w:val="center"/>
              <w:rPr>
                <w:rFonts w:eastAsia="仿宋_GB2312"/>
                <w:b/>
                <w:bCs/>
                <w:kern w:val="0"/>
                <w:sz w:val="20"/>
                <w:szCs w:val="20"/>
              </w:rPr>
            </w:pPr>
            <w:r>
              <w:rPr>
                <w:rFonts w:eastAsia="仿宋_GB2312"/>
                <w:b/>
                <w:bCs/>
                <w:kern w:val="0"/>
                <w:sz w:val="20"/>
                <w:szCs w:val="20"/>
              </w:rPr>
              <w:t>水土保持设施验收报告</w:t>
            </w:r>
            <w:r>
              <w:rPr>
                <w:rFonts w:hint="eastAsia" w:eastAsia="仿宋_GB2312"/>
                <w:b/>
                <w:bCs/>
                <w:kern w:val="0"/>
                <w:sz w:val="20"/>
                <w:szCs w:val="20"/>
              </w:rPr>
              <w:t>编制</w:t>
            </w:r>
            <w:r>
              <w:rPr>
                <w:rFonts w:eastAsia="仿宋_GB2312"/>
                <w:b/>
                <w:bCs/>
                <w:kern w:val="0"/>
                <w:sz w:val="20"/>
                <w:szCs w:val="20"/>
              </w:rPr>
              <w:t>情况</w:t>
            </w:r>
          </w:p>
        </w:tc>
        <w:tc>
          <w:tcPr>
            <w:tcW w:w="207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hint="eastAsia" w:eastAsia="仿宋_GB2312"/>
                <w:kern w:val="0"/>
                <w:sz w:val="20"/>
                <w:szCs w:val="20"/>
              </w:rPr>
              <w:t>编制单位</w:t>
            </w:r>
          </w:p>
        </w:tc>
        <w:tc>
          <w:tcPr>
            <w:tcW w:w="3395" w:type="dxa"/>
            <w:gridSpan w:val="2"/>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hint="eastAsia" w:eastAsia="仿宋_GB2312"/>
                <w:kern w:val="0"/>
                <w:sz w:val="20"/>
                <w:szCs w:val="20"/>
              </w:rPr>
              <w:t>□ 自行编制</w:t>
            </w:r>
          </w:p>
        </w:tc>
        <w:tc>
          <w:tcPr>
            <w:tcW w:w="4945" w:type="dxa"/>
            <w:gridSpan w:val="4"/>
            <w:tcBorders>
              <w:top w:val="nil"/>
              <w:left w:val="nil"/>
              <w:bottom w:val="single" w:color="auto" w:sz="4" w:space="0"/>
              <w:right w:val="single" w:color="auto" w:sz="4" w:space="0"/>
            </w:tcBorders>
            <w:shd w:val="clear" w:color="auto" w:fill="auto"/>
            <w:vAlign w:val="center"/>
          </w:tcPr>
          <w:p>
            <w:pPr>
              <w:spacing w:line="560" w:lineRule="exact"/>
              <w:jc w:val="left"/>
              <w:rPr>
                <w:rFonts w:eastAsia="仿宋_GB2312"/>
                <w:kern w:val="0"/>
                <w:sz w:val="20"/>
                <w:szCs w:val="20"/>
              </w:rPr>
            </w:pPr>
            <w:r>
              <w:rPr>
                <w:rFonts w:hint="eastAsia" w:eastAsia="仿宋_GB2312"/>
                <w:kern w:val="0"/>
                <w:sz w:val="20"/>
                <w:szCs w:val="20"/>
              </w:rPr>
              <w:t>□ 第三方机构编制</w:t>
            </w:r>
          </w:p>
        </w:tc>
      </w:tr>
      <w:tr>
        <w:tblPrEx>
          <w:tblCellMar>
            <w:top w:w="0" w:type="dxa"/>
            <w:left w:w="108" w:type="dxa"/>
            <w:bottom w:w="0" w:type="dxa"/>
            <w:right w:w="108" w:type="dxa"/>
          </w:tblCellMar>
        </w:tblPrEx>
        <w:trPr>
          <w:trHeight w:val="555" w:hRule="atLeast"/>
        </w:trPr>
        <w:tc>
          <w:tcPr>
            <w:tcW w:w="1080" w:type="dxa"/>
            <w:vMerge w:val="continue"/>
            <w:tcBorders>
              <w:left w:val="single" w:color="auto" w:sz="4" w:space="0"/>
              <w:right w:val="single" w:color="auto" w:sz="4" w:space="0"/>
            </w:tcBorders>
            <w:shd w:val="clear" w:color="auto" w:fill="auto"/>
            <w:vAlign w:val="center"/>
          </w:tcPr>
          <w:p>
            <w:pPr>
              <w:widowControl/>
              <w:spacing w:line="560" w:lineRule="exact"/>
              <w:jc w:val="center"/>
              <w:rPr>
                <w:rFonts w:eastAsia="仿宋_GB2312"/>
                <w:b/>
                <w:bCs/>
                <w:kern w:val="0"/>
                <w:sz w:val="20"/>
                <w:szCs w:val="20"/>
              </w:rPr>
            </w:pPr>
          </w:p>
        </w:tc>
        <w:tc>
          <w:tcPr>
            <w:tcW w:w="2535" w:type="dxa"/>
            <w:vMerge w:val="continue"/>
            <w:tcBorders>
              <w:left w:val="single" w:color="auto" w:sz="4" w:space="0"/>
              <w:right w:val="single" w:color="auto" w:sz="4" w:space="0"/>
            </w:tcBorders>
            <w:shd w:val="clear" w:color="auto" w:fill="auto"/>
            <w:vAlign w:val="center"/>
          </w:tcPr>
          <w:p>
            <w:pPr>
              <w:widowControl/>
              <w:spacing w:line="560" w:lineRule="exact"/>
              <w:jc w:val="center"/>
              <w:rPr>
                <w:rFonts w:eastAsia="仿宋_GB2312"/>
                <w:b/>
                <w:bCs/>
                <w:kern w:val="0"/>
                <w:sz w:val="20"/>
                <w:szCs w:val="20"/>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第三方机构名称</w:t>
            </w:r>
          </w:p>
        </w:tc>
        <w:tc>
          <w:tcPr>
            <w:tcW w:w="834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　</w:t>
            </w:r>
          </w:p>
        </w:tc>
      </w:tr>
      <w:tr>
        <w:tblPrEx>
          <w:tblCellMar>
            <w:top w:w="0" w:type="dxa"/>
            <w:left w:w="108" w:type="dxa"/>
            <w:bottom w:w="0" w:type="dxa"/>
            <w:right w:w="108" w:type="dxa"/>
          </w:tblCellMar>
        </w:tblPrEx>
        <w:trPr>
          <w:trHeight w:val="585" w:hRule="atLeast"/>
        </w:trPr>
        <w:tc>
          <w:tcPr>
            <w:tcW w:w="1080" w:type="dxa"/>
            <w:vMerge w:val="continue"/>
            <w:tcBorders>
              <w:left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535" w:type="dxa"/>
            <w:vMerge w:val="continue"/>
            <w:tcBorders>
              <w:left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第三方机构性质（企业、事业）</w:t>
            </w:r>
          </w:p>
        </w:tc>
        <w:tc>
          <w:tcPr>
            <w:tcW w:w="136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　</w:t>
            </w:r>
          </w:p>
        </w:tc>
        <w:tc>
          <w:tcPr>
            <w:tcW w:w="2035"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第三方机构独立法人情况（是/否）</w:t>
            </w:r>
          </w:p>
        </w:tc>
        <w:tc>
          <w:tcPr>
            <w:tcW w:w="1325"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法人代表</w:t>
            </w: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eastAsia="仿宋_GB2312"/>
                <w:kern w:val="0"/>
                <w:sz w:val="20"/>
                <w:szCs w:val="20"/>
              </w:rPr>
            </w:pPr>
            <w:r>
              <w:rPr>
                <w:rFonts w:eastAsia="仿宋_GB2312"/>
                <w:kern w:val="0"/>
                <w:sz w:val="20"/>
                <w:szCs w:val="20"/>
              </w:rPr>
              <w:t>　</w:t>
            </w:r>
          </w:p>
        </w:tc>
      </w:tr>
      <w:tr>
        <w:tblPrEx>
          <w:tblCellMar>
            <w:top w:w="0" w:type="dxa"/>
            <w:left w:w="108" w:type="dxa"/>
            <w:bottom w:w="0" w:type="dxa"/>
            <w:right w:w="108" w:type="dxa"/>
          </w:tblCellMar>
        </w:tblPrEx>
        <w:trPr>
          <w:trHeight w:val="585" w:hRule="atLeast"/>
        </w:trPr>
        <w:tc>
          <w:tcPr>
            <w:tcW w:w="1080" w:type="dxa"/>
            <w:vMerge w:val="continue"/>
            <w:tcBorders>
              <w:left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535" w:type="dxa"/>
            <w:vMerge w:val="continue"/>
            <w:tcBorders>
              <w:left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委托第三方机构编制验收报告日期</w:t>
            </w:r>
          </w:p>
        </w:tc>
        <w:tc>
          <w:tcPr>
            <w:tcW w:w="834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eastAsia="仿宋_GB2312"/>
                <w:kern w:val="0"/>
                <w:sz w:val="20"/>
                <w:szCs w:val="20"/>
              </w:rPr>
            </w:pPr>
            <w:r>
              <w:rPr>
                <w:rFonts w:eastAsia="仿宋_GB2312"/>
                <w:kern w:val="0"/>
                <w:sz w:val="20"/>
                <w:szCs w:val="20"/>
              </w:rPr>
              <w:t>　</w:t>
            </w:r>
          </w:p>
        </w:tc>
      </w:tr>
      <w:tr>
        <w:tblPrEx>
          <w:tblCellMar>
            <w:top w:w="0" w:type="dxa"/>
            <w:left w:w="108" w:type="dxa"/>
            <w:bottom w:w="0" w:type="dxa"/>
            <w:right w:w="108" w:type="dxa"/>
          </w:tblCellMar>
        </w:tblPrEx>
        <w:trPr>
          <w:trHeight w:val="585" w:hRule="atLeast"/>
        </w:trPr>
        <w:tc>
          <w:tcPr>
            <w:tcW w:w="1080" w:type="dxa"/>
            <w:vMerge w:val="continue"/>
            <w:tcBorders>
              <w:left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535" w:type="dxa"/>
            <w:vMerge w:val="continue"/>
            <w:tcBorders>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第三方机构技术能力（过往业绩）情况</w:t>
            </w:r>
          </w:p>
        </w:tc>
        <w:tc>
          <w:tcPr>
            <w:tcW w:w="834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eastAsia="仿宋_GB2312"/>
                <w:kern w:val="0"/>
                <w:sz w:val="20"/>
                <w:szCs w:val="20"/>
              </w:rPr>
            </w:pPr>
            <w:r>
              <w:rPr>
                <w:rFonts w:eastAsia="仿宋_GB2312"/>
                <w:kern w:val="0"/>
                <w:sz w:val="20"/>
                <w:szCs w:val="20"/>
              </w:rPr>
              <w:t>　</w:t>
            </w:r>
          </w:p>
        </w:tc>
      </w:tr>
      <w:tr>
        <w:tblPrEx>
          <w:tblCellMar>
            <w:top w:w="0" w:type="dxa"/>
            <w:left w:w="108" w:type="dxa"/>
            <w:bottom w:w="0" w:type="dxa"/>
            <w:right w:w="108" w:type="dxa"/>
          </w:tblCellMar>
        </w:tblPrEx>
        <w:trPr>
          <w:trHeight w:val="450" w:hRule="atLeast"/>
        </w:trPr>
        <w:tc>
          <w:tcPr>
            <w:tcW w:w="1080" w:type="dxa"/>
            <w:vMerge w:val="continue"/>
            <w:tcBorders>
              <w:left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53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eastAsia="仿宋_GB2312"/>
                <w:b/>
                <w:bCs/>
                <w:kern w:val="0"/>
                <w:sz w:val="20"/>
                <w:szCs w:val="20"/>
              </w:rPr>
            </w:pPr>
            <w:r>
              <w:rPr>
                <w:rFonts w:eastAsia="仿宋_GB2312"/>
                <w:b/>
                <w:bCs/>
                <w:kern w:val="0"/>
                <w:sz w:val="20"/>
                <w:szCs w:val="20"/>
              </w:rPr>
              <w:t>自主办理水土保持设施验收工作开展情况</w:t>
            </w:r>
          </w:p>
        </w:tc>
        <w:tc>
          <w:tcPr>
            <w:tcW w:w="207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自主验收组织单位</w:t>
            </w:r>
          </w:p>
        </w:tc>
        <w:tc>
          <w:tcPr>
            <w:tcW w:w="834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eastAsia="仿宋_GB2312"/>
                <w:kern w:val="0"/>
                <w:sz w:val="20"/>
                <w:szCs w:val="20"/>
              </w:rPr>
            </w:pPr>
            <w:r>
              <w:rPr>
                <w:rFonts w:eastAsia="仿宋_GB2312"/>
                <w:kern w:val="0"/>
                <w:sz w:val="20"/>
                <w:szCs w:val="20"/>
              </w:rPr>
              <w:t>　</w:t>
            </w:r>
          </w:p>
        </w:tc>
      </w:tr>
      <w:tr>
        <w:tblPrEx>
          <w:tblCellMar>
            <w:top w:w="0" w:type="dxa"/>
            <w:left w:w="108" w:type="dxa"/>
            <w:bottom w:w="0" w:type="dxa"/>
            <w:right w:w="108" w:type="dxa"/>
          </w:tblCellMar>
        </w:tblPrEx>
        <w:trPr>
          <w:trHeight w:val="495" w:hRule="atLeast"/>
        </w:trPr>
        <w:tc>
          <w:tcPr>
            <w:tcW w:w="1080" w:type="dxa"/>
            <w:vMerge w:val="continue"/>
            <w:tcBorders>
              <w:left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535"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办理自主验收的日期</w:t>
            </w:r>
          </w:p>
        </w:tc>
        <w:tc>
          <w:tcPr>
            <w:tcW w:w="834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eastAsia="仿宋_GB2312"/>
                <w:kern w:val="0"/>
                <w:sz w:val="20"/>
                <w:szCs w:val="20"/>
              </w:rPr>
            </w:pPr>
            <w:r>
              <w:rPr>
                <w:rFonts w:eastAsia="仿宋_GB2312"/>
                <w:kern w:val="0"/>
                <w:sz w:val="20"/>
                <w:szCs w:val="20"/>
              </w:rPr>
              <w:t>　</w:t>
            </w:r>
          </w:p>
        </w:tc>
      </w:tr>
      <w:tr>
        <w:tblPrEx>
          <w:tblCellMar>
            <w:top w:w="0" w:type="dxa"/>
            <w:left w:w="108" w:type="dxa"/>
            <w:bottom w:w="0" w:type="dxa"/>
            <w:right w:w="108" w:type="dxa"/>
          </w:tblCellMar>
        </w:tblPrEx>
        <w:trPr>
          <w:trHeight w:val="420" w:hRule="atLeast"/>
        </w:trPr>
        <w:tc>
          <w:tcPr>
            <w:tcW w:w="1080" w:type="dxa"/>
            <w:vMerge w:val="continue"/>
            <w:tcBorders>
              <w:left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535"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07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center"/>
              <w:rPr>
                <w:rFonts w:eastAsia="仿宋_GB2312"/>
                <w:kern w:val="0"/>
                <w:sz w:val="20"/>
                <w:szCs w:val="20"/>
              </w:rPr>
            </w:pPr>
            <w:r>
              <w:rPr>
                <w:rFonts w:eastAsia="仿宋_GB2312"/>
                <w:kern w:val="0"/>
                <w:sz w:val="20"/>
                <w:szCs w:val="20"/>
              </w:rPr>
              <w:t>自主验收资料清单</w:t>
            </w:r>
          </w:p>
        </w:tc>
        <w:tc>
          <w:tcPr>
            <w:tcW w:w="8340" w:type="dxa"/>
            <w:gridSpan w:val="6"/>
            <w:tcBorders>
              <w:top w:val="nil"/>
              <w:left w:val="nil"/>
              <w:bottom w:val="single" w:color="auto" w:sz="4" w:space="0"/>
              <w:right w:val="single" w:color="auto" w:sz="4" w:space="0"/>
            </w:tcBorders>
            <w:shd w:val="clear" w:color="auto" w:fill="auto"/>
            <w:vAlign w:val="center"/>
          </w:tcPr>
          <w:p>
            <w:pPr>
              <w:widowControl/>
              <w:spacing w:line="560" w:lineRule="exact"/>
              <w:rPr>
                <w:rFonts w:eastAsia="仿宋_GB2312"/>
                <w:kern w:val="0"/>
                <w:sz w:val="20"/>
                <w:szCs w:val="20"/>
              </w:rPr>
            </w:pPr>
            <w:r>
              <w:rPr>
                <w:rFonts w:eastAsia="仿宋_GB2312"/>
                <w:kern w:val="0"/>
                <w:sz w:val="20"/>
                <w:szCs w:val="20"/>
              </w:rPr>
              <w:t>1　</w:t>
            </w:r>
          </w:p>
        </w:tc>
      </w:tr>
      <w:tr>
        <w:tblPrEx>
          <w:tblCellMar>
            <w:top w:w="0" w:type="dxa"/>
            <w:left w:w="108" w:type="dxa"/>
            <w:bottom w:w="0" w:type="dxa"/>
            <w:right w:w="108" w:type="dxa"/>
          </w:tblCellMar>
        </w:tblPrEx>
        <w:trPr>
          <w:trHeight w:val="435" w:hRule="atLeast"/>
        </w:trPr>
        <w:tc>
          <w:tcPr>
            <w:tcW w:w="1080" w:type="dxa"/>
            <w:vMerge w:val="continue"/>
            <w:tcBorders>
              <w:left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535"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07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eastAsia="仿宋_GB2312"/>
                <w:kern w:val="0"/>
                <w:sz w:val="20"/>
                <w:szCs w:val="20"/>
              </w:rPr>
            </w:pPr>
          </w:p>
        </w:tc>
        <w:tc>
          <w:tcPr>
            <w:tcW w:w="8340" w:type="dxa"/>
            <w:gridSpan w:val="6"/>
            <w:tcBorders>
              <w:top w:val="nil"/>
              <w:left w:val="nil"/>
              <w:bottom w:val="single" w:color="auto" w:sz="4" w:space="0"/>
              <w:right w:val="single" w:color="auto" w:sz="4" w:space="0"/>
            </w:tcBorders>
            <w:shd w:val="clear" w:color="auto" w:fill="auto"/>
            <w:vAlign w:val="center"/>
          </w:tcPr>
          <w:p>
            <w:pPr>
              <w:widowControl/>
              <w:spacing w:line="560" w:lineRule="exact"/>
              <w:rPr>
                <w:rFonts w:eastAsia="仿宋_GB2312"/>
                <w:kern w:val="0"/>
                <w:sz w:val="20"/>
                <w:szCs w:val="20"/>
              </w:rPr>
            </w:pPr>
            <w:r>
              <w:rPr>
                <w:rFonts w:eastAsia="仿宋_GB2312"/>
                <w:kern w:val="0"/>
                <w:sz w:val="20"/>
                <w:szCs w:val="20"/>
              </w:rPr>
              <w:t>2　</w:t>
            </w:r>
          </w:p>
        </w:tc>
      </w:tr>
      <w:tr>
        <w:tblPrEx>
          <w:tblCellMar>
            <w:top w:w="0" w:type="dxa"/>
            <w:left w:w="108" w:type="dxa"/>
            <w:bottom w:w="0" w:type="dxa"/>
            <w:right w:w="108" w:type="dxa"/>
          </w:tblCellMar>
        </w:tblPrEx>
        <w:trPr>
          <w:trHeight w:val="375" w:hRule="atLeast"/>
        </w:trPr>
        <w:tc>
          <w:tcPr>
            <w:tcW w:w="1080" w:type="dxa"/>
            <w:vMerge w:val="continue"/>
            <w:tcBorders>
              <w:left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535"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070" w:type="dxa"/>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eastAsia="仿宋_GB2312"/>
                <w:kern w:val="0"/>
                <w:sz w:val="20"/>
                <w:szCs w:val="20"/>
              </w:rPr>
            </w:pPr>
          </w:p>
        </w:tc>
        <w:tc>
          <w:tcPr>
            <w:tcW w:w="8340" w:type="dxa"/>
            <w:gridSpan w:val="6"/>
            <w:tcBorders>
              <w:top w:val="nil"/>
              <w:left w:val="nil"/>
              <w:bottom w:val="single" w:color="auto" w:sz="4" w:space="0"/>
              <w:right w:val="single" w:color="auto" w:sz="4" w:space="0"/>
            </w:tcBorders>
            <w:shd w:val="clear" w:color="auto" w:fill="auto"/>
            <w:vAlign w:val="center"/>
          </w:tcPr>
          <w:p>
            <w:pPr>
              <w:widowControl/>
              <w:spacing w:line="560" w:lineRule="exact"/>
              <w:rPr>
                <w:rFonts w:eastAsia="仿宋_GB2312"/>
                <w:kern w:val="0"/>
                <w:sz w:val="20"/>
                <w:szCs w:val="20"/>
              </w:rPr>
            </w:pPr>
            <w:r>
              <w:rPr>
                <w:rFonts w:eastAsia="仿宋_GB2312"/>
                <w:kern w:val="0"/>
                <w:sz w:val="20"/>
                <w:szCs w:val="20"/>
              </w:rPr>
              <w:t>3　</w:t>
            </w:r>
          </w:p>
        </w:tc>
      </w:tr>
      <w:tr>
        <w:tblPrEx>
          <w:tblCellMar>
            <w:top w:w="0" w:type="dxa"/>
            <w:left w:w="108" w:type="dxa"/>
            <w:bottom w:w="0" w:type="dxa"/>
            <w:right w:w="108" w:type="dxa"/>
          </w:tblCellMar>
        </w:tblPrEx>
        <w:trPr>
          <w:trHeight w:val="697" w:hRule="atLeast"/>
        </w:trPr>
        <w:tc>
          <w:tcPr>
            <w:tcW w:w="1080" w:type="dxa"/>
            <w:vMerge w:val="continue"/>
            <w:tcBorders>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535"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207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自主验收结论（是/否具备验收条件；是/否同意验收）</w:t>
            </w:r>
          </w:p>
        </w:tc>
        <w:tc>
          <w:tcPr>
            <w:tcW w:w="834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eastAsia="仿宋_GB2312"/>
                <w:kern w:val="0"/>
                <w:sz w:val="20"/>
                <w:szCs w:val="20"/>
              </w:rPr>
            </w:pPr>
            <w:r>
              <w:rPr>
                <w:rFonts w:eastAsia="仿宋_GB2312"/>
                <w:kern w:val="0"/>
                <w:sz w:val="20"/>
                <w:szCs w:val="20"/>
              </w:rPr>
              <w:t>　</w:t>
            </w:r>
          </w:p>
        </w:tc>
      </w:tr>
    </w:tbl>
    <w:p>
      <w:pPr>
        <w:spacing w:line="560" w:lineRule="exact"/>
        <w:rPr>
          <w:rFonts w:eastAsia="仿宋_GB2312"/>
          <w:bCs/>
          <w:kern w:val="0"/>
          <w:sz w:val="24"/>
        </w:rPr>
      </w:pPr>
      <w:r>
        <w:rPr>
          <w:rFonts w:eastAsia="仿宋_GB2312"/>
          <w:bCs/>
          <w:kern w:val="0"/>
          <w:sz w:val="24"/>
        </w:rPr>
        <w:t xml:space="preserve">    </w:t>
      </w:r>
    </w:p>
    <w:p>
      <w:pPr>
        <w:spacing w:line="560" w:lineRule="exact"/>
        <w:rPr>
          <w:rFonts w:eastAsia="仿宋_GB2312"/>
        </w:rPr>
      </w:pPr>
      <w:r>
        <w:rPr>
          <w:rFonts w:eastAsia="仿宋_GB2312"/>
          <w:bCs/>
          <w:kern w:val="0"/>
          <w:sz w:val="24"/>
        </w:rPr>
        <w:t>续</w:t>
      </w:r>
      <w:r>
        <w:rPr>
          <w:rFonts w:eastAsia="仿宋_GB2312"/>
          <w:b/>
          <w:bCs/>
          <w:kern w:val="0"/>
          <w:sz w:val="32"/>
          <w:szCs w:val="32"/>
        </w:rPr>
        <w:t xml:space="preserve">          </w:t>
      </w:r>
      <w:r>
        <w:rPr>
          <w:rFonts w:hint="eastAsia" w:eastAsia="仿宋_GB2312"/>
          <w:b/>
          <w:bCs/>
          <w:kern w:val="0"/>
          <w:sz w:val="32"/>
          <w:szCs w:val="32"/>
        </w:rPr>
        <w:t xml:space="preserve">          </w:t>
      </w:r>
      <w:r>
        <w:rPr>
          <w:rFonts w:eastAsia="仿宋_GB2312"/>
          <w:b/>
          <w:bCs/>
          <w:kern w:val="0"/>
          <w:sz w:val="32"/>
          <w:szCs w:val="32"/>
        </w:rPr>
        <w:t>生产建设项目水土保持设施验收核查公示信息表</w:t>
      </w:r>
    </w:p>
    <w:tbl>
      <w:tblPr>
        <w:tblStyle w:val="9"/>
        <w:tblW w:w="14358" w:type="dxa"/>
        <w:tblInd w:w="93" w:type="dxa"/>
        <w:tblLayout w:type="autofit"/>
        <w:tblCellMar>
          <w:top w:w="0" w:type="dxa"/>
          <w:left w:w="108" w:type="dxa"/>
          <w:bottom w:w="0" w:type="dxa"/>
          <w:right w:w="108" w:type="dxa"/>
        </w:tblCellMar>
      </w:tblPr>
      <w:tblGrid>
        <w:gridCol w:w="1080"/>
        <w:gridCol w:w="2240"/>
        <w:gridCol w:w="3783"/>
        <w:gridCol w:w="1840"/>
        <w:gridCol w:w="1520"/>
        <w:gridCol w:w="1280"/>
        <w:gridCol w:w="1260"/>
        <w:gridCol w:w="1355"/>
      </w:tblGrid>
      <w:tr>
        <w:tblPrEx>
          <w:tblCellMar>
            <w:top w:w="0" w:type="dxa"/>
            <w:left w:w="108" w:type="dxa"/>
            <w:bottom w:w="0" w:type="dxa"/>
            <w:right w:w="108" w:type="dxa"/>
          </w:tblCellMar>
        </w:tblPrEx>
        <w:trPr>
          <w:trHeight w:val="645"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eastAsia="仿宋_GB2312"/>
                <w:b/>
                <w:bCs/>
                <w:kern w:val="0"/>
                <w:sz w:val="20"/>
                <w:szCs w:val="20"/>
              </w:rPr>
            </w:pPr>
            <w:r>
              <w:rPr>
                <w:rFonts w:eastAsia="仿宋_GB2312"/>
                <w:b/>
                <w:bCs/>
                <w:kern w:val="0"/>
                <w:sz w:val="20"/>
                <w:szCs w:val="20"/>
              </w:rPr>
              <w:t>三、报备项目满足水土保持设施验收标准条件情况核查</w:t>
            </w:r>
          </w:p>
        </w:tc>
        <w:tc>
          <w:tcPr>
            <w:tcW w:w="6023" w:type="dxa"/>
            <w:gridSpan w:val="2"/>
            <w:vMerge w:val="restart"/>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eastAsia="仿宋_GB2312"/>
                <w:b/>
                <w:bCs/>
                <w:kern w:val="0"/>
                <w:sz w:val="20"/>
                <w:szCs w:val="20"/>
              </w:rPr>
            </w:pPr>
            <w:r>
              <w:rPr>
                <w:rFonts w:eastAsia="仿宋_GB2312"/>
                <w:b/>
                <w:bCs/>
                <w:kern w:val="0"/>
                <w:sz w:val="20"/>
                <w:szCs w:val="20"/>
              </w:rPr>
              <w:t>核查标准</w:t>
            </w:r>
          </w:p>
        </w:tc>
        <w:tc>
          <w:tcPr>
            <w:tcW w:w="33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eastAsia="仿宋_GB2312"/>
                <w:b/>
                <w:bCs/>
                <w:kern w:val="0"/>
                <w:sz w:val="20"/>
                <w:szCs w:val="20"/>
              </w:rPr>
            </w:pPr>
            <w:r>
              <w:rPr>
                <w:rFonts w:eastAsia="仿宋_GB2312"/>
                <w:b/>
                <w:bCs/>
                <w:kern w:val="0"/>
                <w:sz w:val="20"/>
                <w:szCs w:val="20"/>
              </w:rPr>
              <w:t>委托的第三方核查机构核查结论意见（是/否满足验收条件）</w:t>
            </w:r>
          </w:p>
        </w:tc>
        <w:tc>
          <w:tcPr>
            <w:tcW w:w="25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eastAsia="仿宋_GB2312"/>
                <w:b/>
                <w:bCs/>
                <w:kern w:val="0"/>
                <w:sz w:val="20"/>
                <w:szCs w:val="20"/>
              </w:rPr>
            </w:pPr>
            <w:r>
              <w:rPr>
                <w:rFonts w:eastAsia="仿宋_GB2312"/>
                <w:b/>
                <w:bCs/>
                <w:kern w:val="0"/>
                <w:sz w:val="20"/>
                <w:szCs w:val="20"/>
              </w:rPr>
              <w:t>双随机核查组核查意见（是/否满足验收条件）</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eastAsia="仿宋_GB2312"/>
                <w:b/>
                <w:bCs/>
                <w:kern w:val="0"/>
                <w:sz w:val="20"/>
                <w:szCs w:val="20"/>
              </w:rPr>
            </w:pPr>
            <w:r>
              <w:rPr>
                <w:rFonts w:eastAsia="仿宋_GB2312"/>
                <w:b/>
                <w:bCs/>
                <w:kern w:val="0"/>
                <w:sz w:val="20"/>
                <w:szCs w:val="20"/>
              </w:rPr>
              <w:t>存在问题的简要说明</w:t>
            </w:r>
          </w:p>
        </w:tc>
      </w:tr>
      <w:tr>
        <w:tblPrEx>
          <w:tblCellMar>
            <w:top w:w="0" w:type="dxa"/>
            <w:left w:w="108" w:type="dxa"/>
            <w:bottom w:w="0" w:type="dxa"/>
            <w:right w:w="108" w:type="dxa"/>
          </w:tblCellMar>
        </w:tblPrEx>
        <w:trPr>
          <w:trHeight w:val="43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6023" w:type="dxa"/>
            <w:gridSpan w:val="2"/>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eastAsia="仿宋_GB2312"/>
                <w:kern w:val="0"/>
                <w:sz w:val="20"/>
                <w:szCs w:val="20"/>
              </w:rPr>
            </w:pPr>
            <w:r>
              <w:rPr>
                <w:rFonts w:eastAsia="仿宋_GB2312"/>
                <w:kern w:val="0"/>
                <w:sz w:val="20"/>
                <w:szCs w:val="20"/>
              </w:rPr>
              <w:t>满足</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eastAsia="仿宋_GB2312"/>
                <w:kern w:val="0"/>
                <w:sz w:val="20"/>
                <w:szCs w:val="20"/>
              </w:rPr>
            </w:pPr>
            <w:r>
              <w:rPr>
                <w:rFonts w:eastAsia="仿宋_GB2312"/>
                <w:kern w:val="0"/>
                <w:sz w:val="20"/>
                <w:szCs w:val="20"/>
              </w:rPr>
              <w:t>不满足</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eastAsia="仿宋_GB2312"/>
                <w:kern w:val="0"/>
                <w:sz w:val="20"/>
                <w:szCs w:val="20"/>
              </w:rPr>
            </w:pPr>
            <w:r>
              <w:rPr>
                <w:rFonts w:eastAsia="仿宋_GB2312"/>
                <w:kern w:val="0"/>
                <w:sz w:val="20"/>
                <w:szCs w:val="20"/>
              </w:rPr>
              <w:t>满足</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eastAsia="仿宋_GB2312"/>
                <w:kern w:val="0"/>
                <w:sz w:val="20"/>
                <w:szCs w:val="20"/>
              </w:rPr>
            </w:pPr>
            <w:r>
              <w:rPr>
                <w:rFonts w:eastAsia="仿宋_GB2312"/>
                <w:kern w:val="0"/>
                <w:sz w:val="20"/>
                <w:szCs w:val="20"/>
              </w:rPr>
              <w:t>不满足</w:t>
            </w:r>
          </w:p>
        </w:tc>
        <w:tc>
          <w:tcPr>
            <w:tcW w:w="13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r>
      <w:tr>
        <w:trPr>
          <w:trHeight w:val="43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602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1.依法</w:t>
            </w:r>
            <w:r>
              <w:rPr>
                <w:rFonts w:hint="eastAsia" w:eastAsia="仿宋_GB2312"/>
                <w:kern w:val="0"/>
                <w:sz w:val="20"/>
                <w:szCs w:val="20"/>
              </w:rPr>
              <w:t>依规履行水土保持方案行政许可及变更编报行政许可情况</w:t>
            </w:r>
          </w:p>
        </w:tc>
        <w:tc>
          <w:tcPr>
            <w:tcW w:w="184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eastAsia="仿宋_GB2312"/>
                <w:kern w:val="0"/>
                <w:sz w:val="20"/>
                <w:szCs w:val="20"/>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eastAsia="仿宋_GB2312"/>
                <w:kern w:val="0"/>
                <w:sz w:val="20"/>
                <w:szCs w:val="20"/>
              </w:rPr>
            </w:pPr>
          </w:p>
        </w:tc>
        <w:tc>
          <w:tcPr>
            <w:tcW w:w="128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eastAsia="仿宋_GB2312"/>
                <w:kern w:val="0"/>
                <w:sz w:val="20"/>
                <w:szCs w:val="20"/>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eastAsia="仿宋_GB2312"/>
                <w:kern w:val="0"/>
                <w:sz w:val="20"/>
                <w:szCs w:val="20"/>
              </w:rPr>
            </w:pPr>
          </w:p>
        </w:tc>
        <w:tc>
          <w:tcPr>
            <w:tcW w:w="1355"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r>
      <w:tr>
        <w:tblPrEx>
          <w:tblCellMar>
            <w:top w:w="0" w:type="dxa"/>
            <w:left w:w="108" w:type="dxa"/>
            <w:bottom w:w="0" w:type="dxa"/>
            <w:right w:w="108" w:type="dxa"/>
          </w:tblCellMar>
        </w:tblPrEx>
        <w:trPr>
          <w:trHeight w:val="49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602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2.依法开展水土保持监测情况</w:t>
            </w:r>
          </w:p>
        </w:tc>
        <w:tc>
          <w:tcPr>
            <w:tcW w:w="184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355"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49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602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3.废弃土石渣</w:t>
            </w:r>
            <w:r>
              <w:rPr>
                <w:rFonts w:hint="eastAsia" w:eastAsia="仿宋_GB2312"/>
                <w:kern w:val="0"/>
                <w:sz w:val="20"/>
                <w:szCs w:val="20"/>
              </w:rPr>
              <w:t>合法处置</w:t>
            </w:r>
            <w:r>
              <w:rPr>
                <w:rFonts w:eastAsia="仿宋_GB2312"/>
                <w:kern w:val="0"/>
                <w:sz w:val="20"/>
                <w:szCs w:val="20"/>
              </w:rPr>
              <w:t xml:space="preserve">情况 </w:t>
            </w:r>
          </w:p>
        </w:tc>
        <w:tc>
          <w:tcPr>
            <w:tcW w:w="184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355"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49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602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4.水土保持措施体系及防护标准、等级满足经批准的水土保持方案情况</w:t>
            </w:r>
          </w:p>
        </w:tc>
        <w:tc>
          <w:tcPr>
            <w:tcW w:w="184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355"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401"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602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5</w:t>
            </w:r>
            <w:r>
              <w:rPr>
                <w:rFonts w:hint="eastAsia" w:eastAsia="仿宋_GB2312"/>
                <w:kern w:val="0"/>
                <w:sz w:val="20"/>
                <w:szCs w:val="20"/>
              </w:rPr>
              <w:t>.</w:t>
            </w:r>
            <w:r>
              <w:rPr>
                <w:rFonts w:eastAsia="仿宋_GB2312"/>
                <w:kern w:val="0"/>
                <w:sz w:val="20"/>
                <w:szCs w:val="20"/>
              </w:rPr>
              <w:t>.水土流失防治六项指标达标情况</w:t>
            </w:r>
          </w:p>
        </w:tc>
        <w:tc>
          <w:tcPr>
            <w:tcW w:w="184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355"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49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602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6</w:t>
            </w:r>
            <w:r>
              <w:rPr>
                <w:rFonts w:hint="eastAsia" w:eastAsia="仿宋_GB2312"/>
                <w:kern w:val="0"/>
                <w:sz w:val="20"/>
                <w:szCs w:val="20"/>
              </w:rPr>
              <w:t>.</w:t>
            </w:r>
            <w:r>
              <w:rPr>
                <w:rFonts w:eastAsia="仿宋_GB2312"/>
                <w:kern w:val="0"/>
                <w:sz w:val="20"/>
                <w:szCs w:val="20"/>
              </w:rPr>
              <w:t>水土保持</w:t>
            </w:r>
            <w:r>
              <w:rPr>
                <w:rFonts w:hint="eastAsia" w:eastAsia="仿宋_GB2312"/>
                <w:kern w:val="0"/>
                <w:sz w:val="20"/>
                <w:szCs w:val="20"/>
              </w:rPr>
              <w:t>工程质量评定</w:t>
            </w:r>
            <w:r>
              <w:rPr>
                <w:rFonts w:eastAsia="仿宋_GB2312"/>
                <w:kern w:val="0"/>
                <w:sz w:val="20"/>
                <w:szCs w:val="20"/>
              </w:rPr>
              <w:t>情况</w:t>
            </w:r>
          </w:p>
        </w:tc>
        <w:tc>
          <w:tcPr>
            <w:tcW w:w="184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c>
          <w:tcPr>
            <w:tcW w:w="1355"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r>
              <w:rPr>
                <w:rFonts w:eastAsia="仿宋_GB2312"/>
                <w:kern w:val="0"/>
                <w:sz w:val="24"/>
              </w:rPr>
              <w:t>　</w:t>
            </w:r>
          </w:p>
        </w:tc>
      </w:tr>
      <w:tr>
        <w:trPr>
          <w:trHeight w:val="49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602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hint="eastAsia" w:eastAsia="仿宋_GB2312"/>
                <w:kern w:val="0"/>
                <w:sz w:val="20"/>
                <w:szCs w:val="20"/>
              </w:rPr>
              <w:t>7.</w:t>
            </w:r>
            <w:r>
              <w:rPr>
                <w:rFonts w:eastAsia="仿宋_GB2312"/>
                <w:kern w:val="0"/>
                <w:sz w:val="20"/>
                <w:szCs w:val="20"/>
              </w:rPr>
              <w:t>重要防护对象稳定</w:t>
            </w:r>
            <w:r>
              <w:rPr>
                <w:rFonts w:hint="eastAsia" w:eastAsia="仿宋_GB2312"/>
                <w:kern w:val="0"/>
                <w:sz w:val="20"/>
                <w:szCs w:val="20"/>
              </w:rPr>
              <w:t>性</w:t>
            </w:r>
            <w:r>
              <w:rPr>
                <w:rFonts w:eastAsia="仿宋_GB2312"/>
                <w:kern w:val="0"/>
                <w:sz w:val="20"/>
                <w:szCs w:val="20"/>
              </w:rPr>
              <w:t>评估</w:t>
            </w:r>
            <w:r>
              <w:rPr>
                <w:rFonts w:hint="eastAsia" w:eastAsia="仿宋_GB2312"/>
                <w:kern w:val="0"/>
                <w:sz w:val="20"/>
                <w:szCs w:val="20"/>
              </w:rPr>
              <w:t>情况</w:t>
            </w:r>
          </w:p>
        </w:tc>
        <w:tc>
          <w:tcPr>
            <w:tcW w:w="184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p>
        </w:tc>
        <w:tc>
          <w:tcPr>
            <w:tcW w:w="1355"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p>
        </w:tc>
      </w:tr>
      <w:tr>
        <w:tblPrEx>
          <w:tblCellMar>
            <w:top w:w="0" w:type="dxa"/>
            <w:left w:w="108" w:type="dxa"/>
            <w:bottom w:w="0" w:type="dxa"/>
            <w:right w:w="108" w:type="dxa"/>
          </w:tblCellMar>
        </w:tblPrEx>
        <w:trPr>
          <w:trHeight w:val="49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602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hint="eastAsia" w:eastAsia="仿宋_GB2312"/>
                <w:kern w:val="0"/>
                <w:sz w:val="20"/>
                <w:szCs w:val="20"/>
              </w:rPr>
              <w:t>8.建成的水土保持设施运行情况</w:t>
            </w:r>
          </w:p>
        </w:tc>
        <w:tc>
          <w:tcPr>
            <w:tcW w:w="184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p>
        </w:tc>
        <w:tc>
          <w:tcPr>
            <w:tcW w:w="1355"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p>
        </w:tc>
      </w:tr>
      <w:tr>
        <w:tblPrEx>
          <w:tblCellMar>
            <w:top w:w="0" w:type="dxa"/>
            <w:left w:w="108" w:type="dxa"/>
            <w:bottom w:w="0" w:type="dxa"/>
            <w:right w:w="108" w:type="dxa"/>
          </w:tblCellMar>
        </w:tblPrEx>
        <w:trPr>
          <w:trHeight w:val="49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602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hint="eastAsia" w:eastAsia="仿宋_GB2312"/>
                <w:kern w:val="0"/>
                <w:sz w:val="20"/>
                <w:szCs w:val="20"/>
              </w:rPr>
              <w:t>9.水土保持设施后续管理、维护主体是否明确</w:t>
            </w:r>
          </w:p>
        </w:tc>
        <w:tc>
          <w:tcPr>
            <w:tcW w:w="184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p>
        </w:tc>
        <w:tc>
          <w:tcPr>
            <w:tcW w:w="152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p>
        </w:tc>
        <w:tc>
          <w:tcPr>
            <w:tcW w:w="1355"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4"/>
              </w:rPr>
            </w:pPr>
          </w:p>
        </w:tc>
      </w:tr>
      <w:tr>
        <w:tblPrEx>
          <w:tblCellMar>
            <w:top w:w="0" w:type="dxa"/>
            <w:left w:w="108" w:type="dxa"/>
            <w:bottom w:w="0" w:type="dxa"/>
            <w:right w:w="108" w:type="dxa"/>
          </w:tblCellMar>
        </w:tblPrEx>
        <w:trPr>
          <w:trHeight w:val="49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602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hint="eastAsia" w:eastAsia="仿宋_GB2312"/>
                <w:kern w:val="0"/>
                <w:sz w:val="20"/>
                <w:szCs w:val="20"/>
              </w:rPr>
              <w:t>10.</w:t>
            </w:r>
            <w:r>
              <w:rPr>
                <w:rFonts w:eastAsia="仿宋_GB2312"/>
                <w:kern w:val="0"/>
                <w:sz w:val="20"/>
                <w:szCs w:val="20"/>
              </w:rPr>
              <w:t>水土保持设施验收报告真实性及是否存在重大技术问题情况</w:t>
            </w:r>
          </w:p>
        </w:tc>
        <w:tc>
          <w:tcPr>
            <w:tcW w:w="184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c>
          <w:tcPr>
            <w:tcW w:w="1355"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49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602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hint="eastAsia" w:eastAsia="仿宋_GB2312"/>
                <w:kern w:val="0"/>
                <w:sz w:val="20"/>
                <w:szCs w:val="20"/>
              </w:rPr>
              <w:t>11.</w:t>
            </w:r>
            <w:r>
              <w:rPr>
                <w:rFonts w:eastAsia="仿宋_GB2312"/>
                <w:kern w:val="0"/>
                <w:sz w:val="20"/>
                <w:szCs w:val="20"/>
              </w:rPr>
              <w:t>水土保持监测报告真实性及是否存在质量问题情况</w:t>
            </w:r>
          </w:p>
        </w:tc>
        <w:tc>
          <w:tcPr>
            <w:tcW w:w="184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c>
          <w:tcPr>
            <w:tcW w:w="1355"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49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602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hint="eastAsia" w:eastAsia="仿宋_GB2312"/>
                <w:kern w:val="0"/>
                <w:sz w:val="20"/>
                <w:szCs w:val="20"/>
              </w:rPr>
              <w:t>12.水土保持设施验收鉴定书真实性及是否存在重大技术问题情况</w:t>
            </w:r>
          </w:p>
        </w:tc>
        <w:tc>
          <w:tcPr>
            <w:tcW w:w="184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p>
        </w:tc>
        <w:tc>
          <w:tcPr>
            <w:tcW w:w="152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p>
        </w:tc>
        <w:tc>
          <w:tcPr>
            <w:tcW w:w="128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p>
        </w:tc>
        <w:tc>
          <w:tcPr>
            <w:tcW w:w="126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p>
        </w:tc>
        <w:tc>
          <w:tcPr>
            <w:tcW w:w="1355"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p>
        </w:tc>
      </w:tr>
      <w:tr>
        <w:trPr>
          <w:trHeight w:val="49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eastAsia="仿宋_GB2312"/>
                <w:b/>
                <w:bCs/>
                <w:kern w:val="0"/>
                <w:sz w:val="20"/>
                <w:szCs w:val="20"/>
              </w:rPr>
            </w:pPr>
          </w:p>
        </w:tc>
        <w:tc>
          <w:tcPr>
            <w:tcW w:w="602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eastAsia="仿宋_GB2312"/>
                <w:kern w:val="0"/>
                <w:sz w:val="20"/>
                <w:szCs w:val="20"/>
              </w:rPr>
            </w:pPr>
            <w:r>
              <w:rPr>
                <w:rFonts w:eastAsia="仿宋_GB2312"/>
                <w:kern w:val="0"/>
                <w:sz w:val="20"/>
                <w:szCs w:val="20"/>
              </w:rPr>
              <w:t>1</w:t>
            </w:r>
            <w:r>
              <w:rPr>
                <w:rFonts w:hint="eastAsia" w:eastAsia="仿宋_GB2312"/>
                <w:kern w:val="0"/>
                <w:sz w:val="20"/>
                <w:szCs w:val="20"/>
              </w:rPr>
              <w:t>3</w:t>
            </w:r>
            <w:r>
              <w:rPr>
                <w:rFonts w:eastAsia="仿宋_GB2312"/>
                <w:kern w:val="0"/>
                <w:sz w:val="20"/>
                <w:szCs w:val="20"/>
              </w:rPr>
              <w:t>.符合相关法律法规及规程规范情况</w:t>
            </w:r>
          </w:p>
        </w:tc>
        <w:tc>
          <w:tcPr>
            <w:tcW w:w="184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c>
          <w:tcPr>
            <w:tcW w:w="128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c>
          <w:tcPr>
            <w:tcW w:w="1355"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423" w:hRule="atLeast"/>
        </w:trPr>
        <w:tc>
          <w:tcPr>
            <w:tcW w:w="71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eastAsia="仿宋_GB2312"/>
                <w:b/>
                <w:bCs/>
                <w:kern w:val="0"/>
                <w:sz w:val="24"/>
              </w:rPr>
            </w:pPr>
            <w:r>
              <w:rPr>
                <w:rFonts w:eastAsia="仿宋_GB2312"/>
                <w:b/>
                <w:bCs/>
                <w:kern w:val="0"/>
                <w:sz w:val="24"/>
              </w:rPr>
              <w:t>报备核查总体意见</w:t>
            </w:r>
          </w:p>
        </w:tc>
        <w:tc>
          <w:tcPr>
            <w:tcW w:w="725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eastAsia="仿宋_GB2312"/>
                <w:kern w:val="0"/>
                <w:sz w:val="24"/>
              </w:rPr>
            </w:pPr>
            <w:r>
              <w:rPr>
                <w:rFonts w:eastAsia="仿宋_GB2312"/>
                <w:kern w:val="0"/>
                <w:sz w:val="24"/>
              </w:rPr>
              <w:t>　</w:t>
            </w:r>
          </w:p>
        </w:tc>
      </w:tr>
      <w:tr>
        <w:tblPrEx>
          <w:tblCellMar>
            <w:top w:w="0" w:type="dxa"/>
            <w:left w:w="108" w:type="dxa"/>
            <w:bottom w:w="0" w:type="dxa"/>
            <w:right w:w="108" w:type="dxa"/>
          </w:tblCellMar>
        </w:tblPrEx>
        <w:trPr>
          <w:trHeight w:val="499" w:hRule="atLeast"/>
        </w:trPr>
        <w:tc>
          <w:tcPr>
            <w:tcW w:w="3320" w:type="dxa"/>
            <w:gridSpan w:val="2"/>
            <w:tcBorders>
              <w:top w:val="nil"/>
              <w:left w:val="nil"/>
              <w:bottom w:val="nil"/>
              <w:right w:val="nil"/>
            </w:tcBorders>
            <w:shd w:val="clear" w:color="auto" w:fill="auto"/>
            <w:noWrap/>
            <w:vAlign w:val="center"/>
          </w:tcPr>
          <w:p>
            <w:pPr>
              <w:widowControl/>
              <w:spacing w:line="560" w:lineRule="exact"/>
              <w:jc w:val="center"/>
              <w:rPr>
                <w:rFonts w:eastAsia="仿宋_GB2312"/>
                <w:kern w:val="0"/>
                <w:sz w:val="24"/>
              </w:rPr>
            </w:pPr>
            <w:r>
              <w:rPr>
                <w:rFonts w:eastAsia="仿宋_GB2312"/>
                <w:kern w:val="0"/>
                <w:sz w:val="24"/>
              </w:rPr>
              <w:t>核查组织单位：</w:t>
            </w:r>
          </w:p>
        </w:tc>
        <w:tc>
          <w:tcPr>
            <w:tcW w:w="3783" w:type="dxa"/>
            <w:tcBorders>
              <w:top w:val="nil"/>
              <w:left w:val="nil"/>
              <w:bottom w:val="nil"/>
              <w:right w:val="nil"/>
            </w:tcBorders>
            <w:shd w:val="clear" w:color="auto" w:fill="auto"/>
            <w:noWrap/>
            <w:vAlign w:val="center"/>
          </w:tcPr>
          <w:p>
            <w:pPr>
              <w:widowControl/>
              <w:spacing w:line="560" w:lineRule="exact"/>
              <w:jc w:val="left"/>
              <w:rPr>
                <w:rFonts w:eastAsia="仿宋_GB2312"/>
                <w:kern w:val="0"/>
                <w:sz w:val="24"/>
              </w:rPr>
            </w:pPr>
            <w:r>
              <w:rPr>
                <w:rFonts w:hint="eastAsia" w:eastAsia="仿宋_GB2312"/>
                <w:kern w:val="0"/>
                <w:sz w:val="24"/>
              </w:rPr>
              <w:t>深圳市水务局</w:t>
            </w:r>
          </w:p>
        </w:tc>
        <w:tc>
          <w:tcPr>
            <w:tcW w:w="3360" w:type="dxa"/>
            <w:gridSpan w:val="2"/>
            <w:tcBorders>
              <w:top w:val="nil"/>
              <w:left w:val="nil"/>
              <w:bottom w:val="nil"/>
              <w:right w:val="nil"/>
            </w:tcBorders>
            <w:shd w:val="clear" w:color="auto" w:fill="auto"/>
            <w:noWrap/>
            <w:vAlign w:val="center"/>
          </w:tcPr>
          <w:p>
            <w:pPr>
              <w:widowControl/>
              <w:spacing w:line="560" w:lineRule="exact"/>
              <w:jc w:val="center"/>
              <w:rPr>
                <w:rFonts w:eastAsia="仿宋_GB2312"/>
                <w:kern w:val="0"/>
                <w:sz w:val="24"/>
              </w:rPr>
            </w:pPr>
            <w:r>
              <w:rPr>
                <w:rFonts w:eastAsia="仿宋_GB2312"/>
                <w:kern w:val="0"/>
                <w:sz w:val="24"/>
              </w:rPr>
              <w:t>核查时间：</w:t>
            </w:r>
          </w:p>
        </w:tc>
        <w:tc>
          <w:tcPr>
            <w:tcW w:w="3895" w:type="dxa"/>
            <w:gridSpan w:val="3"/>
            <w:tcBorders>
              <w:top w:val="nil"/>
              <w:left w:val="nil"/>
              <w:bottom w:val="nil"/>
              <w:right w:val="nil"/>
            </w:tcBorders>
            <w:shd w:val="clear" w:color="auto" w:fill="auto"/>
            <w:noWrap/>
            <w:vAlign w:val="center"/>
          </w:tcPr>
          <w:p>
            <w:pPr>
              <w:widowControl/>
              <w:spacing w:line="560" w:lineRule="exact"/>
              <w:jc w:val="center"/>
              <w:rPr>
                <w:rFonts w:eastAsia="仿宋_GB2312"/>
                <w:kern w:val="0"/>
                <w:sz w:val="24"/>
              </w:rPr>
            </w:pPr>
            <w:r>
              <w:rPr>
                <w:rFonts w:eastAsia="仿宋_GB2312"/>
                <w:kern w:val="0"/>
                <w:sz w:val="24"/>
              </w:rPr>
              <w:t>年     月    日</w:t>
            </w:r>
          </w:p>
        </w:tc>
      </w:tr>
    </w:tbl>
    <w:p>
      <w:pPr>
        <w:snapToGrid w:val="0"/>
        <w:spacing w:line="560" w:lineRule="exact"/>
        <w:sectPr>
          <w:pgSz w:w="16838" w:h="11906" w:orient="landscape"/>
          <w:pgMar w:top="1247" w:right="1418" w:bottom="1134" w:left="1418" w:header="851" w:footer="992" w:gutter="0"/>
          <w:cols w:space="425" w:num="1"/>
          <w:docGrid w:type="lines" w:linePitch="312" w:charSpace="0"/>
        </w:sectPr>
      </w:pPr>
    </w:p>
    <w:p>
      <w:pPr>
        <w:snapToGrid w:val="0"/>
        <w:spacing w:line="560" w:lineRule="exact"/>
        <w:rPr>
          <w:rFonts w:ascii="华文仿宋" w:hAnsi="华文仿宋" w:eastAsia="华文仿宋"/>
          <w:sz w:val="32"/>
          <w:szCs w:val="28"/>
        </w:rPr>
      </w:pPr>
      <w:r>
        <w:rPr>
          <w:rFonts w:hint="eastAsia" w:ascii="华文仿宋" w:hAnsi="华文仿宋" w:eastAsia="华文仿宋"/>
          <w:sz w:val="32"/>
          <w:szCs w:val="28"/>
        </w:rPr>
        <w:t>附件7:</w:t>
      </w:r>
    </w:p>
    <w:p>
      <w:pPr>
        <w:snapToGrid w:val="0"/>
        <w:spacing w:line="560" w:lineRule="exact"/>
        <w:rPr>
          <w:rFonts w:ascii="仿宋_GB2312" w:eastAsia="仿宋_GB2312"/>
          <w:sz w:val="30"/>
          <w:szCs w:val="30"/>
        </w:rPr>
      </w:pPr>
      <w:r>
        <w:rPr>
          <w:rFonts w:hint="eastAsia" w:ascii="黑体" w:hAnsi="黑体" w:eastAsia="黑体"/>
          <w:sz w:val="32"/>
          <w:szCs w:val="28"/>
        </w:rPr>
        <w:t xml:space="preserve"> </w:t>
      </w:r>
    </w:p>
    <w:p>
      <w:pPr>
        <w:snapToGrid w:val="0"/>
        <w:spacing w:line="560" w:lineRule="exact"/>
        <w:jc w:val="center"/>
        <w:rPr>
          <w:rFonts w:ascii="方正小标宋_GBK" w:hAnsi="仿宋" w:eastAsia="方正小标宋_GBK" w:cs="仿宋"/>
          <w:b/>
          <w:sz w:val="36"/>
          <w:szCs w:val="36"/>
        </w:rPr>
      </w:pPr>
      <w:r>
        <w:rPr>
          <w:rFonts w:hint="eastAsia" w:ascii="方正小标宋_GBK" w:hAnsi="仿宋" w:eastAsia="方正小标宋_GBK" w:cs="仿宋"/>
          <w:sz w:val="36"/>
          <w:szCs w:val="36"/>
        </w:rPr>
        <w:t>××（验收报备申请单位）关于××余泥渣土受纳场（垃圾填埋场）安全稳定情况的说明（式样</w:t>
      </w:r>
      <w:r>
        <w:rPr>
          <w:rFonts w:hint="eastAsia" w:ascii="方正小标宋_GBK" w:hAnsi="仿宋" w:eastAsia="方正小标宋_GBK" w:cs="仿宋"/>
          <w:b/>
          <w:sz w:val="36"/>
          <w:szCs w:val="36"/>
        </w:rPr>
        <w:t>）</w:t>
      </w:r>
    </w:p>
    <w:p>
      <w:pPr>
        <w:adjustRightInd w:val="0"/>
        <w:snapToGrid w:val="0"/>
        <w:spacing w:line="560" w:lineRule="exact"/>
        <w:ind w:left="1348" w:leftChars="185" w:hanging="960" w:hangingChars="300"/>
        <w:rPr>
          <w:rFonts w:ascii="华文中宋" w:hAnsi="华文中宋" w:eastAsia="华文中宋"/>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深圳市水务局：</w:t>
      </w:r>
    </w:p>
    <w:p>
      <w:pPr>
        <w:adjustRightInd w:val="0"/>
        <w:snapToGrid w:val="0"/>
        <w:spacing w:line="560" w:lineRule="exact"/>
        <w:ind w:firstLine="604" w:firstLineChars="189"/>
        <w:rPr>
          <w:rFonts w:ascii="仿宋_GB2312" w:eastAsia="仿宋_GB2312"/>
          <w:sz w:val="32"/>
          <w:szCs w:val="32"/>
        </w:rPr>
      </w:pPr>
      <w:r>
        <w:rPr>
          <w:rFonts w:hint="eastAsia" w:ascii="仿宋_GB2312" w:eastAsia="仿宋_GB2312"/>
          <w:sz w:val="32"/>
          <w:szCs w:val="32"/>
        </w:rPr>
        <w:t>我单位（公司）负责建设（运营）的××余泥渣土受纳场（垃圾填埋场）位于××××（区/街道）。该受纳场（填埋场）于××年××月××日开始受纳土方（垃圾），××年××月××日停止受纳土方（垃圾），××年××月××日完成封场整治。我单位（公司）已于××年××月××日委托××××单位（公司）对该受纳场（垃圾填埋场）安全稳定性进行评估，××××单位（公司）已于××年××月××日正式提交安全评估报告，评估结论为安全。</w:t>
      </w:r>
    </w:p>
    <w:p>
      <w:pPr>
        <w:adjustRightInd w:val="0"/>
        <w:snapToGrid w:val="0"/>
        <w:spacing w:line="560" w:lineRule="exact"/>
        <w:ind w:firstLine="604" w:firstLineChars="189"/>
        <w:rPr>
          <w:rFonts w:ascii="仿宋_GB2312" w:eastAsia="仿宋_GB2312"/>
          <w:sz w:val="32"/>
          <w:szCs w:val="32"/>
        </w:rPr>
      </w:pPr>
      <w:r>
        <w:rPr>
          <w:rFonts w:hint="eastAsia" w:ascii="仿宋_GB2312" w:eastAsia="仿宋_GB2312"/>
          <w:sz w:val="32"/>
          <w:szCs w:val="32"/>
        </w:rPr>
        <w:t>特此说明。</w:t>
      </w:r>
    </w:p>
    <w:p>
      <w:pPr>
        <w:adjustRightInd w:val="0"/>
        <w:snapToGrid w:val="0"/>
        <w:spacing w:line="560" w:lineRule="exact"/>
        <w:ind w:firstLine="604" w:firstLineChars="189"/>
        <w:rPr>
          <w:rFonts w:ascii="仿宋_GB2312" w:eastAsia="仿宋_GB2312"/>
          <w:sz w:val="32"/>
          <w:szCs w:val="32"/>
        </w:rPr>
      </w:pPr>
    </w:p>
    <w:p>
      <w:pPr>
        <w:adjustRightInd w:val="0"/>
        <w:snapToGrid w:val="0"/>
        <w:spacing w:line="560" w:lineRule="exact"/>
        <w:ind w:firstLine="604" w:firstLineChars="189"/>
        <w:rPr>
          <w:rFonts w:ascii="仿宋_GB2312" w:eastAsia="仿宋_GB2312"/>
          <w:sz w:val="32"/>
          <w:szCs w:val="32"/>
        </w:rPr>
      </w:pPr>
    </w:p>
    <w:p>
      <w:pPr>
        <w:adjustRightInd w:val="0"/>
        <w:snapToGrid w:val="0"/>
        <w:spacing w:line="560" w:lineRule="exact"/>
        <w:ind w:firstLine="604" w:firstLineChars="189"/>
        <w:rPr>
          <w:rFonts w:ascii="仿宋_GB2312" w:eastAsia="仿宋_GB2312"/>
          <w:sz w:val="32"/>
          <w:szCs w:val="32"/>
        </w:rPr>
      </w:pPr>
      <w:r>
        <w:rPr>
          <w:rFonts w:hint="eastAsia" w:ascii="仿宋_GB2312" w:eastAsia="仿宋_GB2312"/>
          <w:sz w:val="32"/>
          <w:szCs w:val="32"/>
        </w:rPr>
        <w:t xml:space="preserve">                  ××××（验收报备申请单位）</w:t>
      </w:r>
    </w:p>
    <w:p>
      <w:pPr>
        <w:adjustRightInd w:val="0"/>
        <w:snapToGrid w:val="0"/>
        <w:spacing w:line="560" w:lineRule="exact"/>
        <w:ind w:firstLine="604" w:firstLineChars="189"/>
        <w:rPr>
          <w:rFonts w:ascii="仿宋_GB2312" w:eastAsia="仿宋_GB2312"/>
          <w:sz w:val="32"/>
          <w:szCs w:val="32"/>
        </w:rPr>
      </w:pPr>
      <w:r>
        <w:rPr>
          <w:rFonts w:hint="eastAsia" w:ascii="仿宋_GB2312" w:eastAsia="仿宋_GB2312"/>
          <w:sz w:val="32"/>
          <w:szCs w:val="32"/>
        </w:rPr>
        <w:t xml:space="preserve">                     ××年××月××日</w:t>
      </w:r>
    </w:p>
    <w:p>
      <w:pPr>
        <w:adjustRightInd w:val="0"/>
        <w:snapToGrid w:val="0"/>
        <w:spacing w:line="560" w:lineRule="exact"/>
        <w:ind w:firstLine="604" w:firstLineChars="189"/>
        <w:rPr>
          <w:rFonts w:ascii="仿宋_GB2312" w:eastAsia="仿宋_GB2312"/>
          <w:sz w:val="32"/>
          <w:szCs w:val="32"/>
        </w:rPr>
      </w:pPr>
    </w:p>
    <w:p>
      <w:pPr>
        <w:adjustRightInd w:val="0"/>
        <w:snapToGrid w:val="0"/>
        <w:spacing w:line="560" w:lineRule="exact"/>
        <w:ind w:firstLine="604" w:firstLineChars="189"/>
        <w:rPr>
          <w:rFonts w:ascii="仿宋_GB2312" w:eastAsia="仿宋_GB2312"/>
          <w:sz w:val="32"/>
          <w:szCs w:val="32"/>
        </w:rPr>
      </w:pPr>
    </w:p>
    <w:p>
      <w:pPr>
        <w:adjustRightInd w:val="0"/>
        <w:snapToGrid w:val="0"/>
        <w:spacing w:line="560" w:lineRule="exact"/>
        <w:ind w:firstLine="604" w:firstLineChars="189"/>
      </w:pPr>
      <w:r>
        <w:rPr>
          <w:rFonts w:hint="eastAsia" w:ascii="仿宋_GB2312" w:eastAsia="仿宋_GB2312"/>
          <w:sz w:val="32"/>
          <w:szCs w:val="32"/>
        </w:rPr>
        <w:t>（联系人：×××，联系电话：×××，手机：×××）</w:t>
      </w:r>
    </w:p>
    <w:p>
      <w:pPr>
        <w:snapToGrid w:val="0"/>
        <w:spacing w:line="560" w:lineRule="exact"/>
        <w:ind w:firstLine="420" w:firstLineChars="200"/>
      </w:pPr>
    </w:p>
    <w:p>
      <w:pPr>
        <w:spacing w:line="560" w:lineRule="exact"/>
        <w:rPr>
          <w:rFonts w:ascii="华文仿宋" w:hAnsi="华文仿宋" w:eastAsia="华文仿宋"/>
          <w:b/>
          <w:sz w:val="28"/>
          <w:szCs w:val="28"/>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681202-0E4E-4A18-9958-6C589621E2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92CEA93-B851-406B-809E-C7F2F310401E}"/>
  </w:font>
  <w:font w:name="华文中宋">
    <w:panose1 w:val="02010600040101010101"/>
    <w:charset w:val="86"/>
    <w:family w:val="auto"/>
    <w:pitch w:val="default"/>
    <w:sig w:usb0="00000287" w:usb1="080F0000" w:usb2="00000000" w:usb3="00000000" w:csb0="0004009F" w:csb1="DFD70000"/>
    <w:embedRegular r:id="rId3" w:fontKey="{971FB474-1A9A-4F3E-BAF7-A19E9D3B272B}"/>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embedRegular r:id="rId4" w:fontKey="{8F3B640E-659C-4198-A8DA-A7C575397E69}"/>
  </w:font>
  <w:font w:name="仿宋_GB2312">
    <w:altName w:val="仿宋"/>
    <w:panose1 w:val="02010609030101010101"/>
    <w:charset w:val="86"/>
    <w:family w:val="modern"/>
    <w:pitch w:val="default"/>
    <w:sig w:usb0="00000000" w:usb1="00000000" w:usb2="00000010" w:usb3="00000000" w:csb0="00040000" w:csb1="00000000"/>
    <w:embedRegular r:id="rId5" w:fontKey="{D2755D36-144A-4A6C-821B-B107DAEFE42A}"/>
  </w:font>
  <w:font w:name="仿宋">
    <w:panose1 w:val="02010609060101010101"/>
    <w:charset w:val="86"/>
    <w:family w:val="auto"/>
    <w:pitch w:val="default"/>
    <w:sig w:usb0="800002BF" w:usb1="38CF7CFA" w:usb2="00000016" w:usb3="00000000" w:csb0="00040001" w:csb1="00000000"/>
    <w:embedRegular r:id="rId6" w:fontKey="{C2E531B0-EB9C-4C08-9EDC-D5B197BCF942}"/>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7" w:fontKey="{EC325669-E993-4281-BD55-5748C46F850A}"/>
  </w:font>
  <w:font w:name="Tahoma">
    <w:panose1 w:val="020B0604030504040204"/>
    <w:charset w:val="00"/>
    <w:family w:val="swiss"/>
    <w:pitch w:val="default"/>
    <w:sig w:usb0="E1002EFF" w:usb1="C000605B" w:usb2="00000029" w:usb3="00000000" w:csb0="200101FF" w:csb1="20280000"/>
    <w:embedRegular r:id="rId8" w:fontKey="{1C6A8159-42A0-443F-B50C-02A2A1326685}"/>
  </w:font>
  <w:font w:name="楷体_GB2312">
    <w:altName w:val="楷体"/>
    <w:panose1 w:val="02010609030101010101"/>
    <w:charset w:val="86"/>
    <w:family w:val="modern"/>
    <w:pitch w:val="default"/>
    <w:sig w:usb0="00000000" w:usb1="00000000" w:usb2="00000010" w:usb3="00000000" w:csb0="00040000" w:csb1="00000000"/>
    <w:embedRegular r:id="rId9" w:fontKey="{4B084A08-1F7F-4377-8F27-89FA7763CB6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030251"/>
      <w:docPartObj>
        <w:docPartGallery w:val="AutoText"/>
      </w:docPartObj>
    </w:sdtPr>
    <w:sdtContent>
      <w:p>
        <w:pPr>
          <w:pStyle w:val="5"/>
          <w:jc w:val="center"/>
        </w:pPr>
        <w:r>
          <w:fldChar w:fldCharType="begin"/>
        </w:r>
        <w:r>
          <w:instrText xml:space="preserve"> PAGE   \* MERGEFORMAT </w:instrText>
        </w:r>
        <w:r>
          <w:fldChar w:fldCharType="separate"/>
        </w:r>
        <w:r>
          <w:rPr>
            <w:lang w:val="zh-CN"/>
          </w:rPr>
          <w:t>22</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279041"/>
      <w:docPartObj>
        <w:docPartGallery w:val="AutoText"/>
      </w:docPartObj>
    </w:sdtPr>
    <w:sdtContent>
      <w:p>
        <w:pPr>
          <w:pStyle w:val="5"/>
          <w:jc w:val="center"/>
        </w:pPr>
        <w:r>
          <w:fldChar w:fldCharType="begin"/>
        </w:r>
        <w:r>
          <w:instrText xml:space="preserve"> PAGE   \* MERGEFORMAT </w:instrText>
        </w:r>
        <w:r>
          <w:fldChar w:fldCharType="separate"/>
        </w:r>
        <w:r>
          <w:rPr>
            <w:lang w:val="zh-CN"/>
          </w:rPr>
          <w:t>41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3D2E"/>
    <w:rsid w:val="00010C08"/>
    <w:rsid w:val="00020A84"/>
    <w:rsid w:val="00022177"/>
    <w:rsid w:val="00027936"/>
    <w:rsid w:val="00035739"/>
    <w:rsid w:val="00035741"/>
    <w:rsid w:val="00037D7D"/>
    <w:rsid w:val="000439BB"/>
    <w:rsid w:val="000501E5"/>
    <w:rsid w:val="00063478"/>
    <w:rsid w:val="0006465B"/>
    <w:rsid w:val="00064D68"/>
    <w:rsid w:val="00075A3C"/>
    <w:rsid w:val="00096DCC"/>
    <w:rsid w:val="000A2AB2"/>
    <w:rsid w:val="000A7C1E"/>
    <w:rsid w:val="000C751B"/>
    <w:rsid w:val="000E3610"/>
    <w:rsid w:val="000E3E23"/>
    <w:rsid w:val="000E62CA"/>
    <w:rsid w:val="0010334C"/>
    <w:rsid w:val="00104C30"/>
    <w:rsid w:val="0010634F"/>
    <w:rsid w:val="00111BE3"/>
    <w:rsid w:val="00140BE8"/>
    <w:rsid w:val="001431B3"/>
    <w:rsid w:val="00153E8E"/>
    <w:rsid w:val="00164839"/>
    <w:rsid w:val="00175AEA"/>
    <w:rsid w:val="00194FFC"/>
    <w:rsid w:val="001A46ED"/>
    <w:rsid w:val="001A5A51"/>
    <w:rsid w:val="001A70E4"/>
    <w:rsid w:val="001A71BF"/>
    <w:rsid w:val="001B2B50"/>
    <w:rsid w:val="001B5BCA"/>
    <w:rsid w:val="001D0717"/>
    <w:rsid w:val="001D1CDE"/>
    <w:rsid w:val="001D3BFD"/>
    <w:rsid w:val="001D489E"/>
    <w:rsid w:val="001D6CB9"/>
    <w:rsid w:val="001E036B"/>
    <w:rsid w:val="001F7087"/>
    <w:rsid w:val="00202909"/>
    <w:rsid w:val="00204013"/>
    <w:rsid w:val="002152CC"/>
    <w:rsid w:val="00221F30"/>
    <w:rsid w:val="0022788F"/>
    <w:rsid w:val="002325CE"/>
    <w:rsid w:val="00236A24"/>
    <w:rsid w:val="00241FDB"/>
    <w:rsid w:val="002435CB"/>
    <w:rsid w:val="002448E5"/>
    <w:rsid w:val="00246193"/>
    <w:rsid w:val="00263662"/>
    <w:rsid w:val="0026409A"/>
    <w:rsid w:val="002643DD"/>
    <w:rsid w:val="002715EA"/>
    <w:rsid w:val="00272D7C"/>
    <w:rsid w:val="00274286"/>
    <w:rsid w:val="00283D75"/>
    <w:rsid w:val="002876F5"/>
    <w:rsid w:val="00290302"/>
    <w:rsid w:val="002969DF"/>
    <w:rsid w:val="002B03F7"/>
    <w:rsid w:val="002B2D1F"/>
    <w:rsid w:val="002C1323"/>
    <w:rsid w:val="002C1D7B"/>
    <w:rsid w:val="002D3A8B"/>
    <w:rsid w:val="002E19B6"/>
    <w:rsid w:val="002E2B9A"/>
    <w:rsid w:val="00306A5E"/>
    <w:rsid w:val="00315FEE"/>
    <w:rsid w:val="003264D3"/>
    <w:rsid w:val="0034052E"/>
    <w:rsid w:val="00344416"/>
    <w:rsid w:val="003473CE"/>
    <w:rsid w:val="003722CF"/>
    <w:rsid w:val="00375AE2"/>
    <w:rsid w:val="00380568"/>
    <w:rsid w:val="00381008"/>
    <w:rsid w:val="00384EB0"/>
    <w:rsid w:val="00386378"/>
    <w:rsid w:val="00386867"/>
    <w:rsid w:val="003921B7"/>
    <w:rsid w:val="003922E3"/>
    <w:rsid w:val="003A0787"/>
    <w:rsid w:val="003A4E58"/>
    <w:rsid w:val="003B57CC"/>
    <w:rsid w:val="003B7E50"/>
    <w:rsid w:val="003C0389"/>
    <w:rsid w:val="003C373F"/>
    <w:rsid w:val="003C3ADE"/>
    <w:rsid w:val="003D4FF4"/>
    <w:rsid w:val="003D5882"/>
    <w:rsid w:val="003E0B86"/>
    <w:rsid w:val="003F6531"/>
    <w:rsid w:val="003F7477"/>
    <w:rsid w:val="0040195B"/>
    <w:rsid w:val="004021F1"/>
    <w:rsid w:val="00403C21"/>
    <w:rsid w:val="004055E8"/>
    <w:rsid w:val="00424AD1"/>
    <w:rsid w:val="004255E5"/>
    <w:rsid w:val="00434ADA"/>
    <w:rsid w:val="0044123A"/>
    <w:rsid w:val="00456054"/>
    <w:rsid w:val="00456EBF"/>
    <w:rsid w:val="00462E31"/>
    <w:rsid w:val="00467856"/>
    <w:rsid w:val="00476356"/>
    <w:rsid w:val="00476AD6"/>
    <w:rsid w:val="0049067C"/>
    <w:rsid w:val="004A589A"/>
    <w:rsid w:val="004B0157"/>
    <w:rsid w:val="004D2255"/>
    <w:rsid w:val="004D39D3"/>
    <w:rsid w:val="004D6CAC"/>
    <w:rsid w:val="004E14A4"/>
    <w:rsid w:val="004F3939"/>
    <w:rsid w:val="00505931"/>
    <w:rsid w:val="00510AE7"/>
    <w:rsid w:val="00513A90"/>
    <w:rsid w:val="005141A4"/>
    <w:rsid w:val="00514C93"/>
    <w:rsid w:val="005162B1"/>
    <w:rsid w:val="0051711F"/>
    <w:rsid w:val="0053692C"/>
    <w:rsid w:val="00540742"/>
    <w:rsid w:val="005457C5"/>
    <w:rsid w:val="0054776E"/>
    <w:rsid w:val="00551F69"/>
    <w:rsid w:val="005523FC"/>
    <w:rsid w:val="00552882"/>
    <w:rsid w:val="0056186A"/>
    <w:rsid w:val="00566697"/>
    <w:rsid w:val="005719CA"/>
    <w:rsid w:val="00587C70"/>
    <w:rsid w:val="005A2637"/>
    <w:rsid w:val="005A6031"/>
    <w:rsid w:val="005B2876"/>
    <w:rsid w:val="005B2F98"/>
    <w:rsid w:val="005B66E0"/>
    <w:rsid w:val="005B75A1"/>
    <w:rsid w:val="005C0749"/>
    <w:rsid w:val="005C2D57"/>
    <w:rsid w:val="005D0AE3"/>
    <w:rsid w:val="005D2077"/>
    <w:rsid w:val="005D769E"/>
    <w:rsid w:val="005E53F4"/>
    <w:rsid w:val="005E5A13"/>
    <w:rsid w:val="005F7D61"/>
    <w:rsid w:val="006061C7"/>
    <w:rsid w:val="00621169"/>
    <w:rsid w:val="006213FD"/>
    <w:rsid w:val="00627070"/>
    <w:rsid w:val="00641E54"/>
    <w:rsid w:val="00647E79"/>
    <w:rsid w:val="00655591"/>
    <w:rsid w:val="00664923"/>
    <w:rsid w:val="006750D7"/>
    <w:rsid w:val="006769AC"/>
    <w:rsid w:val="0068141D"/>
    <w:rsid w:val="00693046"/>
    <w:rsid w:val="0069508F"/>
    <w:rsid w:val="0069723A"/>
    <w:rsid w:val="006A20B6"/>
    <w:rsid w:val="006A5D3A"/>
    <w:rsid w:val="006A7D6E"/>
    <w:rsid w:val="006B0830"/>
    <w:rsid w:val="006D065D"/>
    <w:rsid w:val="006D48C6"/>
    <w:rsid w:val="006D4E2E"/>
    <w:rsid w:val="006D4FF4"/>
    <w:rsid w:val="006E25CF"/>
    <w:rsid w:val="006E2610"/>
    <w:rsid w:val="006E53D7"/>
    <w:rsid w:val="006E66CA"/>
    <w:rsid w:val="006E6FBD"/>
    <w:rsid w:val="007020CB"/>
    <w:rsid w:val="007224E6"/>
    <w:rsid w:val="00722618"/>
    <w:rsid w:val="0072476C"/>
    <w:rsid w:val="00743B88"/>
    <w:rsid w:val="007441A3"/>
    <w:rsid w:val="007448D3"/>
    <w:rsid w:val="00761514"/>
    <w:rsid w:val="00766506"/>
    <w:rsid w:val="007673F9"/>
    <w:rsid w:val="007679C0"/>
    <w:rsid w:val="00774778"/>
    <w:rsid w:val="0078250A"/>
    <w:rsid w:val="00782E98"/>
    <w:rsid w:val="007836DE"/>
    <w:rsid w:val="00784FEF"/>
    <w:rsid w:val="00793D0C"/>
    <w:rsid w:val="007A05B6"/>
    <w:rsid w:val="007A73F3"/>
    <w:rsid w:val="007B30B5"/>
    <w:rsid w:val="007C0FB5"/>
    <w:rsid w:val="007C4724"/>
    <w:rsid w:val="007C54C1"/>
    <w:rsid w:val="007C5733"/>
    <w:rsid w:val="007D1D27"/>
    <w:rsid w:val="007D6BA5"/>
    <w:rsid w:val="007D7D84"/>
    <w:rsid w:val="007E5635"/>
    <w:rsid w:val="007E7343"/>
    <w:rsid w:val="007F1316"/>
    <w:rsid w:val="007F7E91"/>
    <w:rsid w:val="00815352"/>
    <w:rsid w:val="00820168"/>
    <w:rsid w:val="00821D33"/>
    <w:rsid w:val="00822D5C"/>
    <w:rsid w:val="00823312"/>
    <w:rsid w:val="008263A8"/>
    <w:rsid w:val="00827371"/>
    <w:rsid w:val="008463FD"/>
    <w:rsid w:val="0087412C"/>
    <w:rsid w:val="008759B7"/>
    <w:rsid w:val="00883B5F"/>
    <w:rsid w:val="00884895"/>
    <w:rsid w:val="008853F3"/>
    <w:rsid w:val="008854BD"/>
    <w:rsid w:val="008868BC"/>
    <w:rsid w:val="00886C8B"/>
    <w:rsid w:val="00891AA7"/>
    <w:rsid w:val="00891FDC"/>
    <w:rsid w:val="00892D75"/>
    <w:rsid w:val="00895A6F"/>
    <w:rsid w:val="008A1149"/>
    <w:rsid w:val="008A3C47"/>
    <w:rsid w:val="008A4346"/>
    <w:rsid w:val="008A6D37"/>
    <w:rsid w:val="008A7ADC"/>
    <w:rsid w:val="008C0C7D"/>
    <w:rsid w:val="008C37D4"/>
    <w:rsid w:val="008C49EB"/>
    <w:rsid w:val="008C5613"/>
    <w:rsid w:val="008D6416"/>
    <w:rsid w:val="008D6F97"/>
    <w:rsid w:val="008E330F"/>
    <w:rsid w:val="008F30A1"/>
    <w:rsid w:val="0090089C"/>
    <w:rsid w:val="00901369"/>
    <w:rsid w:val="0092473A"/>
    <w:rsid w:val="009274A0"/>
    <w:rsid w:val="0093035F"/>
    <w:rsid w:val="00931170"/>
    <w:rsid w:val="00936F4B"/>
    <w:rsid w:val="00937C61"/>
    <w:rsid w:val="009452CB"/>
    <w:rsid w:val="009505B8"/>
    <w:rsid w:val="0097556D"/>
    <w:rsid w:val="00986271"/>
    <w:rsid w:val="00992E56"/>
    <w:rsid w:val="009933D2"/>
    <w:rsid w:val="00997E1B"/>
    <w:rsid w:val="009A22BE"/>
    <w:rsid w:val="009A6240"/>
    <w:rsid w:val="009B7B6A"/>
    <w:rsid w:val="009C0476"/>
    <w:rsid w:val="009D5062"/>
    <w:rsid w:val="009F2488"/>
    <w:rsid w:val="009F5021"/>
    <w:rsid w:val="009F5F62"/>
    <w:rsid w:val="009F77E5"/>
    <w:rsid w:val="00A00031"/>
    <w:rsid w:val="00A0006D"/>
    <w:rsid w:val="00A05BE3"/>
    <w:rsid w:val="00A128CE"/>
    <w:rsid w:val="00A145E7"/>
    <w:rsid w:val="00A20078"/>
    <w:rsid w:val="00A244A5"/>
    <w:rsid w:val="00A24719"/>
    <w:rsid w:val="00A24C23"/>
    <w:rsid w:val="00A33562"/>
    <w:rsid w:val="00A35663"/>
    <w:rsid w:val="00A47179"/>
    <w:rsid w:val="00A52803"/>
    <w:rsid w:val="00A5773F"/>
    <w:rsid w:val="00A8094E"/>
    <w:rsid w:val="00A84A69"/>
    <w:rsid w:val="00A906CD"/>
    <w:rsid w:val="00AA7651"/>
    <w:rsid w:val="00AB2F68"/>
    <w:rsid w:val="00AC3C67"/>
    <w:rsid w:val="00AC54A5"/>
    <w:rsid w:val="00AC639A"/>
    <w:rsid w:val="00AD006A"/>
    <w:rsid w:val="00AD01B4"/>
    <w:rsid w:val="00AD0504"/>
    <w:rsid w:val="00AD56FF"/>
    <w:rsid w:val="00AF0A70"/>
    <w:rsid w:val="00B0158F"/>
    <w:rsid w:val="00B02F4A"/>
    <w:rsid w:val="00B04DB8"/>
    <w:rsid w:val="00B11247"/>
    <w:rsid w:val="00B1495E"/>
    <w:rsid w:val="00B17879"/>
    <w:rsid w:val="00B22B59"/>
    <w:rsid w:val="00B31226"/>
    <w:rsid w:val="00B40147"/>
    <w:rsid w:val="00B42F52"/>
    <w:rsid w:val="00B45CE9"/>
    <w:rsid w:val="00B47DA7"/>
    <w:rsid w:val="00B53E6E"/>
    <w:rsid w:val="00B63069"/>
    <w:rsid w:val="00B6586B"/>
    <w:rsid w:val="00B65F32"/>
    <w:rsid w:val="00B75D89"/>
    <w:rsid w:val="00B767B4"/>
    <w:rsid w:val="00B82D90"/>
    <w:rsid w:val="00B971D3"/>
    <w:rsid w:val="00BA0C88"/>
    <w:rsid w:val="00BA248B"/>
    <w:rsid w:val="00BA271B"/>
    <w:rsid w:val="00BB4694"/>
    <w:rsid w:val="00BC3326"/>
    <w:rsid w:val="00BC39B9"/>
    <w:rsid w:val="00BC40C9"/>
    <w:rsid w:val="00BE0208"/>
    <w:rsid w:val="00BE72F1"/>
    <w:rsid w:val="00C06E13"/>
    <w:rsid w:val="00C10EA5"/>
    <w:rsid w:val="00C12290"/>
    <w:rsid w:val="00C42607"/>
    <w:rsid w:val="00C4779B"/>
    <w:rsid w:val="00C545DE"/>
    <w:rsid w:val="00C56831"/>
    <w:rsid w:val="00C5718D"/>
    <w:rsid w:val="00C64839"/>
    <w:rsid w:val="00C6624F"/>
    <w:rsid w:val="00C7251F"/>
    <w:rsid w:val="00C7690E"/>
    <w:rsid w:val="00C83DDB"/>
    <w:rsid w:val="00C852BA"/>
    <w:rsid w:val="00C97AF0"/>
    <w:rsid w:val="00CA06AA"/>
    <w:rsid w:val="00CA1284"/>
    <w:rsid w:val="00CA7F78"/>
    <w:rsid w:val="00CB0567"/>
    <w:rsid w:val="00CB32FF"/>
    <w:rsid w:val="00CB7155"/>
    <w:rsid w:val="00CC1716"/>
    <w:rsid w:val="00CC770F"/>
    <w:rsid w:val="00CF1AB7"/>
    <w:rsid w:val="00D01A41"/>
    <w:rsid w:val="00D03123"/>
    <w:rsid w:val="00D41414"/>
    <w:rsid w:val="00D4417C"/>
    <w:rsid w:val="00D443EB"/>
    <w:rsid w:val="00D44A53"/>
    <w:rsid w:val="00D46AD3"/>
    <w:rsid w:val="00D50A4E"/>
    <w:rsid w:val="00D50F7D"/>
    <w:rsid w:val="00D5613E"/>
    <w:rsid w:val="00D56644"/>
    <w:rsid w:val="00D66A46"/>
    <w:rsid w:val="00D72A6F"/>
    <w:rsid w:val="00D7300C"/>
    <w:rsid w:val="00D774C9"/>
    <w:rsid w:val="00D82115"/>
    <w:rsid w:val="00D903E9"/>
    <w:rsid w:val="00D92268"/>
    <w:rsid w:val="00DA14AF"/>
    <w:rsid w:val="00DB1028"/>
    <w:rsid w:val="00DB5E2B"/>
    <w:rsid w:val="00DB5F1E"/>
    <w:rsid w:val="00DC0344"/>
    <w:rsid w:val="00DD1F62"/>
    <w:rsid w:val="00DD683A"/>
    <w:rsid w:val="00DD742E"/>
    <w:rsid w:val="00DF1AC4"/>
    <w:rsid w:val="00DF4D3D"/>
    <w:rsid w:val="00E018E5"/>
    <w:rsid w:val="00E0206A"/>
    <w:rsid w:val="00E03826"/>
    <w:rsid w:val="00E05E81"/>
    <w:rsid w:val="00E11961"/>
    <w:rsid w:val="00E1524D"/>
    <w:rsid w:val="00E2404F"/>
    <w:rsid w:val="00E242BA"/>
    <w:rsid w:val="00E3222C"/>
    <w:rsid w:val="00E33B27"/>
    <w:rsid w:val="00E45AF6"/>
    <w:rsid w:val="00E5195F"/>
    <w:rsid w:val="00E5418D"/>
    <w:rsid w:val="00E578A4"/>
    <w:rsid w:val="00E65F37"/>
    <w:rsid w:val="00E6617D"/>
    <w:rsid w:val="00E719D4"/>
    <w:rsid w:val="00E81992"/>
    <w:rsid w:val="00E924D0"/>
    <w:rsid w:val="00E944CC"/>
    <w:rsid w:val="00EA574E"/>
    <w:rsid w:val="00EB7D18"/>
    <w:rsid w:val="00ED51A9"/>
    <w:rsid w:val="00ED6184"/>
    <w:rsid w:val="00EF5174"/>
    <w:rsid w:val="00EF6738"/>
    <w:rsid w:val="00F03D47"/>
    <w:rsid w:val="00F04CE8"/>
    <w:rsid w:val="00F22176"/>
    <w:rsid w:val="00F3573A"/>
    <w:rsid w:val="00F465D7"/>
    <w:rsid w:val="00F53CA1"/>
    <w:rsid w:val="00F5746B"/>
    <w:rsid w:val="00F6002A"/>
    <w:rsid w:val="00F70695"/>
    <w:rsid w:val="00F72178"/>
    <w:rsid w:val="00F72A5E"/>
    <w:rsid w:val="00F739A1"/>
    <w:rsid w:val="00F7417E"/>
    <w:rsid w:val="00F8447E"/>
    <w:rsid w:val="00F93476"/>
    <w:rsid w:val="00FA0C58"/>
    <w:rsid w:val="00FA5E5C"/>
    <w:rsid w:val="00FA6806"/>
    <w:rsid w:val="00FD0286"/>
    <w:rsid w:val="00FD246B"/>
    <w:rsid w:val="00FD3D2E"/>
    <w:rsid w:val="00FE04BD"/>
    <w:rsid w:val="00FE2294"/>
    <w:rsid w:val="00FE3BEA"/>
    <w:rsid w:val="00FE69E1"/>
    <w:rsid w:val="00FE7B03"/>
    <w:rsid w:val="228826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rPr>
      <w:rFonts w:ascii="Calibri" w:hAnsi="Calibri" w:eastAsia="宋体" w:cs="Times New Roman"/>
    </w:rPr>
  </w:style>
  <w:style w:type="paragraph" w:styleId="3">
    <w:name w:val="Body Text Indent"/>
    <w:basedOn w:val="1"/>
    <w:link w:val="18"/>
    <w:qFormat/>
    <w:uiPriority w:val="0"/>
    <w:pPr>
      <w:widowControl/>
      <w:ind w:firstLine="675"/>
    </w:pPr>
    <w:rPr>
      <w:rFonts w:eastAsia="宋体"/>
      <w:sz w:val="28"/>
      <w:szCs w:val="28"/>
    </w:rPr>
  </w:style>
  <w:style w:type="paragraph" w:styleId="4">
    <w:name w:val="Balloon Text"/>
    <w:basedOn w:val="1"/>
    <w:link w:val="14"/>
    <w:semiHidden/>
    <w:unhideWhenUsed/>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ind w:firstLine="480"/>
      <w:jc w:val="left"/>
    </w:pPr>
    <w:rPr>
      <w:rFonts w:ascii="宋体" w:hAnsi="宋体" w:eastAsia="宋体" w:cs="宋体"/>
      <w:kern w:val="0"/>
      <w:sz w:val="24"/>
      <w:szCs w:val="24"/>
    </w:rPr>
  </w:style>
  <w:style w:type="paragraph" w:styleId="8">
    <w:name w:val="annotation subject"/>
    <w:basedOn w:val="2"/>
    <w:next w:val="2"/>
    <w:link w:val="19"/>
    <w:semiHidden/>
    <w:unhideWhenUsed/>
    <w:uiPriority w:val="99"/>
    <w:rPr>
      <w:rFonts w:asciiTheme="minorHAnsi" w:hAnsiTheme="minorHAnsi" w:eastAsiaTheme="minorEastAsia" w:cstheme="minorBidi"/>
      <w:b/>
      <w:bCs/>
    </w:rPr>
  </w:style>
  <w:style w:type="table" w:styleId="10">
    <w:name w:val="Table Grid"/>
    <w:basedOn w:val="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annotation reference"/>
    <w:basedOn w:val="11"/>
    <w:semiHidden/>
    <w:unhideWhenUsed/>
    <w:uiPriority w:val="99"/>
    <w:rPr>
      <w:sz w:val="21"/>
      <w:szCs w:val="21"/>
    </w:rPr>
  </w:style>
  <w:style w:type="character" w:customStyle="1" w:styleId="14">
    <w:name w:val="批注框文本 Char"/>
    <w:basedOn w:val="11"/>
    <w:link w:val="4"/>
    <w:semiHidden/>
    <w:qFormat/>
    <w:uiPriority w:val="99"/>
    <w:rPr>
      <w:sz w:val="18"/>
      <w:szCs w:val="18"/>
    </w:rPr>
  </w:style>
  <w:style w:type="character" w:customStyle="1" w:styleId="15">
    <w:name w:val="批注文字 Char"/>
    <w:basedOn w:val="11"/>
    <w:link w:val="2"/>
    <w:semiHidden/>
    <w:qFormat/>
    <w:uiPriority w:val="99"/>
    <w:rPr>
      <w:rFonts w:ascii="Calibri" w:hAnsi="Calibri" w:eastAsia="宋体" w:cs="Times New Roman"/>
    </w:rPr>
  </w:style>
  <w:style w:type="character" w:customStyle="1" w:styleId="16">
    <w:name w:val="页眉 Char"/>
    <w:basedOn w:val="11"/>
    <w:link w:val="6"/>
    <w:uiPriority w:val="99"/>
    <w:rPr>
      <w:sz w:val="18"/>
      <w:szCs w:val="18"/>
    </w:rPr>
  </w:style>
  <w:style w:type="character" w:customStyle="1" w:styleId="17">
    <w:name w:val="页脚 Char"/>
    <w:basedOn w:val="11"/>
    <w:link w:val="5"/>
    <w:qFormat/>
    <w:uiPriority w:val="99"/>
    <w:rPr>
      <w:sz w:val="18"/>
      <w:szCs w:val="18"/>
    </w:rPr>
  </w:style>
  <w:style w:type="character" w:customStyle="1" w:styleId="18">
    <w:name w:val="正文文本缩进 Char"/>
    <w:basedOn w:val="11"/>
    <w:link w:val="3"/>
    <w:qFormat/>
    <w:uiPriority w:val="0"/>
    <w:rPr>
      <w:rFonts w:eastAsia="宋体"/>
      <w:sz w:val="28"/>
      <w:szCs w:val="28"/>
    </w:rPr>
  </w:style>
  <w:style w:type="character" w:customStyle="1" w:styleId="19">
    <w:name w:val="批注主题 Char"/>
    <w:basedOn w:val="15"/>
    <w:link w:val="8"/>
    <w:semiHidden/>
    <w:qFormat/>
    <w:uiPriority w:val="99"/>
    <w:rPr>
      <w:b/>
      <w:bCs/>
    </w:rPr>
  </w:style>
  <w:style w:type="character" w:customStyle="1" w:styleId="20">
    <w:name w:val="apple-converted-space"/>
    <w:qFormat/>
    <w:uiPriority w:val="0"/>
  </w:style>
  <w:style w:type="character" w:styleId="21">
    <w:name w:val="Placeholder Text"/>
    <w:basedOn w:val="11"/>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7E936446884C5B8CE8617E48CB4988"/>
        <w:style w:val=""/>
        <w:category>
          <w:name w:val="常规"/>
          <w:gallery w:val="placeholder"/>
        </w:category>
        <w:types>
          <w:type w:val="bbPlcHdr"/>
        </w:types>
        <w:behaviors>
          <w:behavior w:val="content"/>
        </w:behaviors>
        <w:description w:val=""/>
        <w:guid w:val="{09184CC2-F42C-4E48-BFC3-C29F26D4DE92}"/>
      </w:docPartPr>
      <w:docPartBody>
        <w:p>
          <w:pPr>
            <w:pStyle w:val="5"/>
          </w:pPr>
          <w:r>
            <w:rPr>
              <w:rStyle w:val="4"/>
              <w:rFonts w:hint="eastAsia"/>
            </w:rPr>
            <w:t>单击此处输入日期。</w:t>
          </w:r>
        </w:p>
      </w:docPartBody>
    </w:docPart>
    <w:docPart>
      <w:docPartPr>
        <w:name w:val="F9B978157C794E6A990A8735E22161F2"/>
        <w:style w:val=""/>
        <w:category>
          <w:name w:val="常规"/>
          <w:gallery w:val="placeholder"/>
        </w:category>
        <w:types>
          <w:type w:val="bbPlcHdr"/>
        </w:types>
        <w:behaviors>
          <w:behavior w:val="content"/>
        </w:behaviors>
        <w:description w:val=""/>
        <w:guid w:val="{F096C2B4-6A2F-4837-BB4B-F5CA02078F99}"/>
      </w:docPartPr>
      <w:docPartBody>
        <w:p>
          <w:pPr>
            <w:pStyle w:val="7"/>
          </w:pPr>
          <w:r>
            <w:rPr>
              <w:rStyle w:val="4"/>
              <w:rFonts w:hint="eastAsia"/>
            </w:rPr>
            <w:t>单击此处输入日期。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7160"/>
    <w:rsid w:val="000C7160"/>
    <w:rsid w:val="00370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iPriority="99" w:semiHidden="0"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unhideWhenUsed/>
    <w:qFormat/>
    <w:uiPriority w:val="99"/>
    <w:rPr>
      <w:color w:val="808080"/>
    </w:rPr>
  </w:style>
  <w:style w:type="paragraph" w:customStyle="1" w:styleId="5">
    <w:name w:val="9A7E936446884C5B8CE8617E48CB49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961E231868045F9859F168C4CF297F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9B978157C794E6A990A8735E22161F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B3B3C7-B6EF-4A82-ACDB-776963B022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19300</Words>
  <Characters>19406</Characters>
  <Lines>148</Lines>
  <Paragraphs>41</Paragraphs>
  <TotalTime>15098</TotalTime>
  <ScaleCrop>false</ScaleCrop>
  <LinksUpToDate>false</LinksUpToDate>
  <CharactersWithSpaces>20009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2017-11-21T06:21:00Z</dcterms:created>
  <dc:creator>赖静</dc:creator>
  <cp:lastModifiedBy>阿营</cp:lastModifiedBy>
  <cp:lastPrinted>2018-06-15T02:38:00Z</cp:lastPrinted>
  <dcterms:modified xsi:type="dcterms:W3CDTF">2022-04-20T07:22:23Z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20DD2EB79BDD456B8AB491C27AC075F3</vt:lpwstr>
  </property>
</Properties>
</file>