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CESI宋体-GB2312" w:hAnsi="CESI宋体-GB2312" w:eastAsia="CESI宋体-GB2312" w:cs="CESI宋体-GB2312"/>
          <w:b/>
          <w:bCs/>
          <w:sz w:val="44"/>
          <w:szCs w:val="44"/>
          <w:highlight w:val="none"/>
        </w:rPr>
      </w:pPr>
    </w:p>
    <w:p>
      <w:pPr>
        <w:spacing w:line="560" w:lineRule="exact"/>
        <w:jc w:val="center"/>
        <w:rPr>
          <w:rFonts w:ascii="CESI宋体-GB2312" w:hAnsi="CESI宋体-GB2312" w:eastAsia="CESI宋体-GB2312" w:cs="CESI宋体-GB2312"/>
          <w:b/>
          <w:bCs/>
          <w:sz w:val="44"/>
          <w:szCs w:val="44"/>
          <w:highlight w:val="none"/>
        </w:rPr>
      </w:pPr>
    </w:p>
    <w:p>
      <w:pPr>
        <w:spacing w:line="560" w:lineRule="exact"/>
        <w:jc w:val="center"/>
        <w:rPr>
          <w:rFonts w:ascii="CESI宋体-GB2312" w:hAnsi="CESI宋体-GB2312" w:eastAsia="CESI宋体-GB2312" w:cs="CESI宋体-GB2312"/>
          <w:b/>
          <w:bCs/>
          <w:sz w:val="44"/>
          <w:szCs w:val="44"/>
          <w:highlight w:val="none"/>
        </w:rPr>
      </w:pPr>
      <w:r>
        <w:rPr>
          <w:rFonts w:hint="eastAsia" w:ascii="CESI宋体-GB2312" w:hAnsi="CESI宋体-GB2312" w:eastAsia="CESI宋体-GB2312" w:cs="CESI宋体-GB2312"/>
          <w:b/>
          <w:bCs/>
          <w:sz w:val="44"/>
          <w:szCs w:val="44"/>
          <w:highlight w:val="none"/>
        </w:rPr>
        <w:t>深圳前海深港现代服务业合作区</w:t>
      </w:r>
      <w:r>
        <w:rPr>
          <w:rFonts w:ascii="CESI宋体-GB2312" w:hAnsi="CESI宋体-GB2312" w:eastAsia="CESI宋体-GB2312" w:cs="CESI宋体-GB2312"/>
          <w:b/>
          <w:bCs/>
          <w:sz w:val="44"/>
          <w:szCs w:val="44"/>
          <w:highlight w:val="none"/>
        </w:rPr>
        <w:t>支持</w:t>
      </w:r>
      <w:r>
        <w:rPr>
          <w:rFonts w:hint="eastAsia" w:ascii="CESI宋体-GB2312" w:hAnsi="CESI宋体-GB2312" w:eastAsia="CESI宋体-GB2312" w:cs="CESI宋体-GB2312"/>
          <w:b/>
          <w:bCs/>
          <w:sz w:val="44"/>
          <w:szCs w:val="44"/>
          <w:highlight w:val="none"/>
        </w:rPr>
        <w:t>港澳青年</w:t>
      </w:r>
      <w:r>
        <w:rPr>
          <w:rFonts w:ascii="CESI宋体-GB2312" w:hAnsi="CESI宋体-GB2312" w:eastAsia="CESI宋体-GB2312" w:cs="CESI宋体-GB2312"/>
          <w:b/>
          <w:bCs/>
          <w:sz w:val="44"/>
          <w:szCs w:val="44"/>
          <w:highlight w:val="none"/>
        </w:rPr>
        <w:t>在前海创新创业就业的若干措施</w:t>
      </w:r>
    </w:p>
    <w:p>
      <w:pPr>
        <w:widowControl/>
        <w:spacing w:line="560" w:lineRule="exact"/>
        <w:jc w:val="center"/>
        <w:rPr>
          <w:rFonts w:ascii="CESI楷体-GB2312" w:hAnsi="CESI楷体-GB2312" w:eastAsia="CESI楷体-GB2312" w:cs="CESI楷体-GB2312"/>
          <w:sz w:val="32"/>
          <w:szCs w:val="32"/>
          <w:highlight w:val="none"/>
        </w:rPr>
      </w:pPr>
      <w:r>
        <w:rPr>
          <w:rFonts w:hint="eastAsia" w:ascii="CESI楷体-GB2312" w:hAnsi="CESI楷体-GB2312" w:eastAsia="CESI楷体-GB2312" w:cs="CESI楷体-GB2312"/>
          <w:sz w:val="32"/>
          <w:szCs w:val="32"/>
          <w:highlight w:val="none"/>
        </w:rPr>
        <w:t>（</w:t>
      </w:r>
      <w:r>
        <w:rPr>
          <w:rFonts w:hint="default" w:ascii="CESI楷体-GB2312" w:hAnsi="CESI楷体-GB2312" w:eastAsia="CESI楷体-GB2312" w:cs="CESI楷体-GB2312"/>
          <w:sz w:val="32"/>
          <w:szCs w:val="32"/>
          <w:highlight w:val="none"/>
          <w:lang w:eastAsia="zh-CN"/>
        </w:rPr>
        <w:t>征求意见稿</w:t>
      </w:r>
      <w:r>
        <w:rPr>
          <w:rFonts w:hint="eastAsia" w:ascii="CESI楷体-GB2312" w:hAnsi="CESI楷体-GB2312" w:eastAsia="CESI楷体-GB2312" w:cs="CESI楷体-GB2312"/>
          <w:sz w:val="32"/>
          <w:szCs w:val="32"/>
          <w:highlight w:val="none"/>
        </w:rPr>
        <w:t>）</w:t>
      </w:r>
    </w:p>
    <w:p>
      <w:pPr>
        <w:spacing w:line="560" w:lineRule="exact"/>
        <w:ind w:firstLine="640" w:firstLineChars="200"/>
        <w:jc w:val="left"/>
        <w:rPr>
          <w:rFonts w:ascii="CESI仿宋-GB2312" w:hAnsi="CESI仿宋-GB2312" w:eastAsia="CESI仿宋-GB2312" w:cs="CESI仿宋-GB2312"/>
          <w:sz w:val="32"/>
          <w:szCs w:val="32"/>
          <w:highlight w:val="none"/>
        </w:rPr>
      </w:pPr>
    </w:p>
    <w:p>
      <w:pPr>
        <w:widowControl/>
        <w:spacing w:line="560" w:lineRule="exact"/>
        <w:jc w:val="center"/>
        <w:rPr>
          <w:rFonts w:ascii="黑体" w:hAnsi="黑体" w:eastAsia="黑体" w:cs="黑体"/>
          <w:sz w:val="32"/>
          <w:szCs w:val="32"/>
          <w:highlight w:val="none"/>
        </w:rPr>
      </w:pPr>
      <w:r>
        <w:rPr>
          <w:rFonts w:hint="eastAsia" w:ascii="黑体" w:hAnsi="黑体" w:eastAsia="黑体" w:cs="黑体"/>
          <w:sz w:val="32"/>
          <w:szCs w:val="32"/>
          <w:highlight w:val="none"/>
        </w:rPr>
        <w:t>第一章</w:t>
      </w:r>
      <w:r>
        <w:rPr>
          <w:rFonts w:ascii="黑体" w:hAnsi="黑体" w:eastAsia="黑体" w:cs="黑体"/>
          <w:sz w:val="32"/>
          <w:szCs w:val="32"/>
          <w:highlight w:val="none"/>
        </w:rPr>
        <w:t xml:space="preserve"> </w:t>
      </w:r>
      <w:r>
        <w:rPr>
          <w:rFonts w:hint="eastAsia" w:ascii="黑体" w:hAnsi="黑体" w:eastAsia="黑体" w:cs="黑体"/>
          <w:sz w:val="32"/>
          <w:szCs w:val="32"/>
          <w:highlight w:val="none"/>
        </w:rPr>
        <w:t>总则</w:t>
      </w:r>
    </w:p>
    <w:p>
      <w:pPr>
        <w:widowControl/>
        <w:spacing w:line="560" w:lineRule="exact"/>
        <w:ind w:firstLine="640" w:firstLineChars="200"/>
        <w:rPr>
          <w:rFonts w:ascii="CESI仿宋-GB2312" w:hAnsi="CESI仿宋-GB2312" w:eastAsia="CESI仿宋-GB2312" w:cs="CESI仿宋-GB2312"/>
          <w:sz w:val="32"/>
          <w:szCs w:val="32"/>
          <w:highlight w:val="none"/>
        </w:rPr>
      </w:pPr>
      <w:r>
        <w:rPr>
          <w:rFonts w:hint="eastAsia" w:ascii="黑体" w:hAnsi="黑体" w:eastAsia="黑体" w:cs="黑体"/>
          <w:sz w:val="32"/>
          <w:szCs w:val="32"/>
          <w:highlight w:val="none"/>
        </w:rPr>
        <w:t>第一条</w:t>
      </w:r>
      <w:r>
        <w:rPr>
          <w:rFonts w:ascii="CESI黑体-GB2312" w:hAnsi="CESI黑体-GB2312" w:eastAsia="CESI黑体-GB2312" w:cs="CESI黑体-GB2312"/>
          <w:sz w:val="32"/>
          <w:szCs w:val="32"/>
          <w:highlight w:val="none"/>
        </w:rPr>
        <w:t xml:space="preserve"> </w:t>
      </w:r>
      <w:r>
        <w:rPr>
          <w:rFonts w:hint="eastAsia" w:ascii="仿宋_GB2312" w:hAnsi="宋体" w:eastAsia="仿宋_GB2312"/>
          <w:sz w:val="32"/>
          <w:szCs w:val="32"/>
          <w:highlight w:val="none"/>
        </w:rPr>
        <w:t>为落实《全面深化前海深港现代服务业合作区改革开放方案》（中发〔</w:t>
      </w:r>
      <w:r>
        <w:rPr>
          <w:rFonts w:ascii="仿宋_GB2312" w:hAnsi="宋体" w:eastAsia="仿宋_GB2312"/>
          <w:sz w:val="32"/>
          <w:szCs w:val="32"/>
          <w:highlight w:val="none"/>
        </w:rPr>
        <w:t>2021〕22号）《关于支持港澳青年在粤港澳大湾区就业创业的实施意见》</w:t>
      </w:r>
      <w:r>
        <w:rPr>
          <w:rFonts w:hint="eastAsia" w:ascii="仿宋_GB2312" w:hAnsi="宋体" w:eastAsia="仿宋_GB2312"/>
          <w:sz w:val="32"/>
          <w:szCs w:val="32"/>
          <w:highlight w:val="none"/>
        </w:rPr>
        <w:t>，推动港澳青年在前海深港现代服务业合作区（以下简称前海</w:t>
      </w:r>
      <w:r>
        <w:rPr>
          <w:rFonts w:ascii="仿宋_GB2312" w:hAnsi="宋体" w:eastAsia="仿宋_GB2312"/>
          <w:sz w:val="32"/>
          <w:szCs w:val="32"/>
          <w:highlight w:val="none"/>
        </w:rPr>
        <w:t>合作区</w:t>
      </w:r>
      <w:r>
        <w:rPr>
          <w:rFonts w:hint="eastAsia" w:ascii="仿宋_GB2312" w:hAnsi="宋体" w:eastAsia="仿宋_GB2312"/>
          <w:sz w:val="32"/>
          <w:szCs w:val="32"/>
          <w:highlight w:val="none"/>
        </w:rPr>
        <w:t>）聚集发展，促进</w:t>
      </w:r>
      <w:r>
        <w:rPr>
          <w:rFonts w:ascii="仿宋_GB2312" w:hAnsi="宋体" w:eastAsia="仿宋_GB2312"/>
          <w:sz w:val="32"/>
          <w:szCs w:val="32"/>
          <w:highlight w:val="none"/>
        </w:rPr>
        <w:t>香港、澳门</w:t>
      </w:r>
      <w:r>
        <w:rPr>
          <w:rFonts w:hint="eastAsia" w:ascii="仿宋_GB2312" w:hAnsi="宋体" w:eastAsia="仿宋_GB2312"/>
          <w:sz w:val="32"/>
          <w:szCs w:val="32"/>
          <w:highlight w:val="none"/>
        </w:rPr>
        <w:t>融入国家发展大局，根据《深圳前海深港现代服务业合作区产业发展资金管理暂行办法》</w:t>
      </w:r>
      <w:r>
        <w:rPr>
          <w:rFonts w:ascii="仿宋_GB2312" w:hAnsi="宋体" w:eastAsia="仿宋_GB2312"/>
          <w:sz w:val="32"/>
          <w:szCs w:val="32"/>
          <w:highlight w:val="none"/>
        </w:rPr>
        <w:t>(深前海规〔2020〕3号)，结合前海实际，制定本措施</w:t>
      </w:r>
      <w:r>
        <w:rPr>
          <w:rFonts w:hint="eastAsia" w:ascii="仿宋_GB2312" w:hAnsi="宋体" w:eastAsia="仿宋_GB2312"/>
          <w:sz w:val="32"/>
          <w:szCs w:val="32"/>
          <w:highlight w:val="none"/>
        </w:rPr>
        <w:t>。</w:t>
      </w:r>
    </w:p>
    <w:p>
      <w:pPr>
        <w:widowControl/>
        <w:spacing w:line="560" w:lineRule="exact"/>
        <w:ind w:firstLine="640" w:firstLineChars="200"/>
        <w:rPr>
          <w:rFonts w:ascii="CESI仿宋-GB2312" w:hAnsi="CESI仿宋-GB2312" w:eastAsia="CESI仿宋-GB2312" w:cs="CESI仿宋-GB2312"/>
          <w:sz w:val="32"/>
          <w:szCs w:val="32"/>
          <w:highlight w:val="none"/>
        </w:rPr>
      </w:pPr>
      <w:r>
        <w:rPr>
          <w:rFonts w:hint="eastAsia" w:ascii="黑体" w:hAnsi="黑体" w:eastAsia="黑体" w:cs="黑体"/>
          <w:sz w:val="32"/>
          <w:szCs w:val="32"/>
          <w:highlight w:val="none"/>
        </w:rPr>
        <w:t>第二条</w:t>
      </w:r>
      <w:r>
        <w:rPr>
          <w:rFonts w:ascii="CESI黑体-GB2312" w:hAnsi="CESI黑体-GB2312" w:eastAsia="CESI黑体-GB2312" w:cs="CESI黑体-GB2312"/>
          <w:sz w:val="32"/>
          <w:szCs w:val="32"/>
          <w:highlight w:val="none"/>
        </w:rPr>
        <w:t xml:space="preserve"> </w:t>
      </w:r>
      <w:r>
        <w:rPr>
          <w:rFonts w:ascii="仿宋_GB2312" w:hAnsi="宋体" w:eastAsia="仿宋_GB2312"/>
          <w:sz w:val="32"/>
          <w:szCs w:val="32"/>
          <w:highlight w:val="none"/>
        </w:rPr>
        <w:t>本措施</w:t>
      </w:r>
      <w:r>
        <w:rPr>
          <w:rFonts w:hint="eastAsia" w:ascii="仿宋_GB2312" w:hAnsi="宋体" w:eastAsia="仿宋_GB2312"/>
          <w:sz w:val="32"/>
          <w:szCs w:val="32"/>
          <w:highlight w:val="none"/>
        </w:rPr>
        <w:t>适用于前海港澳青年创业专项资金（以下简称</w:t>
      </w:r>
      <w:r>
        <w:rPr>
          <w:rFonts w:ascii="仿宋_GB2312" w:hAnsi="宋体" w:eastAsia="仿宋_GB2312"/>
          <w:sz w:val="32"/>
          <w:szCs w:val="32"/>
          <w:highlight w:val="none"/>
        </w:rPr>
        <w:t>港澳青年专项资金</w:t>
      </w:r>
      <w:r>
        <w:rPr>
          <w:rFonts w:hint="eastAsia" w:ascii="仿宋_GB2312" w:hAnsi="宋体" w:eastAsia="仿宋_GB2312"/>
          <w:sz w:val="32"/>
          <w:szCs w:val="32"/>
          <w:highlight w:val="none"/>
        </w:rPr>
        <w:t>）的申报、审核以及相关管理活动。</w:t>
      </w:r>
    </w:p>
    <w:p>
      <w:pPr>
        <w:widowControl/>
        <w:spacing w:line="560" w:lineRule="exact"/>
        <w:ind w:firstLine="640" w:firstLineChars="200"/>
        <w:rPr>
          <w:rFonts w:ascii="CESI仿宋-GB2312" w:hAnsi="CESI仿宋-GB2312" w:eastAsia="CESI仿宋-GB2312" w:cs="CESI仿宋-GB2312"/>
          <w:sz w:val="32"/>
          <w:szCs w:val="32"/>
          <w:highlight w:val="none"/>
        </w:rPr>
      </w:pPr>
      <w:r>
        <w:rPr>
          <w:rFonts w:hint="eastAsia" w:ascii="黑体" w:hAnsi="黑体" w:eastAsia="黑体" w:cs="黑体"/>
          <w:sz w:val="32"/>
          <w:szCs w:val="32"/>
          <w:highlight w:val="none"/>
        </w:rPr>
        <w:t>第三条</w:t>
      </w:r>
      <w:r>
        <w:rPr>
          <w:rFonts w:ascii="CESI黑体-GB2312" w:hAnsi="CESI黑体-GB2312" w:eastAsia="CESI黑体-GB2312" w:cs="CESI黑体-GB2312"/>
          <w:sz w:val="32"/>
          <w:szCs w:val="32"/>
          <w:highlight w:val="none"/>
        </w:rPr>
        <w:t xml:space="preserve"> </w:t>
      </w:r>
      <w:r>
        <w:rPr>
          <w:rFonts w:hint="eastAsia" w:ascii="仿宋_GB2312" w:hAnsi="宋体" w:eastAsia="仿宋_GB2312"/>
          <w:sz w:val="32"/>
          <w:szCs w:val="32"/>
          <w:highlight w:val="none"/>
        </w:rPr>
        <w:t>深圳市前海深港现代服务业合作区管理局</w:t>
      </w:r>
      <w:r>
        <w:rPr>
          <w:rFonts w:ascii="仿宋_GB2312" w:hAnsi="宋体" w:eastAsia="仿宋_GB2312"/>
          <w:sz w:val="32"/>
          <w:szCs w:val="32"/>
          <w:highlight w:val="none"/>
        </w:rPr>
        <w:t>（以下简称</w:t>
      </w:r>
      <w:r>
        <w:rPr>
          <w:rFonts w:hint="eastAsia" w:ascii="仿宋_GB2312" w:hAnsi="宋体" w:eastAsia="仿宋_GB2312"/>
          <w:sz w:val="32"/>
          <w:szCs w:val="32"/>
          <w:highlight w:val="none"/>
        </w:rPr>
        <w:t>前海管理局</w:t>
      </w:r>
      <w:r>
        <w:rPr>
          <w:rFonts w:ascii="仿宋_GB2312" w:hAnsi="宋体" w:eastAsia="仿宋_GB2312"/>
          <w:sz w:val="32"/>
          <w:szCs w:val="32"/>
          <w:highlight w:val="none"/>
        </w:rPr>
        <w:t>）</w:t>
      </w:r>
      <w:r>
        <w:rPr>
          <w:rFonts w:hint="eastAsia" w:ascii="仿宋_GB2312" w:hAnsi="宋体" w:eastAsia="仿宋_GB2312"/>
          <w:sz w:val="32"/>
          <w:szCs w:val="32"/>
          <w:highlight w:val="none"/>
        </w:rPr>
        <w:t>负责统筹</w:t>
      </w:r>
      <w:r>
        <w:rPr>
          <w:rFonts w:ascii="仿宋_GB2312" w:hAnsi="宋体" w:eastAsia="仿宋_GB2312"/>
          <w:sz w:val="32"/>
          <w:szCs w:val="32"/>
          <w:highlight w:val="none"/>
        </w:rPr>
        <w:t>港澳青年</w:t>
      </w:r>
      <w:r>
        <w:rPr>
          <w:rFonts w:hint="eastAsia" w:ascii="仿宋_GB2312" w:hAnsi="宋体" w:eastAsia="仿宋_GB2312"/>
          <w:sz w:val="32"/>
          <w:szCs w:val="32"/>
          <w:highlight w:val="none"/>
        </w:rPr>
        <w:t>专项资金的管理和使用</w:t>
      </w:r>
      <w:r>
        <w:rPr>
          <w:rFonts w:ascii="仿宋_GB2312" w:hAnsi="宋体" w:eastAsia="仿宋_GB2312"/>
          <w:sz w:val="32"/>
          <w:szCs w:val="32"/>
          <w:highlight w:val="none"/>
        </w:rPr>
        <w:t>,具体包括编制资金年度计划、材料受理、审核和</w:t>
      </w:r>
      <w:r>
        <w:rPr>
          <w:rFonts w:hint="eastAsia" w:ascii="仿宋_GB2312" w:hAnsi="宋体" w:eastAsia="仿宋_GB2312"/>
          <w:sz w:val="32"/>
          <w:szCs w:val="32"/>
          <w:highlight w:val="none"/>
        </w:rPr>
        <w:t>认定及资金的拨付、后续</w:t>
      </w:r>
      <w:r>
        <w:rPr>
          <w:rFonts w:ascii="仿宋_GB2312" w:hAnsi="宋体" w:eastAsia="仿宋_GB2312"/>
          <w:sz w:val="32"/>
          <w:szCs w:val="32"/>
          <w:highlight w:val="none"/>
        </w:rPr>
        <w:t>监管</w:t>
      </w:r>
      <w:r>
        <w:rPr>
          <w:rFonts w:hint="eastAsia" w:ascii="仿宋_GB2312" w:hAnsi="宋体" w:eastAsia="仿宋_GB2312"/>
          <w:sz w:val="32"/>
          <w:szCs w:val="32"/>
          <w:highlight w:val="none"/>
        </w:rPr>
        <w:t>等。</w:t>
      </w:r>
    </w:p>
    <w:p>
      <w:pPr>
        <w:spacing w:line="560" w:lineRule="exact"/>
        <w:ind w:firstLine="640" w:firstLineChars="200"/>
        <w:rPr>
          <w:rFonts w:ascii="仿宋_GB2312" w:eastAsia="仿宋_GB2312"/>
          <w:sz w:val="32"/>
          <w:szCs w:val="32"/>
          <w:highlight w:val="none"/>
        </w:rPr>
      </w:pPr>
      <w:r>
        <w:rPr>
          <w:rFonts w:hint="eastAsia" w:ascii="黑体" w:hAnsi="黑体" w:eastAsia="黑体" w:cs="黑体"/>
          <w:sz w:val="32"/>
          <w:szCs w:val="32"/>
          <w:highlight w:val="none"/>
        </w:rPr>
        <w:t>第四条</w:t>
      </w:r>
      <w:r>
        <w:rPr>
          <w:rFonts w:ascii="CESI仿宋-GB2312" w:hAnsi="CESI仿宋-GB2312" w:eastAsia="CESI仿宋-GB2312" w:cs="CESI仿宋-GB2312"/>
          <w:sz w:val="32"/>
          <w:szCs w:val="32"/>
          <w:highlight w:val="none"/>
        </w:rPr>
        <w:t xml:space="preserve"> </w:t>
      </w:r>
      <w:r>
        <w:rPr>
          <w:rFonts w:hint="eastAsia" w:ascii="仿宋_GB2312" w:hAnsi="等线" w:eastAsia="仿宋_GB2312" w:cs="宋体"/>
          <w:sz w:val="32"/>
          <w:szCs w:val="32"/>
          <w:highlight w:val="none"/>
          <w:lang w:val="en-US" w:eastAsia="zh-CN"/>
        </w:rPr>
        <w:t>除本措施第二十一条、</w:t>
      </w:r>
      <w:r>
        <w:rPr>
          <w:rFonts w:hint="eastAsia" w:ascii="仿宋_GB2312" w:eastAsia="仿宋_GB2312" w:cs="宋体"/>
          <w:sz w:val="32"/>
          <w:szCs w:val="32"/>
          <w:highlight w:val="none"/>
          <w:lang w:val="en-US" w:eastAsia="zh-CN"/>
        </w:rPr>
        <w:t>第</w:t>
      </w:r>
      <w:r>
        <w:rPr>
          <w:rFonts w:hint="eastAsia" w:ascii="仿宋_GB2312" w:hAnsi="等线" w:eastAsia="仿宋_GB2312" w:cs="宋体"/>
          <w:sz w:val="32"/>
          <w:szCs w:val="32"/>
          <w:highlight w:val="none"/>
          <w:lang w:val="en-US" w:eastAsia="zh-CN"/>
        </w:rPr>
        <w:t>二十二条</w:t>
      </w:r>
      <w:r>
        <w:rPr>
          <w:rFonts w:hint="eastAsia" w:ascii="仿宋_GB2312" w:eastAsia="仿宋_GB2312" w:cs="宋体"/>
          <w:sz w:val="32"/>
          <w:szCs w:val="32"/>
          <w:highlight w:val="none"/>
          <w:lang w:val="en-US" w:eastAsia="zh-CN"/>
        </w:rPr>
        <w:t>适用主体</w:t>
      </w:r>
      <w:r>
        <w:rPr>
          <w:rFonts w:hint="eastAsia" w:ascii="仿宋_GB2312" w:hAnsi="等线" w:eastAsia="仿宋_GB2312" w:cs="宋体"/>
          <w:sz w:val="32"/>
          <w:szCs w:val="32"/>
          <w:highlight w:val="none"/>
          <w:lang w:val="en-US" w:eastAsia="zh-CN"/>
        </w:rPr>
        <w:t>之外，</w:t>
      </w:r>
      <w:r>
        <w:rPr>
          <w:rFonts w:hint="eastAsia" w:ascii="仿宋_GB2312" w:hAnsi="等线" w:eastAsia="仿宋_GB2312" w:cs="宋体"/>
          <w:sz w:val="32"/>
          <w:szCs w:val="32"/>
          <w:highlight w:val="none"/>
        </w:rPr>
        <w:t>申</w:t>
      </w:r>
      <w:r>
        <w:rPr>
          <w:rFonts w:hint="eastAsia" w:ascii="仿宋_GB2312" w:hAnsi="仿宋_GB2312" w:eastAsia="仿宋_GB2312" w:cs="仿宋_GB2312"/>
          <w:sz w:val="32"/>
          <w:szCs w:val="32"/>
          <w:highlight w:val="none"/>
        </w:rPr>
        <w:t>请</w:t>
      </w:r>
      <w:r>
        <w:rPr>
          <w:rFonts w:ascii="仿宋_GB2312" w:hAnsi="宋体" w:eastAsia="仿宋_GB2312"/>
          <w:sz w:val="32"/>
          <w:szCs w:val="32"/>
          <w:highlight w:val="none"/>
        </w:rPr>
        <w:t>港澳青年</w:t>
      </w:r>
      <w:r>
        <w:rPr>
          <w:rFonts w:hint="eastAsia" w:ascii="仿宋_GB2312" w:hAnsi="宋体" w:eastAsia="仿宋_GB2312"/>
          <w:sz w:val="32"/>
          <w:szCs w:val="32"/>
          <w:highlight w:val="none"/>
        </w:rPr>
        <w:t>专项资金</w:t>
      </w:r>
      <w:r>
        <w:rPr>
          <w:rFonts w:hint="eastAsia" w:ascii="仿宋_GB2312" w:hAnsi="仿宋_GB2312" w:eastAsia="仿宋_GB2312" w:cs="仿宋_GB2312"/>
          <w:sz w:val="32"/>
          <w:szCs w:val="32"/>
          <w:highlight w:val="none"/>
        </w:rPr>
        <w:t>的机构（含</w:t>
      </w:r>
      <w:r>
        <w:rPr>
          <w:rFonts w:hint="eastAsia" w:ascii="仿宋_GB2312" w:eastAsia="仿宋_GB2312"/>
          <w:sz w:val="32"/>
          <w:szCs w:val="32"/>
          <w:highlight w:val="none"/>
        </w:rPr>
        <w:t>法人或非法人组织</w:t>
      </w:r>
      <w:r>
        <w:rPr>
          <w:rFonts w:hint="eastAsia" w:ascii="仿宋_GB2312" w:hAnsi="仿宋_GB2312" w:eastAsia="仿宋_GB2312" w:cs="仿宋_GB2312"/>
          <w:sz w:val="32"/>
          <w:szCs w:val="32"/>
          <w:highlight w:val="none"/>
        </w:rPr>
        <w:t>）</w:t>
      </w:r>
      <w:r>
        <w:rPr>
          <w:rFonts w:hint="eastAsia" w:ascii="仿宋_GB2312" w:eastAsia="仿宋_GB2312"/>
          <w:sz w:val="32"/>
          <w:szCs w:val="32"/>
          <w:highlight w:val="none"/>
        </w:rPr>
        <w:t>，以及在上述机构全职工作的个人（实习除外），应当同时符合下列基本条件：</w:t>
      </w:r>
    </w:p>
    <w:p>
      <w:pPr>
        <w:widowControl/>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（一）注册地、实际经营地、税收缴纳地均在前海合作区；</w:t>
      </w:r>
    </w:p>
    <w:p>
      <w:pPr>
        <w:widowControl/>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（二）符合前海合作区产业准入目录；</w:t>
      </w:r>
    </w:p>
    <w:p>
      <w:pPr>
        <w:widowControl/>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（三）申请扶持时未在我市主管部门的“企业经营异常名录”、失信被执行人名单、联合惩戒黑名单内；</w:t>
      </w:r>
    </w:p>
    <w:p>
      <w:pPr>
        <w:widowControl/>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（四）</w:t>
      </w:r>
      <w:r>
        <w:rPr>
          <w:rFonts w:hint="eastAsia" w:ascii="仿宋_GB2312" w:hAnsi="宋体" w:eastAsia="仿宋_GB2312"/>
          <w:sz w:val="32"/>
          <w:szCs w:val="32"/>
          <w:highlight w:val="none"/>
        </w:rPr>
        <w:t>申请扶持时个人不得因涉嫌犯罪正在接受司法调查，且不得在截至申请扶持之日五年内受到过刑事处罚。</w:t>
      </w:r>
    </w:p>
    <w:p>
      <w:pPr>
        <w:widowControl/>
        <w:spacing w:line="560" w:lineRule="exact"/>
        <w:ind w:firstLine="640" w:firstLineChars="200"/>
        <w:rPr>
          <w:rFonts w:ascii="仿宋_GB2312" w:hAnsi="宋体" w:eastAsia="仿宋_GB2312"/>
          <w:sz w:val="32"/>
          <w:szCs w:val="32"/>
          <w:highlight w:val="none"/>
        </w:rPr>
      </w:pPr>
      <w:r>
        <w:rPr>
          <w:rFonts w:hint="eastAsia" w:ascii="黑体" w:hAnsi="黑体" w:eastAsia="黑体" w:cs="黑体"/>
          <w:sz w:val="32"/>
          <w:szCs w:val="32"/>
          <w:highlight w:val="none"/>
        </w:rPr>
        <w:t>第</w:t>
      </w:r>
      <w:r>
        <w:rPr>
          <w:rFonts w:ascii="黑体" w:hAnsi="黑体" w:eastAsia="黑体" w:cs="黑体"/>
          <w:sz w:val="32"/>
          <w:szCs w:val="32"/>
          <w:highlight w:val="none"/>
        </w:rPr>
        <w:t>五</w:t>
      </w:r>
      <w:r>
        <w:rPr>
          <w:rFonts w:hint="eastAsia" w:ascii="黑体" w:hAnsi="黑体" w:eastAsia="黑体" w:cs="黑体"/>
          <w:sz w:val="32"/>
          <w:szCs w:val="32"/>
          <w:highlight w:val="none"/>
        </w:rPr>
        <w:t>条</w:t>
      </w:r>
      <w:r>
        <w:rPr>
          <w:rFonts w:ascii="仿宋_GB2312" w:hAnsi="宋体" w:eastAsia="仿宋_GB2312"/>
          <w:sz w:val="32"/>
          <w:szCs w:val="32"/>
          <w:highlight w:val="none"/>
        </w:rPr>
        <w:t xml:space="preserve"> </w:t>
      </w:r>
      <w:r>
        <w:rPr>
          <w:rFonts w:hint="eastAsia" w:ascii="仿宋_GB2312" w:hAnsi="宋体" w:eastAsia="仿宋_GB2312"/>
          <w:sz w:val="32"/>
          <w:szCs w:val="32"/>
          <w:highlight w:val="none"/>
        </w:rPr>
        <w:t>同时符合</w:t>
      </w:r>
      <w:r>
        <w:rPr>
          <w:rFonts w:ascii="仿宋_GB2312" w:hAnsi="宋体" w:eastAsia="仿宋_GB2312"/>
          <w:sz w:val="32"/>
          <w:szCs w:val="32"/>
          <w:highlight w:val="none"/>
        </w:rPr>
        <w:t>本措施</w:t>
      </w:r>
      <w:r>
        <w:rPr>
          <w:rFonts w:hint="eastAsia" w:ascii="仿宋_GB2312" w:hAnsi="宋体" w:eastAsia="仿宋_GB2312"/>
          <w:sz w:val="32"/>
          <w:szCs w:val="32"/>
          <w:highlight w:val="none"/>
        </w:rPr>
        <w:t>及前海合作区其他同类性质扶持政策规定的</w:t>
      </w:r>
      <w:r>
        <w:rPr>
          <w:rFonts w:ascii="仿宋_GB2312" w:hAnsi="宋体" w:eastAsia="仿宋_GB2312"/>
          <w:sz w:val="32"/>
          <w:szCs w:val="32"/>
          <w:highlight w:val="none"/>
        </w:rPr>
        <w:t>,采取“择优不重复”的原则,不得重复申请与</w:t>
      </w:r>
      <w:r>
        <w:rPr>
          <w:rFonts w:hint="eastAsia" w:ascii="仿宋_GB2312" w:hAnsi="宋体" w:eastAsia="仿宋_GB2312"/>
          <w:sz w:val="32"/>
          <w:szCs w:val="32"/>
          <w:highlight w:val="none"/>
        </w:rPr>
        <w:t>享受。</w:t>
      </w:r>
    </w:p>
    <w:p>
      <w:pPr>
        <w:widowControl/>
        <w:spacing w:line="560" w:lineRule="exact"/>
        <w:ind w:firstLine="640" w:firstLineChars="200"/>
        <w:rPr>
          <w:rFonts w:ascii="仿宋_GB2312" w:hAnsi="宋体" w:eastAsia="仿宋_GB2312"/>
          <w:sz w:val="32"/>
          <w:szCs w:val="32"/>
          <w:highlight w:val="none"/>
        </w:rPr>
      </w:pPr>
      <w:r>
        <w:rPr>
          <w:rFonts w:hint="eastAsia" w:ascii="黑体" w:hAnsi="黑体" w:eastAsia="黑体" w:cs="黑体"/>
          <w:sz w:val="32"/>
          <w:szCs w:val="32"/>
          <w:highlight w:val="none"/>
        </w:rPr>
        <w:t>第</w:t>
      </w:r>
      <w:r>
        <w:rPr>
          <w:rFonts w:ascii="黑体" w:hAnsi="黑体" w:eastAsia="黑体" w:cs="黑体"/>
          <w:sz w:val="32"/>
          <w:szCs w:val="32"/>
          <w:highlight w:val="none"/>
        </w:rPr>
        <w:t>六</w:t>
      </w:r>
      <w:r>
        <w:rPr>
          <w:rFonts w:hint="eastAsia" w:ascii="黑体" w:hAnsi="黑体" w:eastAsia="黑体" w:cs="黑体"/>
          <w:sz w:val="32"/>
          <w:szCs w:val="32"/>
          <w:highlight w:val="none"/>
        </w:rPr>
        <w:t>条</w:t>
      </w:r>
      <w:r>
        <w:rPr>
          <w:rFonts w:ascii="仿宋_GB2312" w:hAnsi="宋体" w:eastAsia="仿宋_GB2312"/>
          <w:sz w:val="32"/>
          <w:szCs w:val="32"/>
          <w:highlight w:val="none"/>
        </w:rPr>
        <w:t xml:space="preserve"> </w:t>
      </w:r>
      <w:r>
        <w:rPr>
          <w:rFonts w:hint="eastAsia" w:ascii="仿宋_GB2312" w:hAnsi="宋体" w:eastAsia="仿宋_GB2312"/>
          <w:sz w:val="32"/>
          <w:szCs w:val="32"/>
          <w:highlight w:val="none"/>
        </w:rPr>
        <w:t>港澳青年专项资金实行预算管理</w:t>
      </w:r>
      <w:r>
        <w:rPr>
          <w:rFonts w:ascii="仿宋_GB2312" w:hAnsi="宋体" w:eastAsia="仿宋_GB2312"/>
          <w:sz w:val="32"/>
          <w:szCs w:val="32"/>
          <w:highlight w:val="none"/>
        </w:rPr>
        <w:t>,按年度在前海产业发展资金预算中安排。如通过审核的扶持金额超过当年港澳青年专项资金</w:t>
      </w:r>
      <w:r>
        <w:rPr>
          <w:rFonts w:hint="eastAsia" w:ascii="仿宋_GB2312" w:hAnsi="宋体" w:eastAsia="仿宋_GB2312"/>
          <w:sz w:val="32"/>
          <w:szCs w:val="32"/>
          <w:highlight w:val="none"/>
        </w:rPr>
        <w:t>的预算总额，则按适当比例对通过审核的扶持金额进行同比例调整。</w:t>
      </w:r>
    </w:p>
    <w:p>
      <w:pPr>
        <w:widowControl/>
        <w:spacing w:line="560" w:lineRule="exact"/>
        <w:ind w:firstLine="640" w:firstLineChars="200"/>
        <w:rPr>
          <w:rFonts w:ascii="仿宋_GB2312" w:hAnsi="宋体" w:eastAsia="仿宋_GB2312"/>
          <w:sz w:val="32"/>
          <w:szCs w:val="32"/>
          <w:highlight w:val="none"/>
        </w:rPr>
      </w:pPr>
      <w:r>
        <w:rPr>
          <w:rFonts w:hint="eastAsia" w:ascii="黑体" w:hAnsi="黑体" w:eastAsia="黑体" w:cs="黑体"/>
          <w:sz w:val="32"/>
          <w:szCs w:val="32"/>
          <w:highlight w:val="none"/>
        </w:rPr>
        <w:t>第</w:t>
      </w:r>
      <w:r>
        <w:rPr>
          <w:rFonts w:ascii="黑体" w:hAnsi="黑体" w:eastAsia="黑体" w:cs="黑体"/>
          <w:sz w:val="32"/>
          <w:szCs w:val="32"/>
          <w:highlight w:val="none"/>
        </w:rPr>
        <w:t>七</w:t>
      </w:r>
      <w:r>
        <w:rPr>
          <w:rFonts w:hint="eastAsia" w:ascii="黑体" w:hAnsi="黑体" w:eastAsia="黑体" w:cs="黑体"/>
          <w:sz w:val="32"/>
          <w:szCs w:val="32"/>
          <w:highlight w:val="none"/>
        </w:rPr>
        <w:t>条</w:t>
      </w:r>
      <w:r>
        <w:rPr>
          <w:rFonts w:ascii="CESI黑体-GB2312" w:hAnsi="CESI黑体-GB2312" w:eastAsia="CESI黑体-GB2312" w:cs="CESI黑体-GB2312"/>
          <w:sz w:val="32"/>
          <w:szCs w:val="32"/>
          <w:highlight w:val="none"/>
        </w:rPr>
        <w:t xml:space="preserve"> </w:t>
      </w:r>
      <w:r>
        <w:rPr>
          <w:rFonts w:hint="eastAsia" w:ascii="仿宋_GB2312" w:hAnsi="宋体" w:eastAsia="仿宋_GB2312"/>
          <w:sz w:val="32"/>
          <w:szCs w:val="32"/>
          <w:highlight w:val="none"/>
        </w:rPr>
        <w:t>港澳青年专项资金应当实行全过程绩效管理</w:t>
      </w:r>
      <w:r>
        <w:rPr>
          <w:rFonts w:ascii="仿宋_GB2312" w:hAnsi="宋体" w:eastAsia="仿宋_GB2312"/>
          <w:sz w:val="32"/>
          <w:szCs w:val="32"/>
          <w:highlight w:val="none"/>
        </w:rPr>
        <w:t>,前海管理局在年度预算编制阶段同步编报绩效目标,作为港澳青年专项资金预算执行、项目运行跟踪监控和绩效评价的依据。</w:t>
      </w:r>
    </w:p>
    <w:p>
      <w:pPr>
        <w:widowControl/>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前海管理局按照规定开展港澳青年专项资金项目实施和资金使用情况的绩效</w:t>
      </w:r>
      <w:r>
        <w:rPr>
          <w:rFonts w:ascii="仿宋_GB2312" w:hAnsi="宋体" w:eastAsia="仿宋_GB2312"/>
          <w:sz w:val="32"/>
          <w:szCs w:val="32"/>
          <w:highlight w:val="none"/>
        </w:rPr>
        <w:t>监控和</w:t>
      </w:r>
      <w:r>
        <w:rPr>
          <w:rFonts w:hint="eastAsia" w:ascii="仿宋_GB2312" w:hAnsi="宋体" w:eastAsia="仿宋_GB2312"/>
          <w:sz w:val="32"/>
          <w:szCs w:val="32"/>
          <w:highlight w:val="none"/>
        </w:rPr>
        <w:t>评价</w:t>
      </w:r>
      <w:r>
        <w:rPr>
          <w:rFonts w:ascii="仿宋_GB2312" w:hAnsi="宋体" w:eastAsia="仿宋_GB2312"/>
          <w:sz w:val="32"/>
          <w:szCs w:val="32"/>
          <w:highlight w:val="none"/>
        </w:rPr>
        <w:t>,监控和</w:t>
      </w:r>
      <w:r>
        <w:rPr>
          <w:rFonts w:hint="eastAsia" w:ascii="仿宋_GB2312" w:hAnsi="宋体" w:eastAsia="仿宋_GB2312"/>
          <w:sz w:val="32"/>
          <w:szCs w:val="32"/>
          <w:highlight w:val="none"/>
        </w:rPr>
        <w:t>评价结果作为下一年度预算安排及政策调整的重要依据。</w:t>
      </w:r>
    </w:p>
    <w:p>
      <w:pPr>
        <w:widowControl/>
        <w:spacing w:line="560" w:lineRule="exact"/>
        <w:ind w:firstLine="640" w:firstLineChars="200"/>
        <w:jc w:val="left"/>
        <w:rPr>
          <w:rFonts w:ascii="仿宋_GB2312" w:hAnsi="宋体" w:eastAsia="仿宋_GB2312"/>
          <w:sz w:val="32"/>
          <w:szCs w:val="32"/>
          <w:highlight w:val="none"/>
        </w:rPr>
      </w:pPr>
      <w:r>
        <w:rPr>
          <w:rFonts w:hint="eastAsia" w:ascii="黑体" w:hAnsi="黑体" w:eastAsia="黑体" w:cs="黑体"/>
          <w:sz w:val="32"/>
          <w:szCs w:val="32"/>
          <w:highlight w:val="none"/>
        </w:rPr>
        <w:t>第</w:t>
      </w:r>
      <w:r>
        <w:rPr>
          <w:rFonts w:ascii="黑体" w:hAnsi="黑体" w:eastAsia="黑体" w:cs="黑体"/>
          <w:sz w:val="32"/>
          <w:szCs w:val="32"/>
          <w:highlight w:val="none"/>
        </w:rPr>
        <w:t>八</w:t>
      </w:r>
      <w:r>
        <w:rPr>
          <w:rFonts w:hint="eastAsia" w:ascii="黑体" w:hAnsi="黑体" w:eastAsia="黑体" w:cs="黑体"/>
          <w:sz w:val="32"/>
          <w:szCs w:val="32"/>
          <w:highlight w:val="none"/>
        </w:rPr>
        <w:t>条</w:t>
      </w:r>
      <w:r>
        <w:rPr>
          <w:rFonts w:hint="eastAsia" w:ascii="CESI仿宋-GB2312" w:hAnsi="CESI仿宋-GB2312" w:eastAsia="CESI仿宋-GB2312" w:cs="CESI仿宋-GB2312"/>
          <w:sz w:val="32"/>
          <w:szCs w:val="32"/>
          <w:highlight w:val="none"/>
        </w:rPr>
        <w:t xml:space="preserve">  </w:t>
      </w:r>
      <w:r>
        <w:rPr>
          <w:rFonts w:hint="eastAsia" w:ascii="仿宋_GB2312" w:hAnsi="宋体" w:eastAsia="仿宋_GB2312"/>
          <w:sz w:val="32"/>
          <w:szCs w:val="32"/>
          <w:highlight w:val="none"/>
        </w:rPr>
        <w:t>对前海合作区深港合作、现代服务业集聚创新发展</w:t>
      </w:r>
      <w:r>
        <w:rPr>
          <w:rFonts w:ascii="仿宋_GB2312" w:hAnsi="宋体" w:eastAsia="仿宋_GB2312"/>
          <w:sz w:val="32"/>
          <w:szCs w:val="32"/>
          <w:highlight w:val="none"/>
        </w:rPr>
        <w:t>等</w:t>
      </w:r>
      <w:r>
        <w:rPr>
          <w:rFonts w:hint="eastAsia" w:ascii="仿宋_GB2312" w:hAnsi="宋体" w:eastAsia="仿宋_GB2312"/>
          <w:sz w:val="32"/>
          <w:szCs w:val="32"/>
          <w:highlight w:val="none"/>
        </w:rPr>
        <w:t>具有战略意义的项目，前海管理局可通过签订合作协议另行约定。前海管理局通过此方式进行扶持的机构总数不得超过当年度被扶持机构总数的</w:t>
      </w:r>
      <w:r>
        <w:rPr>
          <w:rFonts w:ascii="仿宋_GB2312" w:hAnsi="宋体" w:eastAsia="仿宋_GB2312"/>
          <w:sz w:val="32"/>
          <w:szCs w:val="32"/>
          <w:highlight w:val="none"/>
        </w:rPr>
        <w:t>10%，且扶持资金不得超过扶持总金额的25%。</w:t>
      </w:r>
    </w:p>
    <w:p>
      <w:pPr>
        <w:widowControl/>
        <w:spacing w:line="560" w:lineRule="exact"/>
        <w:jc w:val="center"/>
        <w:rPr>
          <w:rFonts w:ascii="黑体" w:hAnsi="黑体" w:eastAsia="黑体" w:cs="黑体"/>
          <w:sz w:val="32"/>
          <w:szCs w:val="32"/>
          <w:highlight w:val="none"/>
        </w:rPr>
      </w:pPr>
      <w:r>
        <w:rPr>
          <w:rFonts w:ascii="黑体" w:hAnsi="黑体" w:eastAsia="黑体" w:cs="黑体"/>
          <w:sz w:val="32"/>
          <w:szCs w:val="32"/>
          <w:highlight w:val="none"/>
        </w:rPr>
        <w:t>第二章 支持港澳青年创新创业载体发展</w:t>
      </w:r>
    </w:p>
    <w:p>
      <w:pPr>
        <w:widowControl/>
        <w:numPr>
          <w:ilvl w:val="255"/>
          <w:numId w:val="0"/>
        </w:numPr>
        <w:spacing w:line="560" w:lineRule="exact"/>
        <w:ind w:firstLine="640" w:firstLineChars="200"/>
        <w:rPr>
          <w:rFonts w:ascii="仿宋_GB2312" w:hAnsi="宋体" w:eastAsia="仿宋_GB2312"/>
          <w:sz w:val="32"/>
          <w:szCs w:val="32"/>
          <w:highlight w:val="none"/>
        </w:rPr>
      </w:pPr>
      <w:r>
        <w:rPr>
          <w:rFonts w:ascii="黑体" w:hAnsi="黑体" w:eastAsia="黑体" w:cs="黑体"/>
          <w:sz w:val="32"/>
          <w:szCs w:val="32"/>
          <w:highlight w:val="none"/>
        </w:rPr>
        <w:t>第九条</w:t>
      </w:r>
      <w:r>
        <w:rPr>
          <w:rFonts w:ascii="CESI黑体-GB2312" w:hAnsi="CESI黑体-GB2312" w:eastAsia="CESI黑体-GB2312" w:cs="CESI黑体-GB2312"/>
          <w:sz w:val="32"/>
          <w:szCs w:val="32"/>
          <w:highlight w:val="none"/>
        </w:rPr>
        <w:t xml:space="preserve"> </w:t>
      </w:r>
      <w:r>
        <w:rPr>
          <w:rFonts w:hint="eastAsia" w:ascii="仿宋_GB2312" w:hAnsi="宋体" w:eastAsia="仿宋_GB2312"/>
          <w:sz w:val="32"/>
          <w:szCs w:val="32"/>
          <w:highlight w:val="none"/>
        </w:rPr>
        <w:t>在前海合作区</w:t>
      </w:r>
      <w:r>
        <w:rPr>
          <w:rFonts w:ascii="仿宋_GB2312" w:hAnsi="宋体" w:eastAsia="仿宋_GB2312"/>
          <w:sz w:val="32"/>
          <w:szCs w:val="32"/>
          <w:highlight w:val="none"/>
        </w:rPr>
        <w:t>范围内，以培育、孵化和推动港澳青年创业企业集聚发展为宗旨，具备一定物理空间、配套设施，具备管理机构及服务能力，并</w:t>
      </w:r>
      <w:r>
        <w:rPr>
          <w:rFonts w:hint="eastAsia" w:ascii="仿宋_GB2312" w:hAnsi="宋体" w:eastAsia="仿宋_GB2312"/>
          <w:sz w:val="32"/>
          <w:szCs w:val="32"/>
          <w:highlight w:val="none"/>
        </w:rPr>
        <w:t>符合</w:t>
      </w:r>
      <w:r>
        <w:rPr>
          <w:rFonts w:ascii="仿宋_GB2312" w:hAnsi="宋体" w:eastAsia="仿宋_GB2312"/>
          <w:sz w:val="32"/>
          <w:szCs w:val="32"/>
          <w:highlight w:val="none"/>
        </w:rPr>
        <w:t>以下</w:t>
      </w:r>
      <w:r>
        <w:rPr>
          <w:rFonts w:hint="eastAsia" w:ascii="仿宋_GB2312" w:hAnsi="宋体" w:eastAsia="仿宋_GB2312"/>
          <w:sz w:val="32"/>
          <w:szCs w:val="32"/>
          <w:highlight w:val="none"/>
        </w:rPr>
        <w:t>条件的</w:t>
      </w:r>
      <w:r>
        <w:rPr>
          <w:rFonts w:ascii="仿宋_GB2312" w:hAnsi="宋体" w:eastAsia="仿宋_GB2312"/>
          <w:sz w:val="32"/>
          <w:szCs w:val="32"/>
          <w:highlight w:val="none"/>
        </w:rPr>
        <w:t>产业园区，可向前海管理局申请为前海</w:t>
      </w:r>
      <w:r>
        <w:rPr>
          <w:rFonts w:hint="eastAsia" w:ascii="仿宋_GB2312" w:hAnsi="宋体" w:eastAsia="仿宋_GB2312"/>
          <w:sz w:val="32"/>
          <w:szCs w:val="32"/>
          <w:highlight w:val="none"/>
        </w:rPr>
        <w:t>港澳青年创新创业园区</w:t>
      </w:r>
      <w:r>
        <w:rPr>
          <w:rFonts w:ascii="仿宋_GB2312" w:hAnsi="宋体" w:eastAsia="仿宋_GB2312"/>
          <w:sz w:val="32"/>
          <w:szCs w:val="32"/>
          <w:highlight w:val="none"/>
        </w:rPr>
        <w:t>：</w:t>
      </w:r>
    </w:p>
    <w:p>
      <w:pPr>
        <w:widowControl/>
        <w:numPr>
          <w:ilvl w:val="255"/>
          <w:numId w:val="0"/>
        </w:numPr>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（一）园区属于前海管理局或运营单位自有物业的,要求产权清晰,在3年内不得变更用途;属于租赁物业的,要求剩余租赁合同期5年以上,在租赁期内不得变更用途；</w:t>
      </w:r>
    </w:p>
    <w:p>
      <w:pPr>
        <w:widowControl/>
        <w:numPr>
          <w:ilvl w:val="255"/>
          <w:numId w:val="0"/>
        </w:numPr>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（二）办公或研发用房建筑面积不少于20000平方米；</w:t>
      </w:r>
    </w:p>
    <w:p>
      <w:pPr>
        <w:widowControl/>
        <w:numPr>
          <w:ilvl w:val="255"/>
          <w:numId w:val="0"/>
        </w:numPr>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（三）园区产业定位</w:t>
      </w:r>
      <w:r>
        <w:rPr>
          <w:rFonts w:hint="eastAsia" w:ascii="仿宋_GB2312" w:hAnsi="宋体" w:eastAsia="仿宋_GB2312"/>
          <w:sz w:val="32"/>
          <w:szCs w:val="32"/>
          <w:highlight w:val="none"/>
        </w:rPr>
        <w:t>符合前海合作区产业准入目录</w:t>
      </w:r>
      <w:r>
        <w:rPr>
          <w:rFonts w:ascii="仿宋_GB2312" w:hAnsi="宋体" w:eastAsia="仿宋_GB2312"/>
          <w:sz w:val="32"/>
          <w:szCs w:val="32"/>
          <w:highlight w:val="none"/>
        </w:rPr>
        <w:t>；</w:t>
      </w:r>
    </w:p>
    <w:p>
      <w:pPr>
        <w:widowControl/>
        <w:numPr>
          <w:ilvl w:val="255"/>
          <w:numId w:val="0"/>
        </w:numPr>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（四）建立完善的网络通讯，具备可供入驻企业使用的公共服务配套面积；</w:t>
      </w:r>
    </w:p>
    <w:p>
      <w:pPr>
        <w:widowControl/>
        <w:numPr>
          <w:ilvl w:val="255"/>
          <w:numId w:val="0"/>
        </w:numPr>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（五）园区运营管理机构具有独立法人资格,机构注册地、经营地、纳税地均在前海合作区;</w:t>
      </w:r>
    </w:p>
    <w:p>
      <w:pPr>
        <w:widowControl/>
        <w:numPr>
          <w:ilvl w:val="255"/>
          <w:numId w:val="0"/>
        </w:numPr>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（六）园区专职运营管理人员5人以上，为入驻企业提供创业、生活服务；</w:t>
      </w:r>
    </w:p>
    <w:p>
      <w:pPr>
        <w:widowControl/>
        <w:numPr>
          <w:ilvl w:val="255"/>
          <w:numId w:val="0"/>
        </w:numPr>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（七）园区入驻港澳青年创办企业数量占园区入驻企业</w:t>
      </w:r>
      <w:r>
        <w:rPr>
          <w:rFonts w:hint="eastAsia" w:ascii="仿宋_GB2312" w:hAnsi="宋体" w:eastAsia="仿宋_GB2312"/>
          <w:sz w:val="32"/>
          <w:szCs w:val="32"/>
          <w:highlight w:val="none"/>
          <w:lang w:val="en-US" w:eastAsia="zh-CN"/>
        </w:rPr>
        <w:t>总</w:t>
      </w:r>
      <w:r>
        <w:rPr>
          <w:rFonts w:ascii="仿宋_GB2312" w:hAnsi="宋体" w:eastAsia="仿宋_GB2312"/>
          <w:sz w:val="32"/>
          <w:szCs w:val="32"/>
          <w:highlight w:val="none"/>
        </w:rPr>
        <w:t>数不少于60%；</w:t>
      </w:r>
    </w:p>
    <w:p>
      <w:pPr>
        <w:widowControl/>
        <w:numPr>
          <w:ilvl w:val="255"/>
          <w:numId w:val="0"/>
        </w:numPr>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（八）园区</w:t>
      </w:r>
      <w:r>
        <w:rPr>
          <w:rFonts w:hint="eastAsia" w:ascii="仿宋_GB2312" w:hAnsi="宋体" w:eastAsia="仿宋_GB2312"/>
          <w:sz w:val="32"/>
          <w:szCs w:val="32"/>
          <w:highlight w:val="none"/>
        </w:rPr>
        <w:t>港澳青年创业</w:t>
      </w:r>
      <w:r>
        <w:rPr>
          <w:rFonts w:ascii="仿宋_GB2312" w:hAnsi="宋体" w:eastAsia="仿宋_GB2312"/>
          <w:sz w:val="32"/>
          <w:szCs w:val="32"/>
          <w:highlight w:val="none"/>
        </w:rPr>
        <w:t>载体运营企业和港澳青年创办企业已租赁面积不低于园区</w:t>
      </w:r>
      <w:r>
        <w:rPr>
          <w:rFonts w:hint="eastAsia" w:ascii="仿宋_GB2312" w:hAnsi="宋体" w:eastAsia="仿宋_GB2312"/>
          <w:sz w:val="32"/>
          <w:szCs w:val="32"/>
          <w:highlight w:val="none"/>
          <w:lang w:val="en-US" w:eastAsia="zh-CN"/>
        </w:rPr>
        <w:t>可</w:t>
      </w:r>
      <w:r>
        <w:rPr>
          <w:rFonts w:ascii="仿宋_GB2312" w:hAnsi="宋体" w:eastAsia="仿宋_GB2312"/>
          <w:sz w:val="32"/>
          <w:szCs w:val="32"/>
          <w:highlight w:val="none"/>
        </w:rPr>
        <w:t>出租的产业办公或研发用房总面积的60%。</w:t>
      </w:r>
    </w:p>
    <w:p>
      <w:pPr>
        <w:numPr>
          <w:ilvl w:val="255"/>
          <w:numId w:val="0"/>
        </w:numPr>
        <w:spacing w:line="560" w:lineRule="exact"/>
        <w:ind w:firstLine="640" w:firstLineChars="200"/>
        <w:rPr>
          <w:rFonts w:ascii="仿宋_GB2312" w:hAnsi="宋体" w:eastAsia="仿宋_GB2312"/>
          <w:sz w:val="32"/>
          <w:szCs w:val="32"/>
          <w:highlight w:val="none"/>
        </w:rPr>
      </w:pPr>
      <w:r>
        <w:rPr>
          <w:rFonts w:ascii="黑体" w:hAnsi="黑体" w:eastAsia="黑体" w:cs="黑体"/>
          <w:sz w:val="32"/>
          <w:szCs w:val="32"/>
          <w:highlight w:val="none"/>
        </w:rPr>
        <w:t>第</w:t>
      </w:r>
      <w:r>
        <w:rPr>
          <w:rFonts w:hint="eastAsia" w:ascii="黑体" w:hAnsi="黑体" w:eastAsia="黑体" w:cs="黑体"/>
          <w:sz w:val="32"/>
          <w:szCs w:val="32"/>
          <w:highlight w:val="none"/>
        </w:rPr>
        <w:t>十</w:t>
      </w:r>
      <w:r>
        <w:rPr>
          <w:rFonts w:ascii="黑体" w:hAnsi="黑体" w:eastAsia="黑体" w:cs="黑体"/>
          <w:sz w:val="32"/>
          <w:szCs w:val="32"/>
          <w:highlight w:val="none"/>
        </w:rPr>
        <w:t>条</w:t>
      </w:r>
      <w:r>
        <w:rPr>
          <w:rFonts w:ascii="CESI仿宋-GB2312" w:hAnsi="CESI仿宋-GB2312" w:eastAsia="CESI仿宋-GB2312" w:cs="CESI仿宋-GB2312"/>
          <w:sz w:val="32"/>
          <w:szCs w:val="32"/>
          <w:highlight w:val="none"/>
        </w:rPr>
        <w:t xml:space="preserve"> </w:t>
      </w:r>
      <w:r>
        <w:rPr>
          <w:rFonts w:ascii="仿宋_GB2312" w:hAnsi="宋体" w:eastAsia="仿宋_GB2312"/>
          <w:sz w:val="32"/>
          <w:szCs w:val="32"/>
          <w:highlight w:val="none"/>
        </w:rPr>
        <w:t>前海</w:t>
      </w:r>
      <w:r>
        <w:rPr>
          <w:rFonts w:hint="eastAsia" w:ascii="仿宋_GB2312" w:hAnsi="宋体" w:eastAsia="仿宋_GB2312"/>
          <w:sz w:val="32"/>
          <w:szCs w:val="32"/>
          <w:highlight w:val="none"/>
        </w:rPr>
        <w:t>港澳青年创新创业园区内</w:t>
      </w:r>
      <w:r>
        <w:rPr>
          <w:rFonts w:ascii="仿宋_GB2312" w:hAnsi="宋体" w:eastAsia="仿宋_GB2312"/>
          <w:sz w:val="32"/>
          <w:szCs w:val="32"/>
          <w:highlight w:val="none"/>
        </w:rPr>
        <w:t>的</w:t>
      </w:r>
      <w:r>
        <w:rPr>
          <w:rFonts w:hint="eastAsia" w:ascii="仿宋_GB2312" w:hAnsi="宋体" w:eastAsia="仿宋_GB2312"/>
          <w:sz w:val="32"/>
          <w:szCs w:val="32"/>
          <w:highlight w:val="none"/>
        </w:rPr>
        <w:t>港澳青年创业载体</w:t>
      </w:r>
      <w:r>
        <w:rPr>
          <w:rFonts w:ascii="仿宋_GB2312" w:hAnsi="宋体" w:eastAsia="仿宋_GB2312"/>
          <w:sz w:val="32"/>
          <w:szCs w:val="32"/>
          <w:highlight w:val="none"/>
        </w:rPr>
        <w:t>，</w:t>
      </w:r>
      <w:r>
        <w:rPr>
          <w:rFonts w:hint="eastAsia" w:ascii="仿宋_GB2312" w:hAnsi="宋体" w:eastAsia="仿宋_GB2312"/>
          <w:sz w:val="32"/>
          <w:szCs w:val="32"/>
          <w:highlight w:val="none"/>
        </w:rPr>
        <w:t>满足以下条件之一，在</w:t>
      </w:r>
      <w:r>
        <w:rPr>
          <w:rFonts w:ascii="仿宋_GB2312" w:hAnsi="宋体" w:eastAsia="仿宋_GB2312"/>
          <w:sz w:val="32"/>
          <w:szCs w:val="32"/>
          <w:highlight w:val="none"/>
        </w:rPr>
        <w:t>申请时达到每100平方米1个</w:t>
      </w:r>
      <w:r>
        <w:rPr>
          <w:rFonts w:hint="eastAsia" w:ascii="仿宋_GB2312" w:hAnsi="宋体" w:eastAsia="仿宋_GB2312"/>
          <w:sz w:val="32"/>
          <w:szCs w:val="32"/>
          <w:highlight w:val="none"/>
        </w:rPr>
        <w:t>全职工作</w:t>
      </w:r>
      <w:r>
        <w:rPr>
          <w:rFonts w:ascii="仿宋_GB2312" w:hAnsi="宋体" w:eastAsia="仿宋_GB2312"/>
          <w:sz w:val="32"/>
          <w:szCs w:val="32"/>
          <w:highlight w:val="none"/>
        </w:rPr>
        <w:t>港澳青年标准</w:t>
      </w:r>
      <w:r>
        <w:rPr>
          <w:rFonts w:hint="eastAsia" w:ascii="仿宋_GB2312" w:hAnsi="宋体" w:eastAsia="仿宋_GB2312"/>
          <w:sz w:val="32"/>
          <w:szCs w:val="32"/>
          <w:highlight w:val="none"/>
        </w:rPr>
        <w:t>的</w:t>
      </w:r>
      <w:r>
        <w:rPr>
          <w:rFonts w:ascii="仿宋_GB2312" w:hAnsi="宋体" w:eastAsia="仿宋_GB2312"/>
          <w:sz w:val="32"/>
          <w:szCs w:val="32"/>
          <w:highlight w:val="none"/>
        </w:rPr>
        <w:t>，</w:t>
      </w:r>
      <w:r>
        <w:rPr>
          <w:rFonts w:hint="eastAsia" w:ascii="仿宋_GB2312" w:hAnsi="宋体" w:eastAsia="仿宋_GB2312"/>
          <w:sz w:val="32"/>
          <w:szCs w:val="32"/>
          <w:highlight w:val="none"/>
        </w:rPr>
        <w:t>分别给予众创</w:t>
      </w:r>
      <w:r>
        <w:rPr>
          <w:rFonts w:ascii="仿宋_GB2312" w:hAnsi="宋体" w:eastAsia="仿宋_GB2312"/>
          <w:sz w:val="32"/>
          <w:szCs w:val="32"/>
          <w:highlight w:val="none"/>
        </w:rPr>
        <w:t>载体</w:t>
      </w:r>
      <w:r>
        <w:rPr>
          <w:rFonts w:hint="eastAsia" w:ascii="仿宋_GB2312" w:hAnsi="宋体" w:eastAsia="仿宋_GB2312"/>
          <w:sz w:val="32"/>
          <w:szCs w:val="32"/>
          <w:highlight w:val="none"/>
        </w:rPr>
        <w:t>、孵化</w:t>
      </w:r>
      <w:r>
        <w:rPr>
          <w:rFonts w:ascii="仿宋_GB2312" w:hAnsi="宋体" w:eastAsia="仿宋_GB2312"/>
          <w:sz w:val="32"/>
          <w:szCs w:val="32"/>
          <w:highlight w:val="none"/>
        </w:rPr>
        <w:t>载体</w:t>
      </w:r>
      <w:r>
        <w:rPr>
          <w:rFonts w:hint="eastAsia" w:ascii="仿宋_GB2312" w:hAnsi="宋体" w:eastAsia="仿宋_GB2312"/>
          <w:sz w:val="32"/>
          <w:szCs w:val="32"/>
          <w:highlight w:val="none"/>
        </w:rPr>
        <w:t>、加速</w:t>
      </w:r>
      <w:r>
        <w:rPr>
          <w:rFonts w:ascii="仿宋_GB2312" w:hAnsi="宋体" w:eastAsia="仿宋_GB2312"/>
          <w:sz w:val="32"/>
          <w:szCs w:val="32"/>
          <w:highlight w:val="none"/>
        </w:rPr>
        <w:t>载体</w:t>
      </w:r>
      <w:r>
        <w:rPr>
          <w:rFonts w:hint="eastAsia" w:ascii="仿宋_GB2312" w:hAnsi="宋体" w:eastAsia="仿宋_GB2312"/>
          <w:sz w:val="32"/>
          <w:szCs w:val="32"/>
          <w:highlight w:val="none"/>
        </w:rPr>
        <w:t>运营企业</w:t>
      </w:r>
      <w:r>
        <w:rPr>
          <w:rFonts w:ascii="仿宋_GB2312" w:hAnsi="宋体" w:eastAsia="仿宋_GB2312"/>
          <w:sz w:val="32"/>
          <w:szCs w:val="32"/>
          <w:highlight w:val="none"/>
        </w:rPr>
        <w:t>每年35</w:t>
      </w:r>
      <w:r>
        <w:rPr>
          <w:rFonts w:hint="eastAsia" w:ascii="仿宋_GB2312" w:hAnsi="宋体" w:eastAsia="仿宋_GB2312"/>
          <w:sz w:val="32"/>
          <w:szCs w:val="32"/>
          <w:highlight w:val="none"/>
        </w:rPr>
        <w:t>万、</w:t>
      </w:r>
      <w:r>
        <w:rPr>
          <w:rFonts w:ascii="仿宋_GB2312" w:hAnsi="宋体" w:eastAsia="仿宋_GB2312"/>
          <w:sz w:val="32"/>
          <w:szCs w:val="32"/>
          <w:highlight w:val="none"/>
        </w:rPr>
        <w:t>75</w:t>
      </w:r>
      <w:r>
        <w:rPr>
          <w:rFonts w:hint="eastAsia" w:ascii="仿宋_GB2312" w:hAnsi="宋体" w:eastAsia="仿宋_GB2312"/>
          <w:sz w:val="32"/>
          <w:szCs w:val="32"/>
          <w:highlight w:val="none"/>
        </w:rPr>
        <w:t>万、</w:t>
      </w:r>
      <w:r>
        <w:rPr>
          <w:rFonts w:ascii="仿宋_GB2312" w:hAnsi="宋体" w:eastAsia="仿宋_GB2312"/>
          <w:sz w:val="32"/>
          <w:szCs w:val="32"/>
          <w:highlight w:val="none"/>
        </w:rPr>
        <w:t>100</w:t>
      </w:r>
      <w:r>
        <w:rPr>
          <w:rFonts w:hint="eastAsia" w:ascii="仿宋_GB2312" w:hAnsi="宋体" w:eastAsia="仿宋_GB2312"/>
          <w:sz w:val="32"/>
          <w:szCs w:val="32"/>
          <w:highlight w:val="none"/>
        </w:rPr>
        <w:t>万的扶持；满足以下条件之一，</w:t>
      </w:r>
      <w:r>
        <w:rPr>
          <w:rFonts w:ascii="仿宋_GB2312" w:hAnsi="宋体" w:eastAsia="仿宋_GB2312"/>
          <w:sz w:val="32"/>
          <w:szCs w:val="32"/>
          <w:highlight w:val="none"/>
        </w:rPr>
        <w:t>在申请时</w:t>
      </w:r>
      <w:r>
        <w:rPr>
          <w:rFonts w:hint="eastAsia" w:ascii="仿宋_GB2312" w:hAnsi="宋体" w:eastAsia="仿宋_GB2312"/>
          <w:sz w:val="32"/>
          <w:szCs w:val="32"/>
          <w:highlight w:val="none"/>
        </w:rPr>
        <w:t>达到每</w:t>
      </w:r>
      <w:r>
        <w:rPr>
          <w:rFonts w:ascii="仿宋_GB2312" w:hAnsi="宋体" w:eastAsia="仿宋_GB2312"/>
          <w:sz w:val="32"/>
          <w:szCs w:val="32"/>
          <w:highlight w:val="none"/>
        </w:rPr>
        <w:t>50平方米1个全职工作港澳青年标准的，分别给予众创载体、孵化载体、加速载体运营企业每年70万、150万、200万的</w:t>
      </w:r>
      <w:r>
        <w:rPr>
          <w:rFonts w:hint="eastAsia" w:ascii="仿宋_GB2312" w:hAnsi="宋体" w:eastAsia="仿宋_GB2312"/>
          <w:sz w:val="32"/>
          <w:szCs w:val="32"/>
          <w:highlight w:val="none"/>
        </w:rPr>
        <w:t>扶持。</w:t>
      </w:r>
      <w:r>
        <w:rPr>
          <w:rFonts w:ascii="仿宋_GB2312" w:hAnsi="宋体" w:eastAsia="仿宋_GB2312"/>
          <w:sz w:val="32"/>
          <w:szCs w:val="32"/>
          <w:highlight w:val="none"/>
        </w:rPr>
        <w:t>同一港澳青年创业载体运营企业扶持不超过三年</w:t>
      </w:r>
      <w:r>
        <w:rPr>
          <w:rFonts w:hint="eastAsia" w:ascii="仿宋_GB2312" w:hAnsi="宋体" w:eastAsia="仿宋_GB2312"/>
          <w:sz w:val="32"/>
          <w:szCs w:val="32"/>
          <w:highlight w:val="none"/>
        </w:rPr>
        <w:t>：</w:t>
      </w:r>
    </w:p>
    <w:p>
      <w:pPr>
        <w:spacing w:line="560" w:lineRule="exact"/>
        <w:ind w:firstLine="640" w:firstLineChars="200"/>
        <w:jc w:val="left"/>
        <w:rPr>
          <w:rFonts w:ascii="仿宋_GB2312" w:hAnsi="宋体" w:eastAsia="仿宋_GB2312"/>
          <w:sz w:val="32"/>
          <w:szCs w:val="32"/>
          <w:highlight w:val="none"/>
        </w:rPr>
      </w:pPr>
      <w:r>
        <w:rPr>
          <w:rFonts w:ascii="仿宋_GB2312" w:hAnsi="宋体" w:eastAsia="仿宋_GB2312"/>
          <w:sz w:val="32"/>
          <w:szCs w:val="32"/>
          <w:highlight w:val="none"/>
        </w:rPr>
        <w:t>（一）</w:t>
      </w:r>
      <w:r>
        <w:rPr>
          <w:rFonts w:hint="eastAsia" w:ascii="仿宋_GB2312" w:hAnsi="宋体" w:eastAsia="仿宋_GB2312"/>
          <w:sz w:val="32"/>
          <w:szCs w:val="32"/>
          <w:highlight w:val="none"/>
        </w:rPr>
        <w:t>申请当年</w:t>
      </w:r>
      <w:r>
        <w:rPr>
          <w:rFonts w:ascii="仿宋_GB2312" w:hAnsi="宋体" w:eastAsia="仿宋_GB2312"/>
          <w:sz w:val="32"/>
          <w:szCs w:val="32"/>
          <w:highlight w:val="none"/>
        </w:rPr>
        <w:t>经国家、广东省、深圳市、南山区、宝安区工业和信息化部门、科技行政主管部门、人力资源保障部门认定或备案的创业载体，详见附件；</w:t>
      </w:r>
    </w:p>
    <w:p>
      <w:pPr>
        <w:spacing w:line="560" w:lineRule="exact"/>
        <w:ind w:firstLine="640" w:firstLineChars="200"/>
        <w:jc w:val="left"/>
        <w:rPr>
          <w:rFonts w:ascii="CESI仿宋-GB2312" w:hAnsi="CESI仿宋-GB2312" w:eastAsia="CESI仿宋-GB2312" w:cs="CESI仿宋-GB2312"/>
          <w:sz w:val="32"/>
          <w:szCs w:val="32"/>
          <w:highlight w:val="none"/>
        </w:rPr>
      </w:pPr>
      <w:r>
        <w:rPr>
          <w:rFonts w:ascii="仿宋_GB2312" w:hAnsi="宋体" w:eastAsia="仿宋_GB2312"/>
          <w:sz w:val="32"/>
          <w:szCs w:val="32"/>
          <w:highlight w:val="none"/>
        </w:rPr>
        <w:t>（二）已被认定上述（一）的创业载体，申请当年在相关主管部门开展的考核中获得合格及以上等级。</w:t>
      </w:r>
    </w:p>
    <w:p>
      <w:pPr>
        <w:ind w:firstLine="640" w:firstLineChars="200"/>
        <w:rPr>
          <w:rFonts w:hint="eastAsia" w:ascii="仿宋_GB2312" w:hAnsi="宋体" w:eastAsia="仿宋_GB2312"/>
          <w:sz w:val="32"/>
          <w:szCs w:val="32"/>
          <w:highlight w:val="none"/>
        </w:rPr>
      </w:pPr>
      <w:r>
        <w:rPr>
          <w:rFonts w:hint="eastAsia" w:ascii="CESI黑体-GB2312" w:hAnsi="CESI黑体-GB2312" w:eastAsia="CESI黑体-GB2312" w:cs="CESI黑体-GB2312"/>
          <w:sz w:val="32"/>
          <w:szCs w:val="32"/>
          <w:highlight w:val="none"/>
        </w:rPr>
        <w:t>第十一条</w:t>
      </w:r>
      <w:r>
        <w:rPr>
          <w:rFonts w:hint="default" w:ascii="仿宋_GB2312" w:hAnsi="宋体" w:eastAsia="仿宋_GB2312"/>
          <w:sz w:val="32"/>
          <w:szCs w:val="32"/>
          <w:highlight w:val="none"/>
        </w:rPr>
        <w:t xml:space="preserve"> </w:t>
      </w:r>
      <w:r>
        <w:rPr>
          <w:rFonts w:hint="eastAsia" w:ascii="仿宋_GB2312" w:hAnsi="宋体" w:eastAsia="仿宋_GB2312"/>
          <w:sz w:val="32"/>
          <w:szCs w:val="32"/>
          <w:highlight w:val="none"/>
        </w:rPr>
        <w:t>港澳青年创业载体</w:t>
      </w:r>
      <w:r>
        <w:rPr>
          <w:rFonts w:ascii="仿宋_GB2312" w:hAnsi="宋体" w:eastAsia="仿宋_GB2312"/>
          <w:sz w:val="32"/>
          <w:szCs w:val="32"/>
          <w:highlight w:val="none"/>
        </w:rPr>
        <w:t>运营企业或关联方（含公司制及合伙制）通过直接投资</w:t>
      </w:r>
      <w:r>
        <w:rPr>
          <w:rFonts w:hint="eastAsia" w:ascii="仿宋_GB2312" w:hAnsi="宋体" w:eastAsia="仿宋_GB2312"/>
          <w:sz w:val="32"/>
          <w:szCs w:val="32"/>
          <w:highlight w:val="none"/>
        </w:rPr>
        <w:t>、</w:t>
      </w:r>
      <w:r>
        <w:rPr>
          <w:rFonts w:ascii="仿宋_GB2312" w:hAnsi="宋体" w:eastAsia="仿宋_GB2312"/>
          <w:sz w:val="32"/>
          <w:szCs w:val="32"/>
          <w:highlight w:val="none"/>
        </w:rPr>
        <w:t>提供担保、质押</w:t>
      </w:r>
      <w:r>
        <w:rPr>
          <w:rFonts w:hint="eastAsia" w:ascii="仿宋_GB2312" w:hAnsi="宋体" w:eastAsia="仿宋_GB2312"/>
          <w:sz w:val="32"/>
          <w:szCs w:val="32"/>
          <w:highlight w:val="none"/>
        </w:rPr>
        <w:t>等融资服务，促成港澳青年创办企业成功获得社会融资的</w:t>
      </w:r>
      <w:r>
        <w:rPr>
          <w:rFonts w:ascii="仿宋_GB2312" w:hAnsi="宋体" w:eastAsia="仿宋_GB2312"/>
          <w:sz w:val="32"/>
          <w:szCs w:val="32"/>
          <w:highlight w:val="none"/>
        </w:rPr>
        <w:t>,给予创业载体运营企业</w:t>
      </w:r>
      <w:r>
        <w:rPr>
          <w:rFonts w:hint="eastAsia" w:ascii="仿宋_GB2312" w:hAnsi="宋体" w:eastAsia="仿宋_GB2312"/>
          <w:sz w:val="32"/>
          <w:szCs w:val="32"/>
          <w:highlight w:val="none"/>
        </w:rPr>
        <w:t>融资额</w:t>
      </w:r>
      <w:r>
        <w:rPr>
          <w:rFonts w:ascii="仿宋_GB2312" w:hAnsi="宋体" w:eastAsia="仿宋_GB2312"/>
          <w:sz w:val="32"/>
          <w:szCs w:val="32"/>
          <w:highlight w:val="none"/>
        </w:rPr>
        <w:t>3%的融资奖励，</w:t>
      </w:r>
      <w:r>
        <w:rPr>
          <w:rFonts w:hint="eastAsia" w:ascii="仿宋_GB2312" w:hAnsi="宋体" w:eastAsia="仿宋_GB2312"/>
          <w:sz w:val="32"/>
          <w:szCs w:val="32"/>
          <w:highlight w:val="none"/>
        </w:rPr>
        <w:t>单次融资奖励不超过</w:t>
      </w:r>
      <w:r>
        <w:rPr>
          <w:rFonts w:ascii="仿宋_GB2312" w:hAnsi="宋体" w:eastAsia="仿宋_GB2312"/>
          <w:sz w:val="32"/>
          <w:szCs w:val="32"/>
          <w:highlight w:val="none"/>
        </w:rPr>
        <w:t>10</w:t>
      </w:r>
      <w:r>
        <w:rPr>
          <w:rFonts w:hint="eastAsia" w:ascii="仿宋_GB2312" w:hAnsi="宋体" w:eastAsia="仿宋_GB2312"/>
          <w:sz w:val="32"/>
          <w:szCs w:val="32"/>
          <w:highlight w:val="none"/>
        </w:rPr>
        <w:t>万元</w:t>
      </w:r>
      <w:r>
        <w:rPr>
          <w:rFonts w:ascii="仿宋_GB2312" w:hAnsi="宋体" w:eastAsia="仿宋_GB2312"/>
          <w:sz w:val="32"/>
          <w:szCs w:val="32"/>
          <w:highlight w:val="none"/>
        </w:rPr>
        <w:t>,全年累计奖励不超过30</w:t>
      </w:r>
      <w:r>
        <w:rPr>
          <w:rFonts w:hint="eastAsia" w:ascii="仿宋_GB2312" w:hAnsi="宋体" w:eastAsia="仿宋_GB2312"/>
          <w:sz w:val="32"/>
          <w:szCs w:val="32"/>
          <w:highlight w:val="none"/>
        </w:rPr>
        <w:t>万元。对于促成同一港澳青年创办企业获得融资的不予重复奖励。</w:t>
      </w:r>
    </w:p>
    <w:p>
      <w:pPr>
        <w:widowControl/>
        <w:spacing w:line="560" w:lineRule="exact"/>
        <w:ind w:firstLine="640" w:firstLineChars="200"/>
        <w:jc w:val="center"/>
        <w:rPr>
          <w:rFonts w:ascii="CESI黑体-GB2312" w:hAnsi="CESI黑体-GB2312" w:eastAsia="CESI黑体-GB2312" w:cs="CESI黑体-GB2312"/>
          <w:sz w:val="32"/>
          <w:szCs w:val="32"/>
          <w:highlight w:val="none"/>
        </w:rPr>
      </w:pPr>
      <w:r>
        <w:rPr>
          <w:rFonts w:ascii="CESI黑体-GB2312" w:hAnsi="CESI黑体-GB2312" w:eastAsia="CESI黑体-GB2312" w:cs="CESI黑体-GB2312"/>
          <w:sz w:val="32"/>
          <w:szCs w:val="32"/>
          <w:highlight w:val="none"/>
        </w:rPr>
        <w:t>第三章  支持港澳青年创新</w:t>
      </w:r>
      <w:r>
        <w:rPr>
          <w:rFonts w:hAnsi="CESI黑体-GB2312" w:eastAsia="CESI黑体-GB2312" w:cs="CESI黑体-GB2312"/>
          <w:sz w:val="32"/>
          <w:szCs w:val="32"/>
          <w:highlight w:val="none"/>
        </w:rPr>
        <w:t>创业</w:t>
      </w:r>
    </w:p>
    <w:p>
      <w:pPr>
        <w:widowControl/>
        <w:spacing w:line="560" w:lineRule="exact"/>
        <w:ind w:firstLine="640" w:firstLineChars="200"/>
        <w:rPr>
          <w:rFonts w:ascii="CESI仿宋-GB2312" w:hAnsi="CESI仿宋-GB2312" w:eastAsia="CESI仿宋-GB2312" w:cs="CESI仿宋-GB2312"/>
          <w:sz w:val="32"/>
          <w:szCs w:val="32"/>
          <w:highlight w:val="none"/>
        </w:rPr>
      </w:pPr>
      <w:r>
        <w:rPr>
          <w:rFonts w:ascii="黑体" w:hAnsi="黑体" w:eastAsia="黑体" w:cs="黑体"/>
          <w:sz w:val="32"/>
          <w:szCs w:val="32"/>
          <w:highlight w:val="none"/>
        </w:rPr>
        <w:t>第十</w:t>
      </w:r>
      <w:r>
        <w:rPr>
          <w:rFonts w:hint="eastAsia" w:ascii="黑体" w:hAnsi="黑体" w:eastAsia="黑体" w:cs="黑体"/>
          <w:sz w:val="32"/>
          <w:szCs w:val="32"/>
          <w:highlight w:val="none"/>
        </w:rPr>
        <w:t>二</w:t>
      </w:r>
      <w:r>
        <w:rPr>
          <w:rFonts w:ascii="黑体" w:hAnsi="黑体" w:eastAsia="黑体" w:cs="黑体"/>
          <w:sz w:val="32"/>
          <w:szCs w:val="32"/>
          <w:highlight w:val="none"/>
        </w:rPr>
        <w:t>条</w:t>
      </w:r>
      <w:r>
        <w:rPr>
          <w:rFonts w:ascii="CESI黑体-GB2312" w:hAnsi="CESI黑体-GB2312" w:eastAsia="CESI黑体-GB2312" w:cs="CESI黑体-GB2312"/>
          <w:sz w:val="32"/>
          <w:szCs w:val="32"/>
          <w:highlight w:val="none"/>
        </w:rPr>
        <w:t xml:space="preserve"> </w:t>
      </w:r>
      <w:r>
        <w:rPr>
          <w:rFonts w:ascii="仿宋_GB2312" w:hAnsi="宋体" w:eastAsia="仿宋_GB2312"/>
          <w:sz w:val="32"/>
          <w:szCs w:val="32"/>
          <w:highlight w:val="none"/>
        </w:rPr>
        <w:t>前海</w:t>
      </w:r>
      <w:r>
        <w:rPr>
          <w:rFonts w:hint="eastAsia" w:ascii="仿宋_GB2312" w:hAnsi="宋体" w:eastAsia="仿宋_GB2312"/>
          <w:sz w:val="32"/>
          <w:szCs w:val="32"/>
          <w:highlight w:val="none"/>
        </w:rPr>
        <w:t>港澳青年创新创业园区内</w:t>
      </w:r>
      <w:r>
        <w:rPr>
          <w:rFonts w:ascii="仿宋_GB2312" w:hAnsi="宋体" w:eastAsia="仿宋_GB2312"/>
          <w:sz w:val="32"/>
          <w:szCs w:val="32"/>
          <w:highlight w:val="none"/>
        </w:rPr>
        <w:t>的港</w:t>
      </w:r>
      <w:r>
        <w:rPr>
          <w:rFonts w:hint="eastAsia" w:ascii="仿宋_GB2312" w:hAnsi="宋体" w:eastAsia="仿宋_GB2312"/>
          <w:sz w:val="32"/>
          <w:szCs w:val="32"/>
          <w:highlight w:val="none"/>
        </w:rPr>
        <w:t>澳青年创办企业</w:t>
      </w:r>
      <w:r>
        <w:rPr>
          <w:rFonts w:ascii="仿宋_GB2312" w:hAnsi="宋体" w:eastAsia="仿宋_GB2312"/>
          <w:sz w:val="32"/>
          <w:szCs w:val="32"/>
          <w:highlight w:val="none"/>
        </w:rPr>
        <w:t>，每年</w:t>
      </w:r>
      <w:r>
        <w:rPr>
          <w:rFonts w:hint="eastAsia" w:ascii="仿宋_GB2312" w:hAnsi="宋体" w:eastAsia="仿宋_GB2312"/>
          <w:sz w:val="32"/>
          <w:szCs w:val="32"/>
          <w:highlight w:val="none"/>
        </w:rPr>
        <w:t>对其实际产生的</w:t>
      </w:r>
      <w:r>
        <w:rPr>
          <w:rFonts w:ascii="仿宋_GB2312" w:hAnsi="宋体" w:eastAsia="仿宋_GB2312"/>
          <w:sz w:val="32"/>
          <w:szCs w:val="32"/>
          <w:highlight w:val="none"/>
        </w:rPr>
        <w:t>租金</w:t>
      </w:r>
      <w:r>
        <w:rPr>
          <w:rFonts w:hint="eastAsia" w:ascii="仿宋_GB2312" w:hAnsi="宋体" w:eastAsia="仿宋_GB2312"/>
          <w:sz w:val="32"/>
          <w:szCs w:val="32"/>
          <w:highlight w:val="none"/>
        </w:rPr>
        <w:t>给予</w:t>
      </w:r>
      <w:r>
        <w:rPr>
          <w:rFonts w:ascii="仿宋_GB2312" w:hAnsi="宋体" w:eastAsia="仿宋_GB2312"/>
          <w:sz w:val="32"/>
          <w:szCs w:val="32"/>
          <w:highlight w:val="none"/>
        </w:rPr>
        <w:t>扶持，最高不超过60元/平方米·月。每家企业享受扶持最高不超过三年，每年最高不超过</w:t>
      </w:r>
      <w:r>
        <w:rPr>
          <w:rFonts w:hint="eastAsia" w:ascii="仿宋_GB2312" w:hAnsi="宋体" w:eastAsia="仿宋_GB2312"/>
          <w:sz w:val="32"/>
          <w:szCs w:val="32"/>
          <w:highlight w:val="none"/>
          <w:lang w:val="en-US" w:eastAsia="zh-CN"/>
        </w:rPr>
        <w:t>1</w:t>
      </w:r>
      <w:r>
        <w:rPr>
          <w:rFonts w:ascii="仿宋_GB2312" w:hAnsi="宋体" w:eastAsia="仿宋_GB2312"/>
          <w:sz w:val="32"/>
          <w:szCs w:val="32"/>
          <w:highlight w:val="none"/>
        </w:rPr>
        <w:t>50万元。</w:t>
      </w:r>
    </w:p>
    <w:p>
      <w:pPr>
        <w:pStyle w:val="2"/>
        <w:spacing w:beforeAutospacing="0" w:afterAutospacing="0" w:line="560" w:lineRule="exact"/>
        <w:ind w:firstLine="640" w:firstLineChars="200"/>
        <w:rPr>
          <w:rFonts w:hint="default" w:ascii="CESI仿宋-GB2312" w:hAnsi="CESI仿宋-GB2312" w:eastAsia="CESI仿宋-GB2312" w:cs="CESI仿宋-GB2312"/>
          <w:b w:val="0"/>
          <w:bCs w:val="0"/>
          <w:kern w:val="2"/>
          <w:sz w:val="32"/>
          <w:szCs w:val="32"/>
          <w:highlight w:val="none"/>
        </w:rPr>
      </w:pPr>
      <w:r>
        <w:rPr>
          <w:rFonts w:ascii="黑体" w:hAnsi="黑体" w:eastAsia="黑体" w:cs="黑体"/>
          <w:b w:val="0"/>
          <w:bCs w:val="0"/>
          <w:kern w:val="0"/>
          <w:sz w:val="32"/>
          <w:szCs w:val="32"/>
          <w:highlight w:val="none"/>
        </w:rPr>
        <w:t>第</w:t>
      </w:r>
      <w:r>
        <w:rPr>
          <w:rFonts w:hint="default" w:ascii="黑体" w:hAnsi="黑体" w:eastAsia="黑体" w:cs="黑体"/>
          <w:b w:val="0"/>
          <w:bCs w:val="0"/>
          <w:kern w:val="0"/>
          <w:sz w:val="32"/>
          <w:szCs w:val="32"/>
          <w:highlight w:val="none"/>
        </w:rPr>
        <w:t>十</w:t>
      </w:r>
      <w:r>
        <w:rPr>
          <w:rFonts w:ascii="黑体" w:hAnsi="黑体" w:eastAsia="黑体" w:cs="黑体"/>
          <w:b w:val="0"/>
          <w:bCs w:val="0"/>
          <w:kern w:val="0"/>
          <w:sz w:val="32"/>
          <w:szCs w:val="32"/>
          <w:highlight w:val="none"/>
        </w:rPr>
        <w:t xml:space="preserve">三条 </w:t>
      </w:r>
      <w:r>
        <w:rPr>
          <w:rFonts w:ascii="仿宋_GB2312" w:eastAsia="仿宋_GB2312" w:cs="宋体"/>
          <w:b w:val="0"/>
          <w:bCs w:val="0"/>
          <w:kern w:val="2"/>
          <w:sz w:val="32"/>
          <w:szCs w:val="32"/>
          <w:highlight w:val="none"/>
        </w:rPr>
        <w:t>港澳青年持有成立一年以上、营业收入超过</w:t>
      </w:r>
      <w:r>
        <w:rPr>
          <w:rFonts w:hint="eastAsia" w:ascii="仿宋_GB2312" w:eastAsia="仿宋_GB2312" w:cs="宋体"/>
          <w:b w:val="0"/>
          <w:bCs w:val="0"/>
          <w:kern w:val="2"/>
          <w:sz w:val="32"/>
          <w:szCs w:val="32"/>
          <w:highlight w:val="none"/>
          <w:lang w:val="en-US" w:eastAsia="zh-CN"/>
        </w:rPr>
        <w:t>5</w:t>
      </w:r>
      <w:r>
        <w:rPr>
          <w:rFonts w:hint="default" w:ascii="仿宋_GB2312" w:eastAsia="仿宋_GB2312" w:cs="宋体"/>
          <w:b w:val="0"/>
          <w:bCs w:val="0"/>
          <w:kern w:val="2"/>
          <w:sz w:val="32"/>
          <w:szCs w:val="32"/>
          <w:highlight w:val="none"/>
        </w:rPr>
        <w:t>00</w:t>
      </w:r>
      <w:r>
        <w:rPr>
          <w:rFonts w:ascii="仿宋_GB2312" w:eastAsia="仿宋_GB2312" w:cs="宋体"/>
          <w:b w:val="0"/>
          <w:bCs w:val="0"/>
          <w:kern w:val="2"/>
          <w:sz w:val="32"/>
          <w:szCs w:val="32"/>
          <w:highlight w:val="none"/>
        </w:rPr>
        <w:t>万元</w:t>
      </w:r>
      <w:r>
        <w:rPr>
          <w:rFonts w:hint="default" w:ascii="仿宋_GB2312" w:eastAsia="仿宋_GB2312" w:cs="宋体"/>
          <w:b w:val="0"/>
          <w:bCs w:val="0"/>
          <w:kern w:val="2"/>
          <w:sz w:val="32"/>
          <w:szCs w:val="32"/>
          <w:highlight w:val="none"/>
        </w:rPr>
        <w:t>的</w:t>
      </w:r>
      <w:r>
        <w:rPr>
          <w:rFonts w:ascii="仿宋_GB2312" w:eastAsia="仿宋_GB2312" w:cs="宋体"/>
          <w:b w:val="0"/>
          <w:bCs w:val="0"/>
          <w:kern w:val="2"/>
          <w:sz w:val="32"/>
          <w:szCs w:val="32"/>
          <w:highlight w:val="none"/>
        </w:rPr>
        <w:t>前海机构股份达到</w:t>
      </w:r>
      <w:r>
        <w:rPr>
          <w:rFonts w:hint="default" w:ascii="仿宋_GB2312" w:eastAsia="仿宋_GB2312" w:cs="宋体"/>
          <w:b w:val="0"/>
          <w:bCs w:val="0"/>
          <w:kern w:val="2"/>
          <w:sz w:val="32"/>
          <w:szCs w:val="32"/>
          <w:highlight w:val="none"/>
        </w:rPr>
        <w:t>25%</w:t>
      </w:r>
      <w:r>
        <w:rPr>
          <w:rFonts w:ascii="仿宋_GB2312" w:eastAsia="仿宋_GB2312" w:cs="宋体"/>
          <w:b w:val="0"/>
          <w:bCs w:val="0"/>
          <w:kern w:val="2"/>
          <w:sz w:val="32"/>
          <w:szCs w:val="32"/>
          <w:highlight w:val="none"/>
        </w:rPr>
        <w:t>以上的，按照每人每年</w:t>
      </w:r>
      <w:r>
        <w:rPr>
          <w:rFonts w:hint="default" w:ascii="仿宋_GB2312" w:eastAsia="仿宋_GB2312" w:cs="宋体"/>
          <w:b w:val="0"/>
          <w:bCs w:val="0"/>
          <w:kern w:val="2"/>
          <w:sz w:val="32"/>
          <w:szCs w:val="32"/>
          <w:highlight w:val="none"/>
        </w:rPr>
        <w:t>3</w:t>
      </w:r>
      <w:r>
        <w:rPr>
          <w:rFonts w:ascii="仿宋_GB2312" w:eastAsia="仿宋_GB2312" w:cs="宋体"/>
          <w:b w:val="0"/>
          <w:bCs w:val="0"/>
          <w:kern w:val="2"/>
          <w:sz w:val="32"/>
          <w:szCs w:val="32"/>
          <w:highlight w:val="none"/>
        </w:rPr>
        <w:t>万元给予创业奖励，奖励期限不超过</w:t>
      </w:r>
      <w:r>
        <w:rPr>
          <w:rFonts w:hint="default" w:ascii="仿宋_GB2312" w:eastAsia="仿宋_GB2312" w:cs="宋体"/>
          <w:b w:val="0"/>
          <w:bCs w:val="0"/>
          <w:kern w:val="2"/>
          <w:sz w:val="32"/>
          <w:szCs w:val="32"/>
          <w:highlight w:val="none"/>
        </w:rPr>
        <w:t>3</w:t>
      </w:r>
      <w:r>
        <w:rPr>
          <w:rFonts w:ascii="仿宋_GB2312" w:eastAsia="仿宋_GB2312" w:cs="宋体"/>
          <w:b w:val="0"/>
          <w:bCs w:val="0"/>
          <w:kern w:val="2"/>
          <w:sz w:val="32"/>
          <w:szCs w:val="32"/>
          <w:highlight w:val="none"/>
        </w:rPr>
        <w:t>年。</w:t>
      </w:r>
    </w:p>
    <w:p>
      <w:pPr>
        <w:widowControl/>
        <w:numPr>
          <w:ilvl w:val="255"/>
          <w:numId w:val="0"/>
        </w:numPr>
        <w:spacing w:line="560" w:lineRule="exact"/>
        <w:ind w:firstLine="640" w:firstLineChars="200"/>
        <w:rPr>
          <w:rFonts w:ascii="仿宋_GB2312" w:hAnsi="宋体" w:eastAsia="仿宋_GB2312"/>
          <w:sz w:val="32"/>
          <w:szCs w:val="32"/>
          <w:highlight w:val="none"/>
        </w:rPr>
      </w:pPr>
      <w:r>
        <w:rPr>
          <w:rFonts w:hint="eastAsia" w:ascii="CESI黑体-GB2312" w:hAnsi="CESI黑体-GB2312" w:eastAsia="CESI黑体-GB2312" w:cs="CESI黑体-GB2312"/>
          <w:sz w:val="32"/>
          <w:szCs w:val="32"/>
          <w:highlight w:val="none"/>
        </w:rPr>
        <w:t xml:space="preserve">第十四条 </w:t>
      </w:r>
      <w:r>
        <w:rPr>
          <w:rFonts w:hint="eastAsia" w:ascii="仿宋_GB2312" w:hAnsi="宋体" w:eastAsia="仿宋_GB2312"/>
          <w:sz w:val="32"/>
          <w:szCs w:val="32"/>
          <w:highlight w:val="none"/>
        </w:rPr>
        <w:t>鼓励港澳青年创办企业积极参加</w:t>
      </w:r>
      <w:r>
        <w:rPr>
          <w:rFonts w:ascii="仿宋_GB2312" w:hAnsi="宋体" w:eastAsia="仿宋_GB2312"/>
          <w:sz w:val="32"/>
          <w:szCs w:val="32"/>
          <w:highlight w:val="none"/>
        </w:rPr>
        <w:t>境内知名行业</w:t>
      </w:r>
      <w:r>
        <w:rPr>
          <w:rFonts w:hint="eastAsia" w:ascii="仿宋_GB2312" w:hAnsi="宋体" w:eastAsia="仿宋_GB2312"/>
          <w:sz w:val="32"/>
          <w:szCs w:val="32"/>
          <w:highlight w:val="none"/>
        </w:rPr>
        <w:t>展会，对参加国家、广东省、深圳市</w:t>
      </w:r>
      <w:r>
        <w:rPr>
          <w:rFonts w:ascii="仿宋_GB2312" w:hAnsi="宋体" w:eastAsia="仿宋_GB2312"/>
          <w:sz w:val="32"/>
          <w:szCs w:val="32"/>
          <w:highlight w:val="none"/>
        </w:rPr>
        <w:t>及各区</w:t>
      </w:r>
      <w:r>
        <w:rPr>
          <w:rFonts w:hint="eastAsia" w:ascii="仿宋_GB2312" w:hAnsi="宋体" w:eastAsia="仿宋_GB2312"/>
          <w:sz w:val="32"/>
          <w:szCs w:val="32"/>
          <w:highlight w:val="none"/>
        </w:rPr>
        <w:t>政府</w:t>
      </w:r>
      <w:r>
        <w:rPr>
          <w:rFonts w:ascii="仿宋_GB2312" w:hAnsi="宋体" w:eastAsia="仿宋_GB2312"/>
          <w:sz w:val="32"/>
          <w:szCs w:val="32"/>
          <w:highlight w:val="none"/>
        </w:rPr>
        <w:t>，以及香港贸易发展局</w:t>
      </w:r>
      <w:r>
        <w:rPr>
          <w:rFonts w:hint="eastAsia" w:ascii="仿宋_GB2312" w:hAnsi="宋体" w:eastAsia="仿宋_GB2312"/>
          <w:sz w:val="32"/>
          <w:szCs w:val="32"/>
          <w:highlight w:val="none"/>
        </w:rPr>
        <w:t>主办展会的港澳青年创办企业</w:t>
      </w:r>
      <w:r>
        <w:rPr>
          <w:rFonts w:ascii="仿宋_GB2312" w:hAnsi="宋体" w:eastAsia="仿宋_GB2312"/>
          <w:sz w:val="32"/>
          <w:szCs w:val="32"/>
          <w:highlight w:val="none"/>
        </w:rPr>
        <w:t>，按实际场租费、展品运输费、展位搭建费的</w:t>
      </w:r>
      <w:r>
        <w:rPr>
          <w:rFonts w:hint="eastAsia" w:ascii="仿宋_GB2312" w:hAnsi="宋体" w:eastAsia="仿宋_GB2312"/>
          <w:sz w:val="32"/>
          <w:szCs w:val="32"/>
          <w:highlight w:val="none"/>
          <w:lang w:val="en-US" w:eastAsia="zh-CN"/>
        </w:rPr>
        <w:t>2</w:t>
      </w:r>
      <w:r>
        <w:rPr>
          <w:rFonts w:ascii="仿宋_GB2312" w:hAnsi="宋体" w:eastAsia="仿宋_GB2312"/>
          <w:sz w:val="32"/>
          <w:szCs w:val="32"/>
          <w:highlight w:val="none"/>
        </w:rPr>
        <w:t>0%的比例给予参展补贴。每家企业单个展会</w:t>
      </w:r>
      <w:r>
        <w:rPr>
          <w:rFonts w:hint="eastAsia" w:ascii="仿宋_GB2312" w:hAnsi="宋体" w:eastAsia="仿宋_GB2312"/>
          <w:sz w:val="32"/>
          <w:szCs w:val="32"/>
          <w:highlight w:val="none"/>
        </w:rPr>
        <w:t>给予最高不超过</w:t>
      </w:r>
      <w:r>
        <w:rPr>
          <w:rFonts w:ascii="仿宋_GB2312" w:hAnsi="宋体" w:eastAsia="仿宋_GB2312"/>
          <w:sz w:val="32"/>
          <w:szCs w:val="32"/>
          <w:highlight w:val="none"/>
        </w:rPr>
        <w:t>10</w:t>
      </w:r>
      <w:r>
        <w:rPr>
          <w:rFonts w:hint="eastAsia" w:ascii="仿宋_GB2312" w:hAnsi="宋体" w:eastAsia="仿宋_GB2312"/>
          <w:sz w:val="32"/>
          <w:szCs w:val="32"/>
          <w:highlight w:val="none"/>
        </w:rPr>
        <w:t>万元的参展补贴</w:t>
      </w:r>
      <w:r>
        <w:rPr>
          <w:rFonts w:ascii="仿宋_GB2312" w:hAnsi="宋体" w:eastAsia="仿宋_GB2312"/>
          <w:sz w:val="32"/>
          <w:szCs w:val="32"/>
          <w:highlight w:val="none"/>
        </w:rPr>
        <w:t>，每家企业每年获得参展补贴总额不超过50万元。</w:t>
      </w:r>
    </w:p>
    <w:p>
      <w:pPr>
        <w:widowControl/>
        <w:numPr>
          <w:ilvl w:val="255"/>
          <w:numId w:val="0"/>
        </w:numPr>
        <w:spacing w:line="560" w:lineRule="exact"/>
        <w:ind w:firstLine="640" w:firstLineChars="200"/>
        <w:rPr>
          <w:rFonts w:ascii="仿宋_GB2312" w:hAnsi="宋体" w:eastAsia="仿宋_GB2312"/>
          <w:sz w:val="32"/>
          <w:szCs w:val="32"/>
          <w:highlight w:val="none"/>
        </w:rPr>
      </w:pPr>
      <w:r>
        <w:rPr>
          <w:rFonts w:hint="eastAsia" w:ascii="CESI黑体-GB2312" w:hAnsi="CESI黑体-GB2312" w:eastAsia="CESI黑体-GB2312" w:cs="CESI黑体-GB2312"/>
          <w:sz w:val="32"/>
          <w:szCs w:val="32"/>
          <w:highlight w:val="none"/>
        </w:rPr>
        <w:t>第</w:t>
      </w:r>
      <w:r>
        <w:rPr>
          <w:rFonts w:ascii="CESI黑体-GB2312" w:hAnsi="CESI黑体-GB2312" w:eastAsia="CESI黑体-GB2312" w:cs="CESI黑体-GB2312"/>
          <w:sz w:val="32"/>
          <w:szCs w:val="32"/>
          <w:highlight w:val="none"/>
        </w:rPr>
        <w:t>十</w:t>
      </w:r>
      <w:r>
        <w:rPr>
          <w:rFonts w:hint="eastAsia" w:ascii="CESI黑体-GB2312" w:hAnsi="CESI黑体-GB2312" w:eastAsia="CESI黑体-GB2312" w:cs="CESI黑体-GB2312"/>
          <w:sz w:val="32"/>
          <w:szCs w:val="32"/>
          <w:highlight w:val="none"/>
        </w:rPr>
        <w:t>五条</w:t>
      </w:r>
      <w:r>
        <w:rPr>
          <w:rFonts w:ascii="CESI仿宋-GB2312" w:hAnsi="CESI仿宋-GB2312" w:eastAsia="CESI仿宋-GB2312" w:cs="CESI仿宋-GB2312"/>
          <w:sz w:val="32"/>
          <w:szCs w:val="32"/>
          <w:highlight w:val="none"/>
        </w:rPr>
        <w:t xml:space="preserve"> </w:t>
      </w:r>
      <w:r>
        <w:rPr>
          <w:rFonts w:hint="eastAsia" w:ascii="仿宋_GB2312" w:hAnsi="宋体" w:eastAsia="仿宋_GB2312"/>
          <w:sz w:val="32"/>
          <w:szCs w:val="32"/>
          <w:highlight w:val="none"/>
        </w:rPr>
        <w:t>对上一年度获得国家高新技术企业认定的</w:t>
      </w:r>
      <w:r>
        <w:rPr>
          <w:rFonts w:ascii="仿宋_GB2312" w:hAnsi="宋体" w:eastAsia="仿宋_GB2312"/>
          <w:sz w:val="32"/>
          <w:szCs w:val="32"/>
          <w:highlight w:val="none"/>
        </w:rPr>
        <w:t>港澳青年创办企业</w:t>
      </w:r>
      <w:r>
        <w:rPr>
          <w:rFonts w:hint="eastAsia" w:ascii="仿宋_GB2312" w:hAnsi="宋体" w:eastAsia="仿宋_GB2312"/>
          <w:sz w:val="32"/>
          <w:szCs w:val="32"/>
          <w:highlight w:val="none"/>
        </w:rPr>
        <w:t>，给予</w:t>
      </w:r>
      <w:r>
        <w:rPr>
          <w:rFonts w:ascii="仿宋_GB2312" w:hAnsi="宋体" w:eastAsia="仿宋_GB2312"/>
          <w:sz w:val="32"/>
          <w:szCs w:val="32"/>
          <w:highlight w:val="none"/>
        </w:rPr>
        <w:t>12</w:t>
      </w:r>
      <w:r>
        <w:rPr>
          <w:rFonts w:hint="eastAsia" w:ascii="仿宋_GB2312" w:hAnsi="宋体" w:eastAsia="仿宋_GB2312"/>
          <w:sz w:val="32"/>
          <w:szCs w:val="32"/>
          <w:highlight w:val="none"/>
        </w:rPr>
        <w:t>万元奖励；对上一年度通过国家高新技术企业重新认定的</w:t>
      </w:r>
      <w:r>
        <w:rPr>
          <w:rFonts w:ascii="仿宋_GB2312" w:hAnsi="宋体" w:eastAsia="仿宋_GB2312"/>
          <w:sz w:val="32"/>
          <w:szCs w:val="32"/>
          <w:highlight w:val="none"/>
        </w:rPr>
        <w:t>港澳青年创办企业</w:t>
      </w:r>
      <w:r>
        <w:rPr>
          <w:rFonts w:hint="eastAsia" w:ascii="仿宋_GB2312" w:hAnsi="宋体" w:eastAsia="仿宋_GB2312"/>
          <w:sz w:val="32"/>
          <w:szCs w:val="32"/>
          <w:highlight w:val="none"/>
        </w:rPr>
        <w:t>，一次性给予</w:t>
      </w:r>
      <w:r>
        <w:rPr>
          <w:rFonts w:ascii="仿宋_GB2312" w:hAnsi="宋体" w:eastAsia="仿宋_GB2312"/>
          <w:sz w:val="32"/>
          <w:szCs w:val="32"/>
          <w:highlight w:val="none"/>
        </w:rPr>
        <w:t>6</w:t>
      </w:r>
      <w:r>
        <w:rPr>
          <w:rFonts w:hint="eastAsia" w:ascii="仿宋_GB2312" w:hAnsi="宋体" w:eastAsia="仿宋_GB2312"/>
          <w:sz w:val="32"/>
          <w:szCs w:val="32"/>
          <w:highlight w:val="none"/>
        </w:rPr>
        <w:t>万元资助。</w:t>
      </w:r>
    </w:p>
    <w:p>
      <w:pPr>
        <w:widowControl/>
        <w:numPr>
          <w:ilvl w:val="255"/>
          <w:numId w:val="0"/>
        </w:numPr>
        <w:spacing w:line="560" w:lineRule="exact"/>
        <w:jc w:val="center"/>
        <w:rPr>
          <w:rFonts w:ascii="CESI黑体-GB2312" w:hAnsi="CESI黑体-GB2312" w:eastAsia="CESI黑体-GB2312" w:cs="CESI黑体-GB2312"/>
          <w:sz w:val="32"/>
          <w:szCs w:val="32"/>
          <w:highlight w:val="none"/>
        </w:rPr>
      </w:pPr>
      <w:r>
        <w:rPr>
          <w:rFonts w:ascii="CESI黑体-GB2312" w:hAnsi="CESI黑体-GB2312" w:eastAsia="CESI黑体-GB2312" w:cs="CESI黑体-GB2312"/>
          <w:sz w:val="32"/>
          <w:szCs w:val="32"/>
          <w:highlight w:val="none"/>
        </w:rPr>
        <w:t>第四章 支持港澳青年实习就业</w:t>
      </w:r>
    </w:p>
    <w:p>
      <w:pPr>
        <w:spacing w:line="560" w:lineRule="exact"/>
        <w:ind w:firstLine="640" w:firstLineChars="200"/>
        <w:rPr>
          <w:rFonts w:ascii="仿宋_GB2312" w:eastAsia="仿宋_GB2312"/>
          <w:color w:val="000000"/>
          <w:sz w:val="32"/>
          <w:szCs w:val="32"/>
          <w:highlight w:val="none"/>
        </w:rPr>
      </w:pPr>
      <w:r>
        <w:rPr>
          <w:rFonts w:hint="eastAsia" w:ascii="黑体" w:hAnsi="黑体" w:eastAsia="黑体" w:cs="黑体"/>
          <w:kern w:val="0"/>
          <w:sz w:val="32"/>
          <w:szCs w:val="32"/>
          <w:highlight w:val="none"/>
        </w:rPr>
        <w:t>第十</w:t>
      </w:r>
      <w:r>
        <w:rPr>
          <w:rFonts w:hint="default" w:ascii="黑体" w:hAnsi="黑体" w:eastAsia="黑体" w:cs="黑体"/>
          <w:kern w:val="0"/>
          <w:sz w:val="32"/>
          <w:szCs w:val="32"/>
          <w:highlight w:val="none"/>
        </w:rPr>
        <w:t>六</w:t>
      </w:r>
      <w:r>
        <w:rPr>
          <w:rFonts w:hint="eastAsia" w:ascii="黑体" w:hAnsi="黑体" w:eastAsia="黑体" w:cs="黑体"/>
          <w:kern w:val="0"/>
          <w:sz w:val="32"/>
          <w:szCs w:val="32"/>
          <w:highlight w:val="none"/>
        </w:rPr>
        <w:t xml:space="preserve">条 </w:t>
      </w:r>
      <w:r>
        <w:rPr>
          <w:rFonts w:hint="eastAsia" w:ascii="仿宋_GB2312" w:hAnsi="仿宋" w:eastAsia="仿宋_GB2312"/>
          <w:sz w:val="32"/>
          <w:szCs w:val="32"/>
          <w:highlight w:val="none"/>
        </w:rPr>
        <w:t>对在前海合作区实习</w:t>
      </w:r>
      <w:r>
        <w:rPr>
          <w:rFonts w:hint="eastAsia" w:ascii="仿宋_GB2312" w:eastAsia="仿宋_GB2312"/>
          <w:color w:val="000000"/>
          <w:sz w:val="32"/>
          <w:szCs w:val="32"/>
          <w:highlight w:val="none"/>
        </w:rPr>
        <w:t>的</w:t>
      </w:r>
      <w:r>
        <w:rPr>
          <w:rFonts w:ascii="仿宋_GB2312" w:eastAsia="仿宋_GB2312"/>
          <w:sz w:val="32"/>
          <w:szCs w:val="32"/>
          <w:highlight w:val="none"/>
        </w:rPr>
        <w:t>港澳</w:t>
      </w:r>
      <w:r>
        <w:rPr>
          <w:rFonts w:hint="eastAsia" w:ascii="仿宋_GB2312" w:eastAsia="仿宋_GB2312"/>
          <w:sz w:val="32"/>
          <w:szCs w:val="32"/>
          <w:highlight w:val="none"/>
        </w:rPr>
        <w:t>青年，</w:t>
      </w:r>
      <w:r>
        <w:rPr>
          <w:rFonts w:hint="eastAsia" w:ascii="仿宋_GB2312" w:eastAsia="仿宋_GB2312"/>
          <w:color w:val="000000"/>
          <w:sz w:val="32"/>
          <w:szCs w:val="32"/>
          <w:highlight w:val="none"/>
        </w:rPr>
        <w:t>按照每人每月3000元给予实习补贴，</w:t>
      </w:r>
      <w:r>
        <w:rPr>
          <w:rFonts w:hint="eastAsia" w:ascii="仿宋_GB2312" w:eastAsia="仿宋_GB2312"/>
          <w:color w:val="000000"/>
          <w:sz w:val="32"/>
          <w:szCs w:val="36"/>
          <w:highlight w:val="none"/>
        </w:rPr>
        <w:t>补贴期限不超过6个月</w:t>
      </w:r>
      <w:r>
        <w:rPr>
          <w:rFonts w:hint="eastAsia" w:ascii="仿宋_GB2312" w:eastAsia="仿宋_GB2312"/>
          <w:color w:val="000000"/>
          <w:sz w:val="32"/>
          <w:szCs w:val="32"/>
          <w:highlight w:val="none"/>
        </w:rPr>
        <w:t>。</w:t>
      </w:r>
    </w:p>
    <w:p>
      <w:pPr>
        <w:spacing w:line="560" w:lineRule="exact"/>
        <w:ind w:firstLine="640" w:firstLineChars="200"/>
        <w:rPr>
          <w:rFonts w:ascii="仿宋_GB2312" w:eastAsia="仿宋_GB2312"/>
          <w:color w:val="000000"/>
          <w:sz w:val="32"/>
          <w:szCs w:val="36"/>
          <w:highlight w:val="none"/>
        </w:rPr>
      </w:pPr>
      <w:r>
        <w:rPr>
          <w:rFonts w:hint="eastAsia" w:ascii="黑体" w:hAnsi="黑体" w:eastAsia="黑体" w:cs="黑体"/>
          <w:kern w:val="0"/>
          <w:sz w:val="32"/>
          <w:szCs w:val="32"/>
          <w:highlight w:val="none"/>
        </w:rPr>
        <w:t>第十</w:t>
      </w:r>
      <w:r>
        <w:rPr>
          <w:rFonts w:hint="default" w:ascii="黑体" w:hAnsi="黑体" w:eastAsia="黑体" w:cs="黑体"/>
          <w:kern w:val="0"/>
          <w:sz w:val="32"/>
          <w:szCs w:val="32"/>
          <w:highlight w:val="none"/>
        </w:rPr>
        <w:t>七</w:t>
      </w:r>
      <w:r>
        <w:rPr>
          <w:rFonts w:hint="eastAsia" w:ascii="黑体" w:hAnsi="黑体" w:eastAsia="黑体" w:cs="黑体"/>
          <w:kern w:val="0"/>
          <w:sz w:val="32"/>
          <w:szCs w:val="32"/>
          <w:highlight w:val="none"/>
        </w:rPr>
        <w:t xml:space="preserve">条 </w:t>
      </w:r>
      <w:r>
        <w:rPr>
          <w:rFonts w:hint="eastAsia" w:ascii="仿宋_GB2312" w:eastAsia="仿宋_GB2312"/>
          <w:color w:val="000000"/>
          <w:sz w:val="32"/>
          <w:szCs w:val="36"/>
          <w:highlight w:val="none"/>
        </w:rPr>
        <w:t>对在</w:t>
      </w:r>
      <w:r>
        <w:rPr>
          <w:rFonts w:hint="eastAsia" w:ascii="仿宋_GB2312" w:hAnsi="仿宋" w:eastAsia="仿宋_GB2312"/>
          <w:sz w:val="32"/>
          <w:szCs w:val="32"/>
          <w:highlight w:val="none"/>
        </w:rPr>
        <w:t>前海合作区</w:t>
      </w:r>
      <w:r>
        <w:rPr>
          <w:rFonts w:hint="eastAsia" w:ascii="仿宋_GB2312" w:eastAsia="仿宋_GB2312"/>
          <w:color w:val="000000"/>
          <w:sz w:val="32"/>
          <w:szCs w:val="36"/>
          <w:highlight w:val="none"/>
        </w:rPr>
        <w:t>全职工作</w:t>
      </w:r>
      <w:r>
        <w:rPr>
          <w:rFonts w:hint="eastAsia" w:ascii="仿宋_GB2312" w:hAnsi="仿宋" w:eastAsia="仿宋_GB2312"/>
          <w:sz w:val="32"/>
          <w:szCs w:val="32"/>
          <w:highlight w:val="none"/>
        </w:rPr>
        <w:t>的</w:t>
      </w:r>
      <w:r>
        <w:rPr>
          <w:rFonts w:hint="eastAsia" w:ascii="仿宋_GB2312" w:eastAsia="仿宋_GB2312"/>
          <w:color w:val="000000"/>
          <w:sz w:val="32"/>
          <w:szCs w:val="36"/>
          <w:highlight w:val="none"/>
        </w:rPr>
        <w:t>港澳青年，自2021年1月1日起按照</w:t>
      </w:r>
      <w:r>
        <w:rPr>
          <w:rFonts w:hint="default" w:ascii="仿宋_GB2312" w:eastAsia="仿宋_GB2312"/>
          <w:color w:val="000000"/>
          <w:sz w:val="32"/>
          <w:szCs w:val="36"/>
          <w:highlight w:val="none"/>
        </w:rPr>
        <w:t>其每月</w:t>
      </w:r>
      <w:r>
        <w:rPr>
          <w:rFonts w:hint="eastAsia" w:ascii="仿宋_GB2312" w:eastAsia="仿宋_GB2312"/>
          <w:color w:val="000000"/>
          <w:sz w:val="32"/>
          <w:szCs w:val="36"/>
          <w:highlight w:val="none"/>
        </w:rPr>
        <w:t>工资薪金所得</w:t>
      </w:r>
      <w:r>
        <w:rPr>
          <w:rFonts w:hint="default" w:ascii="仿宋_GB2312" w:eastAsia="仿宋_GB2312"/>
          <w:color w:val="000000"/>
          <w:sz w:val="32"/>
          <w:szCs w:val="36"/>
          <w:highlight w:val="none"/>
        </w:rPr>
        <w:t>的</w:t>
      </w:r>
      <w:r>
        <w:rPr>
          <w:rFonts w:hint="eastAsia" w:ascii="仿宋_GB2312" w:eastAsia="仿宋_GB2312"/>
          <w:color w:val="000000"/>
          <w:sz w:val="32"/>
          <w:szCs w:val="36"/>
          <w:highlight w:val="none"/>
          <w:lang w:val="en-US" w:eastAsia="zh-CN"/>
        </w:rPr>
        <w:t>3</w:t>
      </w:r>
      <w:r>
        <w:rPr>
          <w:rFonts w:hint="eastAsia" w:ascii="仿宋_GB2312" w:eastAsia="仿宋_GB2312"/>
          <w:color w:val="000000"/>
          <w:sz w:val="32"/>
          <w:szCs w:val="36"/>
          <w:highlight w:val="none"/>
        </w:rPr>
        <w:t>0</w:t>
      </w:r>
      <w:r>
        <w:rPr>
          <w:rFonts w:hint="eastAsia" w:ascii="仿宋_GB2312" w:eastAsia="仿宋_GB2312" w:cs="宋体"/>
          <w:sz w:val="32"/>
          <w:szCs w:val="32"/>
          <w:highlight w:val="none"/>
        </w:rPr>
        <w:t>%</w:t>
      </w:r>
      <w:r>
        <w:rPr>
          <w:rFonts w:hint="eastAsia" w:ascii="仿宋_GB2312" w:eastAsia="仿宋_GB2312"/>
          <w:color w:val="000000"/>
          <w:sz w:val="32"/>
          <w:szCs w:val="36"/>
          <w:highlight w:val="none"/>
        </w:rPr>
        <w:t>给予生活补贴，博士</w:t>
      </w:r>
      <w:r>
        <w:rPr>
          <w:rFonts w:hint="default" w:ascii="仿宋_GB2312" w:eastAsia="仿宋_GB2312"/>
          <w:color w:val="000000"/>
          <w:sz w:val="32"/>
          <w:szCs w:val="36"/>
          <w:highlight w:val="none"/>
        </w:rPr>
        <w:t>不超过</w:t>
      </w:r>
      <w:r>
        <w:rPr>
          <w:rFonts w:hint="eastAsia" w:ascii="仿宋_GB2312" w:eastAsia="仿宋_GB2312"/>
          <w:color w:val="000000"/>
          <w:sz w:val="32"/>
          <w:szCs w:val="36"/>
          <w:highlight w:val="none"/>
        </w:rPr>
        <w:t>10000元/月、硕士</w:t>
      </w:r>
      <w:r>
        <w:rPr>
          <w:rFonts w:hint="default" w:ascii="仿宋_GB2312" w:eastAsia="仿宋_GB2312"/>
          <w:color w:val="000000"/>
          <w:sz w:val="32"/>
          <w:szCs w:val="36"/>
          <w:highlight w:val="none"/>
        </w:rPr>
        <w:t>不超过</w:t>
      </w:r>
      <w:r>
        <w:rPr>
          <w:rFonts w:hint="eastAsia" w:ascii="仿宋_GB2312" w:eastAsia="仿宋_GB2312"/>
          <w:kern w:val="0"/>
          <w:sz w:val="32"/>
          <w:szCs w:val="32"/>
          <w:highlight w:val="none"/>
        </w:rPr>
        <w:t>7000元</w:t>
      </w:r>
      <w:r>
        <w:rPr>
          <w:rFonts w:hint="eastAsia" w:ascii="仿宋_GB2312" w:eastAsia="仿宋_GB2312"/>
          <w:color w:val="000000"/>
          <w:sz w:val="32"/>
          <w:szCs w:val="36"/>
          <w:highlight w:val="none"/>
        </w:rPr>
        <w:t>/月、学士</w:t>
      </w:r>
      <w:r>
        <w:rPr>
          <w:rFonts w:hint="default" w:ascii="仿宋_GB2312" w:eastAsia="仿宋_GB2312"/>
          <w:color w:val="000000"/>
          <w:sz w:val="32"/>
          <w:szCs w:val="36"/>
          <w:highlight w:val="none"/>
        </w:rPr>
        <w:t>不超过</w:t>
      </w:r>
      <w:r>
        <w:rPr>
          <w:rFonts w:hint="eastAsia" w:ascii="仿宋_GB2312" w:eastAsia="仿宋_GB2312"/>
          <w:kern w:val="0"/>
          <w:sz w:val="32"/>
          <w:szCs w:val="32"/>
          <w:highlight w:val="none"/>
        </w:rPr>
        <w:t>5000元</w:t>
      </w:r>
      <w:r>
        <w:rPr>
          <w:rFonts w:hint="eastAsia" w:ascii="仿宋_GB2312" w:eastAsia="仿宋_GB2312"/>
          <w:color w:val="000000"/>
          <w:sz w:val="32"/>
          <w:szCs w:val="36"/>
          <w:highlight w:val="none"/>
        </w:rPr>
        <w:t>/月</w:t>
      </w:r>
      <w:r>
        <w:rPr>
          <w:rFonts w:hint="default" w:ascii="仿宋_GB2312" w:eastAsia="仿宋_GB2312"/>
          <w:color w:val="000000"/>
          <w:sz w:val="32"/>
          <w:szCs w:val="36"/>
          <w:highlight w:val="none"/>
        </w:rPr>
        <w:t>，</w:t>
      </w:r>
      <w:r>
        <w:rPr>
          <w:rFonts w:hint="eastAsia" w:ascii="仿宋_GB2312" w:eastAsia="仿宋_GB2312"/>
          <w:color w:val="000000"/>
          <w:sz w:val="32"/>
          <w:szCs w:val="36"/>
          <w:highlight w:val="none"/>
        </w:rPr>
        <w:t>补贴期限不超过3年。</w:t>
      </w:r>
    </w:p>
    <w:p>
      <w:pPr>
        <w:spacing w:line="560" w:lineRule="exact"/>
        <w:ind w:firstLine="640" w:firstLineChars="200"/>
        <w:rPr>
          <w:rFonts w:hint="eastAsia" w:ascii="仿宋_GB2312" w:eastAsia="仿宋_GB2312" w:cs="宋体"/>
          <w:sz w:val="32"/>
          <w:szCs w:val="32"/>
          <w:highlight w:val="none"/>
        </w:rPr>
      </w:pPr>
      <w:r>
        <w:rPr>
          <w:rFonts w:hint="default" w:ascii="黑体" w:hAnsi="黑体" w:eastAsia="黑体" w:cs="黑体"/>
          <w:kern w:val="0"/>
          <w:sz w:val="32"/>
          <w:szCs w:val="32"/>
          <w:highlight w:val="none"/>
        </w:rPr>
        <w:t>第十八条</w:t>
      </w:r>
      <w:r>
        <w:rPr>
          <w:rFonts w:hint="default" w:ascii="仿宋_GB2312" w:hAnsi="仿宋" w:eastAsia="仿宋_GB2312"/>
          <w:sz w:val="32"/>
          <w:szCs w:val="32"/>
          <w:highlight w:val="none"/>
        </w:rPr>
        <w:t xml:space="preserve"> </w:t>
      </w:r>
      <w:r>
        <w:rPr>
          <w:rFonts w:hint="eastAsia" w:ascii="仿宋_GB2312" w:hAnsi="仿宋" w:eastAsia="仿宋_GB2312"/>
          <w:sz w:val="32"/>
          <w:szCs w:val="32"/>
          <w:highlight w:val="none"/>
        </w:rPr>
        <w:t>对聘用</w:t>
      </w:r>
      <w:r>
        <w:rPr>
          <w:rFonts w:ascii="仿宋_GB2312" w:eastAsia="仿宋_GB2312"/>
          <w:sz w:val="32"/>
          <w:szCs w:val="32"/>
          <w:highlight w:val="none"/>
        </w:rPr>
        <w:t>港澳</w:t>
      </w:r>
      <w:r>
        <w:rPr>
          <w:rFonts w:hint="eastAsia" w:ascii="仿宋_GB2312" w:eastAsia="仿宋_GB2312"/>
          <w:sz w:val="32"/>
          <w:szCs w:val="32"/>
          <w:highlight w:val="none"/>
        </w:rPr>
        <w:t>青年</w:t>
      </w:r>
      <w:r>
        <w:rPr>
          <w:rFonts w:hint="eastAsia" w:ascii="仿宋_GB2312" w:hAnsi="仿宋" w:eastAsia="仿宋_GB2312"/>
          <w:sz w:val="32"/>
          <w:szCs w:val="32"/>
          <w:highlight w:val="none"/>
        </w:rPr>
        <w:t>的</w:t>
      </w:r>
      <w:r>
        <w:rPr>
          <w:rFonts w:hint="eastAsia" w:ascii="仿宋_GB2312" w:hAnsi="微软雅黑" w:eastAsia="仿宋_GB2312"/>
          <w:kern w:val="0"/>
          <w:sz w:val="32"/>
          <w:szCs w:val="32"/>
          <w:highlight w:val="none"/>
        </w:rPr>
        <w:t>机构，</w:t>
      </w:r>
      <w:r>
        <w:rPr>
          <w:rFonts w:hint="eastAsia" w:ascii="仿宋_GB2312" w:hAnsi="仿宋" w:eastAsia="仿宋_GB2312"/>
          <w:sz w:val="32"/>
          <w:szCs w:val="32"/>
          <w:highlight w:val="none"/>
        </w:rPr>
        <w:t>按上一年度用人机构聘用</w:t>
      </w:r>
      <w:r>
        <w:rPr>
          <w:rFonts w:hint="eastAsia" w:ascii="仿宋_GB2312" w:eastAsia="仿宋_GB2312"/>
          <w:sz w:val="32"/>
          <w:szCs w:val="32"/>
          <w:highlight w:val="none"/>
        </w:rPr>
        <w:t>的</w:t>
      </w:r>
      <w:r>
        <w:rPr>
          <w:rFonts w:ascii="仿宋_GB2312" w:eastAsia="仿宋_GB2312"/>
          <w:sz w:val="32"/>
          <w:szCs w:val="32"/>
          <w:highlight w:val="none"/>
        </w:rPr>
        <w:t>港澳</w:t>
      </w:r>
      <w:r>
        <w:rPr>
          <w:rFonts w:hint="eastAsia" w:ascii="仿宋_GB2312" w:eastAsia="仿宋_GB2312"/>
          <w:sz w:val="32"/>
          <w:szCs w:val="32"/>
          <w:highlight w:val="none"/>
        </w:rPr>
        <w:t>青年工资薪金所得</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0</w:t>
      </w:r>
      <w:r>
        <w:rPr>
          <w:rFonts w:hint="eastAsia" w:ascii="仿宋_GB2312" w:eastAsia="仿宋_GB2312" w:cs="宋体"/>
          <w:sz w:val="32"/>
          <w:szCs w:val="32"/>
          <w:highlight w:val="none"/>
        </w:rPr>
        <w:t>%，每人每年最高3万元，给予用人机构用人奖励，每聘用一名港澳青年给予机构的奖励期限不超过3年。</w:t>
      </w:r>
    </w:p>
    <w:p>
      <w:pPr>
        <w:numPr>
          <w:ilvl w:val="0"/>
          <w:numId w:val="0"/>
        </w:num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聘用</w:t>
      </w:r>
      <w:r>
        <w:rPr>
          <w:rFonts w:ascii="仿宋_GB2312" w:eastAsia="仿宋_GB2312"/>
          <w:sz w:val="32"/>
          <w:szCs w:val="32"/>
          <w:highlight w:val="none"/>
        </w:rPr>
        <w:t>港澳</w:t>
      </w:r>
      <w:r>
        <w:rPr>
          <w:rFonts w:hint="eastAsia" w:ascii="仿宋_GB2312" w:eastAsia="仿宋_GB2312"/>
          <w:sz w:val="32"/>
          <w:szCs w:val="32"/>
          <w:highlight w:val="none"/>
        </w:rPr>
        <w:t>青年达到</w:t>
      </w:r>
      <w:r>
        <w:rPr>
          <w:rFonts w:ascii="仿宋_GB2312" w:eastAsia="仿宋_GB2312"/>
          <w:sz w:val="32"/>
          <w:szCs w:val="32"/>
          <w:highlight w:val="none"/>
        </w:rPr>
        <w:t>100</w:t>
      </w:r>
      <w:r>
        <w:rPr>
          <w:rFonts w:hint="eastAsia" w:ascii="仿宋_GB2312" w:eastAsia="仿宋_GB2312"/>
          <w:sz w:val="32"/>
          <w:szCs w:val="32"/>
          <w:highlight w:val="none"/>
        </w:rPr>
        <w:t>人以上的用人机构，一次性叠加奖励20万元。</w:t>
      </w:r>
      <w:r>
        <w:rPr>
          <w:rFonts w:ascii="仿宋_GB2312" w:eastAsia="仿宋_GB2312"/>
          <w:sz w:val="32"/>
          <w:szCs w:val="32"/>
          <w:highlight w:val="none"/>
        </w:rPr>
        <w:t>申请当年已享受第十条资助</w:t>
      </w:r>
      <w:r>
        <w:rPr>
          <w:rFonts w:ascii="仿宋_GB2312" w:eastAsia="仿宋_GB2312" w:cs="宋体"/>
          <w:sz w:val="32"/>
          <w:szCs w:val="32"/>
          <w:highlight w:val="none"/>
        </w:rPr>
        <w:t>的</w:t>
      </w:r>
      <w:r>
        <w:rPr>
          <w:rFonts w:hint="eastAsia" w:ascii="仿宋_GB2312" w:eastAsia="仿宋_GB2312" w:cs="宋体"/>
          <w:sz w:val="32"/>
          <w:szCs w:val="32"/>
          <w:highlight w:val="none"/>
        </w:rPr>
        <w:t>载体</w:t>
      </w:r>
      <w:r>
        <w:rPr>
          <w:rFonts w:ascii="仿宋_GB2312" w:eastAsia="仿宋_GB2312" w:cs="宋体"/>
          <w:sz w:val="32"/>
          <w:szCs w:val="32"/>
          <w:highlight w:val="none"/>
        </w:rPr>
        <w:t>运营企业，</w:t>
      </w:r>
      <w:r>
        <w:rPr>
          <w:rFonts w:ascii="仿宋_GB2312" w:eastAsia="仿宋_GB2312"/>
          <w:sz w:val="32"/>
          <w:szCs w:val="32"/>
          <w:highlight w:val="none"/>
        </w:rPr>
        <w:t>不得再申请此项资助。</w:t>
      </w:r>
    </w:p>
    <w:p>
      <w:pPr>
        <w:spacing w:line="560" w:lineRule="exact"/>
        <w:ind w:firstLine="640" w:firstLineChars="200"/>
        <w:rPr>
          <w:rFonts w:ascii="仿宋_GB2312" w:eastAsia="仿宋_GB2312" w:cs="仿宋_GB2312"/>
          <w:kern w:val="0"/>
          <w:sz w:val="32"/>
          <w:szCs w:val="32"/>
          <w:highlight w:val="none"/>
        </w:rPr>
      </w:pPr>
      <w:r>
        <w:rPr>
          <w:rFonts w:hint="eastAsia" w:ascii="黑体" w:hAnsi="黑体" w:eastAsia="黑体" w:cs="黑体"/>
          <w:kern w:val="0"/>
          <w:sz w:val="32"/>
          <w:szCs w:val="32"/>
          <w:highlight w:val="none"/>
        </w:rPr>
        <w:t>第</w:t>
      </w:r>
      <w:r>
        <w:rPr>
          <w:rFonts w:hint="default" w:ascii="黑体" w:hAnsi="黑体" w:eastAsia="黑体" w:cs="黑体"/>
          <w:kern w:val="0"/>
          <w:sz w:val="32"/>
          <w:szCs w:val="32"/>
          <w:highlight w:val="none"/>
        </w:rPr>
        <w:t>十九</w:t>
      </w:r>
      <w:r>
        <w:rPr>
          <w:rFonts w:hint="eastAsia" w:ascii="黑体" w:hAnsi="黑体" w:eastAsia="黑体" w:cs="黑体"/>
          <w:kern w:val="0"/>
          <w:sz w:val="32"/>
          <w:szCs w:val="32"/>
          <w:highlight w:val="none"/>
        </w:rPr>
        <w:t xml:space="preserve">条 </w:t>
      </w:r>
      <w:r>
        <w:rPr>
          <w:rFonts w:hint="eastAsia" w:ascii="仿宋_GB2312" w:eastAsia="仿宋_GB2312" w:cs="仿宋_GB2312"/>
          <w:kern w:val="0"/>
          <w:sz w:val="32"/>
          <w:szCs w:val="32"/>
          <w:highlight w:val="none"/>
        </w:rPr>
        <w:t>对在前海合作区</w:t>
      </w:r>
      <w:r>
        <w:rPr>
          <w:rFonts w:hint="eastAsia" w:ascii="仿宋_GB2312" w:eastAsia="仿宋_GB2312"/>
          <w:color w:val="000000"/>
          <w:sz w:val="32"/>
          <w:szCs w:val="36"/>
          <w:highlight w:val="none"/>
        </w:rPr>
        <w:t>全职工作</w:t>
      </w:r>
      <w:r>
        <w:rPr>
          <w:rFonts w:hint="eastAsia" w:ascii="仿宋_GB2312" w:eastAsia="仿宋_GB2312" w:cs="仿宋_GB2312"/>
          <w:kern w:val="0"/>
          <w:sz w:val="32"/>
          <w:szCs w:val="32"/>
          <w:highlight w:val="none"/>
        </w:rPr>
        <w:t>，提供金融、会计、税务、法律、航运、建筑工程、教育医疗等专业服务，</w:t>
      </w:r>
      <w:r>
        <w:rPr>
          <w:rFonts w:hint="eastAsia" w:ascii="仿宋_GB2312" w:eastAsia="仿宋_GB2312"/>
          <w:sz w:val="32"/>
          <w:szCs w:val="32"/>
          <w:highlight w:val="none"/>
        </w:rPr>
        <w:t>取得相关</w:t>
      </w:r>
      <w:r>
        <w:rPr>
          <w:rFonts w:ascii="仿宋_GB2312" w:eastAsia="仿宋_GB2312"/>
          <w:sz w:val="32"/>
          <w:szCs w:val="32"/>
          <w:highlight w:val="none"/>
        </w:rPr>
        <w:t>港澳</w:t>
      </w:r>
      <w:r>
        <w:rPr>
          <w:rFonts w:hint="eastAsia" w:ascii="仿宋_GB2312" w:eastAsia="仿宋_GB2312"/>
          <w:sz w:val="32"/>
          <w:szCs w:val="32"/>
          <w:highlight w:val="none"/>
        </w:rPr>
        <w:t>或内地</w:t>
      </w:r>
      <w:r>
        <w:rPr>
          <w:rFonts w:hint="eastAsia" w:ascii="仿宋_GB2312" w:hAnsi="黑体" w:eastAsia="仿宋_GB2312"/>
          <w:color w:val="000000"/>
          <w:kern w:val="0"/>
          <w:sz w:val="32"/>
          <w:szCs w:val="32"/>
          <w:highlight w:val="none"/>
        </w:rPr>
        <w:t>执业资格</w:t>
      </w:r>
      <w:r>
        <w:rPr>
          <w:rFonts w:hint="eastAsia" w:ascii="仿宋_GB2312" w:eastAsia="仿宋_GB2312"/>
          <w:sz w:val="32"/>
          <w:szCs w:val="32"/>
          <w:highlight w:val="none"/>
        </w:rPr>
        <w:t>的</w:t>
      </w:r>
      <w:r>
        <w:rPr>
          <w:rFonts w:ascii="仿宋_GB2312" w:eastAsia="仿宋_GB2312"/>
          <w:sz w:val="32"/>
          <w:szCs w:val="32"/>
          <w:highlight w:val="none"/>
        </w:rPr>
        <w:t>港澳</w:t>
      </w:r>
      <w:r>
        <w:rPr>
          <w:rFonts w:hint="eastAsia" w:ascii="仿宋_GB2312" w:eastAsia="仿宋_GB2312"/>
          <w:sz w:val="32"/>
          <w:szCs w:val="32"/>
          <w:highlight w:val="none"/>
        </w:rPr>
        <w:t>专业人士，</w:t>
      </w:r>
      <w:r>
        <w:rPr>
          <w:rFonts w:hint="eastAsia" w:ascii="仿宋_GB2312" w:hAnsi="仿宋" w:eastAsia="仿宋_GB2312"/>
          <w:sz w:val="32"/>
          <w:szCs w:val="32"/>
          <w:highlight w:val="none"/>
        </w:rPr>
        <w:t>一次性奖励</w:t>
      </w:r>
      <w:r>
        <w:rPr>
          <w:rFonts w:hint="eastAsia" w:ascii="仿宋_GB2312" w:eastAsia="仿宋_GB2312" w:cs="仿宋_GB2312"/>
          <w:kern w:val="0"/>
          <w:sz w:val="32"/>
          <w:szCs w:val="32"/>
          <w:highlight w:val="none"/>
        </w:rPr>
        <w:t>3万元。对取得多个执业资格的，最高奖励5万元。</w:t>
      </w:r>
    </w:p>
    <w:p>
      <w:pPr>
        <w:spacing w:line="560" w:lineRule="exact"/>
        <w:ind w:firstLine="640" w:firstLineChars="200"/>
        <w:rPr>
          <w:rFonts w:ascii="仿宋_GB2312" w:eastAsia="仿宋_GB2312"/>
          <w:sz w:val="32"/>
          <w:szCs w:val="32"/>
          <w:highlight w:val="none"/>
        </w:rPr>
      </w:pPr>
      <w:r>
        <w:rPr>
          <w:rFonts w:hint="eastAsia" w:ascii="黑体" w:hAnsi="黑体" w:eastAsia="黑体" w:cs="黑体"/>
          <w:kern w:val="0"/>
          <w:sz w:val="32"/>
          <w:szCs w:val="32"/>
          <w:highlight w:val="none"/>
        </w:rPr>
        <w:t>第</w:t>
      </w:r>
      <w:r>
        <w:rPr>
          <w:rFonts w:ascii="黑体" w:hAnsi="黑体" w:eastAsia="黑体" w:cs="黑体"/>
          <w:kern w:val="0"/>
          <w:sz w:val="32"/>
          <w:szCs w:val="32"/>
          <w:highlight w:val="none"/>
        </w:rPr>
        <w:t>二十</w:t>
      </w:r>
      <w:r>
        <w:rPr>
          <w:rFonts w:hint="eastAsia" w:ascii="黑体" w:hAnsi="黑体" w:eastAsia="黑体" w:cs="黑体"/>
          <w:kern w:val="0"/>
          <w:sz w:val="32"/>
          <w:szCs w:val="32"/>
          <w:highlight w:val="none"/>
        </w:rPr>
        <w:t xml:space="preserve">条 </w:t>
      </w:r>
      <w:r>
        <w:rPr>
          <w:rFonts w:hint="eastAsia" w:ascii="仿宋_GB2312" w:eastAsia="仿宋_GB2312"/>
          <w:sz w:val="32"/>
          <w:szCs w:val="32"/>
          <w:highlight w:val="none"/>
        </w:rPr>
        <w:t>在前海合作区设立博士后科研流动站、科研工作（分）站或创新实践基地，与</w:t>
      </w:r>
      <w:r>
        <w:rPr>
          <w:rFonts w:ascii="仿宋_GB2312" w:eastAsia="仿宋_GB2312"/>
          <w:sz w:val="32"/>
          <w:szCs w:val="32"/>
          <w:highlight w:val="none"/>
        </w:rPr>
        <w:t>香港</w:t>
      </w:r>
      <w:r>
        <w:rPr>
          <w:rFonts w:hint="eastAsia" w:ascii="仿宋_GB2312" w:eastAsia="仿宋_GB2312"/>
          <w:sz w:val="32"/>
          <w:szCs w:val="32"/>
          <w:highlight w:val="none"/>
        </w:rPr>
        <w:t>高校联合培养博士后的，对</w:t>
      </w:r>
      <w:r>
        <w:rPr>
          <w:rFonts w:ascii="仿宋_GB2312" w:eastAsia="仿宋_GB2312"/>
          <w:sz w:val="32"/>
          <w:szCs w:val="32"/>
          <w:highlight w:val="none"/>
        </w:rPr>
        <w:t>香港</w:t>
      </w:r>
      <w:r>
        <w:rPr>
          <w:rFonts w:hint="eastAsia" w:ascii="仿宋_GB2312" w:eastAsia="仿宋_GB2312"/>
          <w:sz w:val="32"/>
          <w:szCs w:val="32"/>
          <w:highlight w:val="none"/>
        </w:rPr>
        <w:t>高校选派的博士后合作导师给予每年8万元补贴，每名博士后只能申报1名合作导师。</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经前海管理局备案，由</w:t>
      </w:r>
      <w:r>
        <w:rPr>
          <w:rFonts w:ascii="仿宋_GB2312" w:eastAsia="仿宋_GB2312"/>
          <w:sz w:val="32"/>
          <w:szCs w:val="32"/>
          <w:highlight w:val="none"/>
        </w:rPr>
        <w:t>香港</w:t>
      </w:r>
      <w:r>
        <w:rPr>
          <w:rFonts w:hint="eastAsia" w:ascii="仿宋_GB2312" w:eastAsia="仿宋_GB2312"/>
          <w:sz w:val="32"/>
          <w:szCs w:val="32"/>
          <w:highlight w:val="none"/>
        </w:rPr>
        <w:t>高校招收并派驻到前海合作区开展研究的</w:t>
      </w:r>
      <w:r>
        <w:rPr>
          <w:rFonts w:hint="eastAsia" w:ascii="仿宋_GB2312" w:eastAsia="仿宋_GB2312"/>
          <w:sz w:val="32"/>
          <w:szCs w:val="32"/>
          <w:highlight w:val="none"/>
          <w:lang w:val="en-US" w:eastAsia="zh-CN"/>
        </w:rPr>
        <w:t>全职</w:t>
      </w:r>
      <w:r>
        <w:rPr>
          <w:rFonts w:hint="eastAsia" w:ascii="仿宋_GB2312" w:eastAsia="仿宋_GB2312"/>
          <w:sz w:val="32"/>
          <w:szCs w:val="32"/>
          <w:highlight w:val="none"/>
        </w:rPr>
        <w:t>在站博士后，按每人每月15000元给予科研补贴，补贴期限不超过6个月。</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享受</w:t>
      </w:r>
      <w:r>
        <w:rPr>
          <w:rFonts w:ascii="仿宋_GB2312" w:eastAsia="仿宋_GB2312"/>
          <w:sz w:val="32"/>
          <w:szCs w:val="32"/>
          <w:highlight w:val="none"/>
        </w:rPr>
        <w:t>补贴的</w:t>
      </w:r>
      <w:r>
        <w:rPr>
          <w:rFonts w:hint="eastAsia" w:ascii="仿宋_GB2312" w:eastAsia="仿宋_GB2312"/>
          <w:sz w:val="32"/>
          <w:szCs w:val="32"/>
          <w:highlight w:val="none"/>
        </w:rPr>
        <w:t>博士后合作导师和在站博士后需为港澳居民。</w:t>
      </w:r>
    </w:p>
    <w:p>
      <w:pPr>
        <w:widowControl/>
        <w:spacing w:line="560" w:lineRule="exact"/>
        <w:ind w:firstLine="560"/>
        <w:jc w:val="center"/>
        <w:rPr>
          <w:rFonts w:hint="eastAsia" w:ascii="CESI黑体-GB2312" w:hAnsi="CESI黑体-GB2312" w:eastAsia="CESI黑体-GB2312" w:cs="CESI黑体-GB2312"/>
          <w:sz w:val="32"/>
          <w:szCs w:val="32"/>
          <w:highlight w:val="none"/>
          <w:lang w:eastAsia="zh-CN"/>
        </w:rPr>
      </w:pPr>
      <w:r>
        <w:rPr>
          <w:rFonts w:hint="eastAsia" w:ascii="CESI黑体-GB2312" w:hAnsi="CESI黑体-GB2312" w:eastAsia="CESI黑体-GB2312" w:cs="CESI黑体-GB2312"/>
          <w:sz w:val="32"/>
          <w:szCs w:val="32"/>
          <w:highlight w:val="none"/>
        </w:rPr>
        <w:t>第</w:t>
      </w:r>
      <w:r>
        <w:rPr>
          <w:rFonts w:ascii="CESI黑体-GB2312" w:hAnsi="CESI黑体-GB2312" w:eastAsia="CESI黑体-GB2312" w:cs="CESI黑体-GB2312"/>
          <w:sz w:val="32"/>
          <w:szCs w:val="32"/>
          <w:highlight w:val="none"/>
        </w:rPr>
        <w:t>五</w:t>
      </w:r>
      <w:r>
        <w:rPr>
          <w:rFonts w:hint="eastAsia" w:ascii="CESI黑体-GB2312" w:hAnsi="CESI黑体-GB2312" w:eastAsia="CESI黑体-GB2312" w:cs="CESI黑体-GB2312"/>
          <w:sz w:val="32"/>
          <w:szCs w:val="32"/>
          <w:highlight w:val="none"/>
        </w:rPr>
        <w:t>章</w:t>
      </w:r>
      <w:r>
        <w:rPr>
          <w:rFonts w:ascii="CESI黑体-GB2312" w:hAnsi="CESI黑体-GB2312" w:eastAsia="CESI黑体-GB2312" w:cs="CESI黑体-GB2312"/>
          <w:sz w:val="32"/>
          <w:szCs w:val="32"/>
          <w:highlight w:val="none"/>
        </w:rPr>
        <w:t xml:space="preserve"> </w:t>
      </w:r>
      <w:r>
        <w:rPr>
          <w:rFonts w:hint="eastAsia" w:ascii="CESI黑体-GB2312" w:hAnsi="CESI黑体-GB2312" w:eastAsia="CESI黑体-GB2312" w:cs="CESI黑体-GB2312"/>
          <w:sz w:val="32"/>
          <w:szCs w:val="32"/>
          <w:highlight w:val="none"/>
        </w:rPr>
        <w:t>支持</w:t>
      </w:r>
      <w:r>
        <w:rPr>
          <w:rFonts w:ascii="CESI黑体-GB2312" w:hAnsi="CESI黑体-GB2312" w:eastAsia="CESI黑体-GB2312" w:cs="CESI黑体-GB2312"/>
          <w:sz w:val="32"/>
          <w:szCs w:val="32"/>
          <w:highlight w:val="none"/>
        </w:rPr>
        <w:t>举办</w:t>
      </w:r>
      <w:r>
        <w:rPr>
          <w:rFonts w:hint="eastAsia" w:ascii="CESI黑体-GB2312" w:hAnsi="CESI黑体-GB2312" w:eastAsia="CESI黑体-GB2312" w:cs="CESI黑体-GB2312"/>
          <w:sz w:val="32"/>
          <w:szCs w:val="32"/>
          <w:highlight w:val="none"/>
        </w:rPr>
        <w:t>前海粤港澳台青年创新创业</w:t>
      </w:r>
      <w:r>
        <w:rPr>
          <w:rFonts w:hint="eastAsia" w:ascii="CESI黑体-GB2312" w:hAnsi="CESI黑体-GB2312" w:eastAsia="CESI黑体-GB2312" w:cs="CESI黑体-GB2312"/>
          <w:sz w:val="32"/>
          <w:szCs w:val="32"/>
          <w:highlight w:val="none"/>
          <w:lang w:val="en-US" w:eastAsia="zh-CN"/>
        </w:rPr>
        <w:t>赛事</w:t>
      </w:r>
    </w:p>
    <w:p>
      <w:pPr>
        <w:widowControl/>
        <w:spacing w:line="560" w:lineRule="exact"/>
        <w:ind w:firstLine="640" w:firstLineChars="200"/>
        <w:jc w:val="left"/>
        <w:rPr>
          <w:rFonts w:hint="eastAsia" w:ascii="仿宋_GB2312" w:hAnsi="宋体" w:eastAsia="仿宋_GB2312"/>
          <w:sz w:val="32"/>
          <w:szCs w:val="32"/>
          <w:highlight w:val="none"/>
        </w:rPr>
      </w:pPr>
      <w:r>
        <w:rPr>
          <w:rFonts w:ascii="CESI黑体-GB2312" w:hAnsi="CESI黑体-GB2312" w:eastAsia="CESI黑体-GB2312" w:cs="CESI黑体-GB2312"/>
          <w:sz w:val="32"/>
          <w:szCs w:val="32"/>
          <w:highlight w:val="none"/>
        </w:rPr>
        <w:t>第二十</w:t>
      </w:r>
      <w:r>
        <w:rPr>
          <w:rFonts w:hint="default" w:ascii="CESI黑体-GB2312" w:hAnsi="CESI黑体-GB2312" w:eastAsia="CESI黑体-GB2312" w:cs="CESI黑体-GB2312"/>
          <w:sz w:val="32"/>
          <w:szCs w:val="32"/>
          <w:highlight w:val="none"/>
        </w:rPr>
        <w:t>一</w:t>
      </w:r>
      <w:r>
        <w:rPr>
          <w:rFonts w:ascii="CESI黑体-GB2312" w:hAnsi="CESI黑体-GB2312" w:eastAsia="CESI黑体-GB2312" w:cs="CESI黑体-GB2312"/>
          <w:sz w:val="32"/>
          <w:szCs w:val="32"/>
          <w:highlight w:val="none"/>
        </w:rPr>
        <w:t xml:space="preserve">条 </w:t>
      </w:r>
      <w:r>
        <w:rPr>
          <w:rFonts w:hint="eastAsia" w:ascii="仿宋_GB2312" w:hAnsi="宋体" w:eastAsia="仿宋_GB2312"/>
          <w:sz w:val="32"/>
          <w:szCs w:val="32"/>
          <w:highlight w:val="none"/>
        </w:rPr>
        <w:t>对前海管理局组织的粤港澳台青年创新创业大赛中获奖的创业项目给予资助。大赛设立分赛区奖和总决赛奖，分赛区获奖项目，每个项目给予不超过20万元的奖励。总决赛获奖项目</w:t>
      </w:r>
      <w:r>
        <w:rPr>
          <w:rFonts w:hint="eastAsia" w:ascii="仿宋_GB2312" w:hAnsi="宋体" w:eastAsia="仿宋_GB2312"/>
          <w:sz w:val="32"/>
          <w:szCs w:val="32"/>
          <w:highlight w:val="none"/>
          <w:lang w:val="en-US" w:eastAsia="zh-CN"/>
        </w:rPr>
        <w:t>在前海注册并实际经营的，</w:t>
      </w:r>
      <w:r>
        <w:rPr>
          <w:rFonts w:hint="eastAsia" w:ascii="仿宋_GB2312" w:hAnsi="宋体" w:eastAsia="仿宋_GB2312"/>
          <w:sz w:val="32"/>
          <w:szCs w:val="32"/>
          <w:highlight w:val="none"/>
        </w:rPr>
        <w:t>每个项目给予不超过50万元的奖励</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具体奖励等次、数额按照当年大赛方案确定。</w:t>
      </w:r>
    </w:p>
    <w:p>
      <w:pPr>
        <w:widowControl/>
        <w:spacing w:line="560" w:lineRule="exact"/>
        <w:ind w:firstLine="640" w:firstLineChars="200"/>
        <w:jc w:val="left"/>
        <w:outlineLvl w:val="9"/>
        <w:rPr>
          <w:rFonts w:ascii="仿宋_GB2312" w:hAnsi="宋体" w:eastAsia="仿宋_GB2312"/>
          <w:sz w:val="32"/>
          <w:szCs w:val="32"/>
          <w:highlight w:val="none"/>
        </w:rPr>
      </w:pPr>
      <w:r>
        <w:rPr>
          <w:rFonts w:hint="eastAsia" w:ascii="CESI黑体-GB2312" w:hAnsi="CESI黑体-GB2312" w:eastAsia="CESI黑体-GB2312" w:cs="CESI黑体-GB2312"/>
          <w:sz w:val="32"/>
          <w:szCs w:val="32"/>
          <w:highlight w:val="none"/>
        </w:rPr>
        <w:t>第二十</w:t>
      </w:r>
      <w:r>
        <w:rPr>
          <w:rFonts w:hint="default" w:ascii="CESI黑体-GB2312" w:hAnsi="CESI黑体-GB2312" w:eastAsia="CESI黑体-GB2312" w:cs="CESI黑体-GB2312"/>
          <w:sz w:val="32"/>
          <w:szCs w:val="32"/>
          <w:highlight w:val="none"/>
        </w:rPr>
        <w:t>二</w:t>
      </w:r>
      <w:r>
        <w:rPr>
          <w:rFonts w:hint="eastAsia" w:ascii="CESI黑体-GB2312" w:hAnsi="CESI黑体-GB2312" w:eastAsia="CESI黑体-GB2312" w:cs="CESI黑体-GB2312"/>
          <w:sz w:val="32"/>
          <w:szCs w:val="32"/>
          <w:highlight w:val="none"/>
        </w:rPr>
        <w:t xml:space="preserve">条 </w:t>
      </w:r>
      <w:r>
        <w:rPr>
          <w:rFonts w:hint="eastAsia" w:ascii="仿宋_GB2312" w:hAnsi="宋体" w:eastAsia="仿宋_GB2312"/>
          <w:sz w:val="32"/>
          <w:szCs w:val="32"/>
          <w:highlight w:val="none"/>
        </w:rPr>
        <w:t>对于承办</w:t>
      </w:r>
      <w:r>
        <w:rPr>
          <w:rFonts w:ascii="仿宋_GB2312" w:hAnsi="宋体" w:eastAsia="仿宋_GB2312"/>
          <w:sz w:val="32"/>
          <w:szCs w:val="32"/>
          <w:highlight w:val="none"/>
        </w:rPr>
        <w:t>前海粤港澳台青年创新创业</w:t>
      </w:r>
      <w:r>
        <w:rPr>
          <w:rFonts w:hint="eastAsia" w:ascii="仿宋_GB2312" w:hAnsi="宋体" w:eastAsia="仿宋_GB2312"/>
          <w:sz w:val="32"/>
          <w:szCs w:val="32"/>
          <w:highlight w:val="none"/>
          <w:lang w:val="en-US" w:eastAsia="zh-CN"/>
        </w:rPr>
        <w:t>赛事</w:t>
      </w:r>
      <w:r>
        <w:rPr>
          <w:rFonts w:ascii="仿宋_GB2312" w:hAnsi="宋体" w:eastAsia="仿宋_GB2312"/>
          <w:sz w:val="32"/>
          <w:szCs w:val="32"/>
          <w:highlight w:val="none"/>
        </w:rPr>
        <w:t>香港、澳门、台湾</w:t>
      </w:r>
      <w:r>
        <w:rPr>
          <w:rFonts w:hint="eastAsia" w:ascii="仿宋_GB2312" w:hAnsi="宋体" w:eastAsia="仿宋_GB2312"/>
          <w:sz w:val="32"/>
          <w:szCs w:val="32"/>
          <w:highlight w:val="none"/>
          <w:lang w:val="en-US" w:eastAsia="zh-CN"/>
        </w:rPr>
        <w:t>分</w:t>
      </w:r>
      <w:r>
        <w:rPr>
          <w:rFonts w:ascii="仿宋_GB2312" w:hAnsi="宋体" w:eastAsia="仿宋_GB2312"/>
          <w:sz w:val="32"/>
          <w:szCs w:val="32"/>
          <w:highlight w:val="none"/>
        </w:rPr>
        <w:t>赛区赛事的机构</w:t>
      </w:r>
      <w:r>
        <w:rPr>
          <w:rFonts w:hint="eastAsia" w:ascii="仿宋_GB2312" w:hAnsi="宋体" w:eastAsia="仿宋_GB2312"/>
          <w:sz w:val="32"/>
          <w:szCs w:val="32"/>
          <w:highlight w:val="none"/>
        </w:rPr>
        <w:t>，按活动实际发生费用的</w:t>
      </w:r>
      <w:r>
        <w:rPr>
          <w:rFonts w:ascii="仿宋_GB2312" w:hAnsi="宋体" w:eastAsia="仿宋_GB2312"/>
          <w:sz w:val="32"/>
          <w:szCs w:val="32"/>
          <w:highlight w:val="none"/>
        </w:rPr>
        <w:t>50%给予最高不超过</w:t>
      </w:r>
      <w:r>
        <w:rPr>
          <w:rFonts w:hint="default" w:ascii="仿宋_GB2312" w:hAnsi="宋体" w:eastAsia="仿宋_GB2312"/>
          <w:sz w:val="32"/>
          <w:szCs w:val="32"/>
          <w:highlight w:val="none"/>
        </w:rPr>
        <w:t>100</w:t>
      </w:r>
      <w:r>
        <w:rPr>
          <w:rFonts w:ascii="仿宋_GB2312" w:hAnsi="宋体" w:eastAsia="仿宋_GB2312"/>
          <w:sz w:val="32"/>
          <w:szCs w:val="32"/>
          <w:highlight w:val="none"/>
        </w:rPr>
        <w:t>万元</w:t>
      </w:r>
      <w:r>
        <w:rPr>
          <w:rFonts w:ascii="仿宋_GB2312" w:hAnsi="宋体" w:eastAsia="仿宋_GB2312"/>
          <w:sz w:val="32"/>
          <w:szCs w:val="32"/>
          <w:highlight w:val="none"/>
        </w:rPr>
        <w:t>资助</w:t>
      </w:r>
      <w:r>
        <w:rPr>
          <w:rFonts w:hint="eastAsia" w:ascii="仿宋_GB2312" w:hAnsi="宋体" w:eastAsia="仿宋_GB2312"/>
          <w:sz w:val="32"/>
          <w:szCs w:val="32"/>
          <w:highlight w:val="none"/>
        </w:rPr>
        <w:t>。</w:t>
      </w:r>
    </w:p>
    <w:p>
      <w:pPr>
        <w:spacing w:line="560" w:lineRule="exact"/>
        <w:jc w:val="center"/>
        <w:rPr>
          <w:rFonts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第</w:t>
      </w:r>
      <w:r>
        <w:rPr>
          <w:rFonts w:ascii="CESI黑体-GB2312" w:hAnsi="CESI黑体-GB2312" w:eastAsia="CESI黑体-GB2312" w:cs="CESI黑体-GB2312"/>
          <w:sz w:val="32"/>
          <w:szCs w:val="32"/>
          <w:highlight w:val="none"/>
        </w:rPr>
        <w:t>六</w:t>
      </w:r>
      <w:r>
        <w:rPr>
          <w:rFonts w:hint="eastAsia" w:ascii="CESI黑体-GB2312" w:hAnsi="CESI黑体-GB2312" w:eastAsia="CESI黑体-GB2312" w:cs="CESI黑体-GB2312"/>
          <w:sz w:val="32"/>
          <w:szCs w:val="32"/>
          <w:highlight w:val="none"/>
        </w:rPr>
        <w:t>章 资助申请与审批</w:t>
      </w:r>
    </w:p>
    <w:p>
      <w:pPr>
        <w:widowControl/>
        <w:spacing w:line="560" w:lineRule="exact"/>
        <w:ind w:firstLine="640" w:firstLineChars="200"/>
        <w:jc w:val="left"/>
        <w:rPr>
          <w:rFonts w:ascii="仿宋_GB2312" w:hAnsi="宋体" w:eastAsia="仿宋_GB2312"/>
          <w:sz w:val="32"/>
          <w:szCs w:val="32"/>
          <w:highlight w:val="none"/>
        </w:rPr>
      </w:pPr>
      <w:r>
        <w:rPr>
          <w:rFonts w:hint="eastAsia" w:ascii="CESI黑体-GB2312" w:hAnsi="CESI黑体-GB2312" w:eastAsia="CESI黑体-GB2312" w:cs="CESI黑体-GB2312"/>
          <w:sz w:val="32"/>
          <w:szCs w:val="32"/>
          <w:highlight w:val="none"/>
        </w:rPr>
        <w:t>第</w:t>
      </w:r>
      <w:r>
        <w:rPr>
          <w:rFonts w:ascii="CESI黑体-GB2312" w:hAnsi="CESI黑体-GB2312" w:eastAsia="CESI黑体-GB2312" w:cs="CESI黑体-GB2312"/>
          <w:sz w:val="32"/>
          <w:szCs w:val="32"/>
          <w:highlight w:val="none"/>
        </w:rPr>
        <w:t>二十</w:t>
      </w:r>
      <w:r>
        <w:rPr>
          <w:rFonts w:hint="default" w:ascii="CESI黑体-GB2312" w:hAnsi="CESI黑体-GB2312" w:eastAsia="CESI黑体-GB2312" w:cs="CESI黑体-GB2312"/>
          <w:sz w:val="32"/>
          <w:szCs w:val="32"/>
          <w:highlight w:val="none"/>
        </w:rPr>
        <w:t>三</w:t>
      </w:r>
      <w:r>
        <w:rPr>
          <w:rFonts w:hint="eastAsia" w:ascii="CESI黑体-GB2312" w:hAnsi="CESI黑体-GB2312" w:eastAsia="CESI黑体-GB2312" w:cs="CESI黑体-GB2312"/>
          <w:sz w:val="32"/>
          <w:szCs w:val="32"/>
          <w:highlight w:val="none"/>
        </w:rPr>
        <w:t>条</w:t>
      </w:r>
      <w:r>
        <w:rPr>
          <w:rFonts w:ascii="CESI黑体-GB2312" w:hAnsi="CESI黑体-GB2312" w:eastAsia="CESI黑体-GB2312" w:cs="CESI黑体-GB2312"/>
          <w:sz w:val="32"/>
          <w:szCs w:val="32"/>
          <w:highlight w:val="none"/>
        </w:rPr>
        <w:t xml:space="preserve"> </w:t>
      </w:r>
      <w:r>
        <w:rPr>
          <w:rFonts w:hint="eastAsia" w:ascii="仿宋_GB2312" w:hAnsi="宋体" w:eastAsia="仿宋_GB2312"/>
          <w:sz w:val="32"/>
          <w:szCs w:val="32"/>
          <w:highlight w:val="none"/>
        </w:rPr>
        <w:t>专项资金申报与核准流程如下</w:t>
      </w:r>
      <w:r>
        <w:rPr>
          <w:rFonts w:ascii="仿宋_GB2312" w:hAnsi="宋体" w:eastAsia="仿宋_GB2312"/>
          <w:sz w:val="32"/>
          <w:szCs w:val="32"/>
          <w:highlight w:val="none"/>
        </w:rPr>
        <w:t>:</w:t>
      </w:r>
    </w:p>
    <w:p>
      <w:pPr>
        <w:widowControl/>
        <w:spacing w:line="560" w:lineRule="exact"/>
        <w:ind w:firstLine="640" w:firstLineChars="200"/>
        <w:jc w:val="left"/>
        <w:rPr>
          <w:rFonts w:ascii="仿宋_GB2312" w:hAnsi="宋体" w:eastAsia="仿宋_GB2312"/>
          <w:sz w:val="32"/>
          <w:szCs w:val="32"/>
          <w:highlight w:val="none"/>
        </w:rPr>
      </w:pPr>
      <w:r>
        <w:rPr>
          <w:rFonts w:ascii="仿宋_GB2312" w:hAnsi="宋体" w:eastAsia="仿宋_GB2312"/>
          <w:sz w:val="32"/>
          <w:szCs w:val="32"/>
          <w:highlight w:val="none"/>
        </w:rPr>
        <w:t>（一）</w:t>
      </w:r>
      <w:r>
        <w:rPr>
          <w:rFonts w:hint="eastAsia" w:ascii="仿宋_GB2312" w:hAnsi="宋体" w:eastAsia="仿宋_GB2312"/>
          <w:sz w:val="32"/>
          <w:szCs w:val="32"/>
          <w:highlight w:val="none"/>
        </w:rPr>
        <w:t>申报。专项资金申请集中受理</w:t>
      </w:r>
      <w:r>
        <w:rPr>
          <w:rFonts w:ascii="仿宋_GB2312" w:hAnsi="宋体" w:eastAsia="仿宋_GB2312"/>
          <w:sz w:val="32"/>
          <w:szCs w:val="32"/>
          <w:highlight w:val="none"/>
        </w:rPr>
        <w:t xml:space="preserve">,受理时间以前海管理局发布公告为准,受理期限不少于 10 </w:t>
      </w:r>
      <w:r>
        <w:rPr>
          <w:rFonts w:hint="eastAsia" w:ascii="仿宋_GB2312" w:hAnsi="宋体" w:eastAsia="仿宋_GB2312"/>
          <w:sz w:val="32"/>
          <w:szCs w:val="32"/>
          <w:highlight w:val="none"/>
        </w:rPr>
        <w:t>个工作日。申请主体应在受理期间提交申报材料。</w:t>
      </w:r>
    </w:p>
    <w:p>
      <w:pPr>
        <w:widowControl/>
        <w:spacing w:line="560" w:lineRule="exact"/>
        <w:ind w:firstLine="640" w:firstLineChars="200"/>
        <w:jc w:val="left"/>
        <w:rPr>
          <w:rFonts w:ascii="仿宋_GB2312" w:hAnsi="宋体" w:eastAsia="仿宋_GB2312"/>
          <w:sz w:val="32"/>
          <w:szCs w:val="32"/>
          <w:highlight w:val="none"/>
        </w:rPr>
      </w:pPr>
      <w:r>
        <w:rPr>
          <w:rFonts w:ascii="仿宋_GB2312" w:hAnsi="宋体" w:eastAsia="仿宋_GB2312"/>
          <w:sz w:val="32"/>
          <w:szCs w:val="32"/>
          <w:highlight w:val="none"/>
        </w:rPr>
        <w:t>（二）</w:t>
      </w:r>
      <w:r>
        <w:rPr>
          <w:rFonts w:hint="eastAsia" w:ascii="仿宋_GB2312" w:hAnsi="宋体" w:eastAsia="仿宋_GB2312"/>
          <w:sz w:val="32"/>
          <w:szCs w:val="32"/>
          <w:highlight w:val="none"/>
        </w:rPr>
        <w:t>材料审查。前海管理局对申报材料进行审查。审查通过的应向社会公示</w:t>
      </w:r>
      <w:r>
        <w:rPr>
          <w:rFonts w:ascii="仿宋_GB2312" w:hAnsi="宋体" w:eastAsia="仿宋_GB2312"/>
          <w:sz w:val="32"/>
          <w:szCs w:val="32"/>
          <w:highlight w:val="none"/>
        </w:rPr>
        <w:t xml:space="preserve">,公示期不少于 5 </w:t>
      </w:r>
      <w:r>
        <w:rPr>
          <w:rFonts w:hint="eastAsia" w:ascii="仿宋_GB2312" w:hAnsi="宋体" w:eastAsia="仿宋_GB2312"/>
          <w:sz w:val="32"/>
          <w:szCs w:val="32"/>
          <w:highlight w:val="none"/>
        </w:rPr>
        <w:t>个工作日。任何组织或个人对公示有异议的</w:t>
      </w:r>
      <w:r>
        <w:rPr>
          <w:rFonts w:ascii="仿宋_GB2312" w:hAnsi="宋体" w:eastAsia="仿宋_GB2312"/>
          <w:sz w:val="32"/>
          <w:szCs w:val="32"/>
          <w:highlight w:val="none"/>
        </w:rPr>
        <w:t>,应当在公示期内向前海管理局提出书面异议。前海管理局应当对异议进行调查核实。异议成立的,对事项进行公示,异议不成立的,作出书面决定并告知异议人。</w:t>
      </w:r>
    </w:p>
    <w:p>
      <w:pPr>
        <w:widowControl/>
        <w:spacing w:line="560" w:lineRule="exact"/>
        <w:ind w:firstLine="640" w:firstLineChars="200"/>
        <w:jc w:val="left"/>
        <w:rPr>
          <w:rFonts w:ascii="仿宋_GB2312" w:hAnsi="宋体" w:eastAsia="仿宋_GB2312"/>
          <w:sz w:val="32"/>
          <w:szCs w:val="32"/>
          <w:highlight w:val="none"/>
        </w:rPr>
      </w:pPr>
      <w:r>
        <w:rPr>
          <w:rFonts w:ascii="仿宋_GB2312" w:hAnsi="宋体" w:eastAsia="仿宋_GB2312"/>
          <w:sz w:val="32"/>
          <w:szCs w:val="32"/>
          <w:highlight w:val="none"/>
        </w:rPr>
        <w:t>（三）</w:t>
      </w:r>
      <w:r>
        <w:rPr>
          <w:rFonts w:hint="eastAsia" w:ascii="仿宋_GB2312" w:hAnsi="宋体" w:eastAsia="仿宋_GB2312"/>
          <w:sz w:val="32"/>
          <w:szCs w:val="32"/>
          <w:highlight w:val="none"/>
        </w:rPr>
        <w:t>拨付经费。经公示无异议的</w:t>
      </w:r>
      <w:r>
        <w:rPr>
          <w:rFonts w:ascii="仿宋_GB2312" w:hAnsi="宋体" w:eastAsia="仿宋_GB2312"/>
          <w:sz w:val="32"/>
          <w:szCs w:val="32"/>
          <w:highlight w:val="none"/>
        </w:rPr>
        <w:t>,或有异议不成立的,前海管理局依规定拨付相应扶持资金。</w:t>
      </w:r>
    </w:p>
    <w:p>
      <w:pPr>
        <w:widowControl/>
        <w:spacing w:line="560" w:lineRule="exact"/>
        <w:ind w:firstLine="640" w:firstLineChars="200"/>
        <w:jc w:val="left"/>
        <w:rPr>
          <w:rFonts w:ascii="仿宋_GB2312" w:hAnsi="宋体" w:eastAsia="仿宋_GB2312"/>
          <w:sz w:val="32"/>
          <w:szCs w:val="32"/>
          <w:highlight w:val="none"/>
        </w:rPr>
      </w:pPr>
      <w:r>
        <w:rPr>
          <w:rFonts w:hint="eastAsia" w:ascii="CESI黑体-GB2312" w:hAnsi="CESI黑体-GB2312" w:eastAsia="CESI黑体-GB2312" w:cs="CESI黑体-GB2312"/>
          <w:sz w:val="32"/>
          <w:szCs w:val="32"/>
          <w:highlight w:val="none"/>
        </w:rPr>
        <w:t>第二十</w:t>
      </w:r>
      <w:r>
        <w:rPr>
          <w:rFonts w:hint="default" w:ascii="CESI黑体-GB2312" w:hAnsi="CESI黑体-GB2312" w:eastAsia="CESI黑体-GB2312" w:cs="CESI黑体-GB2312"/>
          <w:sz w:val="32"/>
          <w:szCs w:val="32"/>
          <w:highlight w:val="none"/>
        </w:rPr>
        <w:t>四</w:t>
      </w:r>
      <w:r>
        <w:rPr>
          <w:rFonts w:hint="eastAsia" w:ascii="CESI黑体-GB2312" w:hAnsi="CESI黑体-GB2312" w:eastAsia="CESI黑体-GB2312" w:cs="CESI黑体-GB2312"/>
          <w:sz w:val="32"/>
          <w:szCs w:val="32"/>
          <w:highlight w:val="none"/>
        </w:rPr>
        <w:t>条</w:t>
      </w:r>
      <w:r>
        <w:rPr>
          <w:rFonts w:ascii="CESI黑体-GB2312" w:hAnsi="CESI黑体-GB2312" w:eastAsia="CESI黑体-GB2312" w:cs="CESI黑体-GB2312"/>
          <w:sz w:val="32"/>
          <w:szCs w:val="32"/>
          <w:highlight w:val="none"/>
        </w:rPr>
        <w:t xml:space="preserve"> </w:t>
      </w:r>
      <w:r>
        <w:rPr>
          <w:rFonts w:hint="eastAsia" w:ascii="仿宋_GB2312" w:hAnsi="宋体" w:eastAsia="仿宋_GB2312"/>
          <w:sz w:val="32"/>
          <w:szCs w:val="32"/>
          <w:highlight w:val="none"/>
        </w:rPr>
        <w:t>申报材料由前海管理局根据</w:t>
      </w:r>
      <w:r>
        <w:rPr>
          <w:rFonts w:ascii="仿宋_GB2312" w:hAnsi="宋体" w:eastAsia="仿宋_GB2312"/>
          <w:sz w:val="32"/>
          <w:szCs w:val="32"/>
          <w:highlight w:val="none"/>
        </w:rPr>
        <w:t>本措施</w:t>
      </w:r>
      <w:r>
        <w:rPr>
          <w:rFonts w:hint="eastAsia" w:ascii="仿宋_GB2312" w:hAnsi="宋体" w:eastAsia="仿宋_GB2312"/>
          <w:sz w:val="32"/>
          <w:szCs w:val="32"/>
          <w:highlight w:val="none"/>
        </w:rPr>
        <w:t>规定的条件</w:t>
      </w:r>
      <w:r>
        <w:rPr>
          <w:rFonts w:ascii="仿宋_GB2312" w:hAnsi="宋体" w:eastAsia="仿宋_GB2312"/>
          <w:sz w:val="32"/>
          <w:szCs w:val="32"/>
          <w:highlight w:val="none"/>
        </w:rPr>
        <w:t>,在申报公告中以申报指南的形式列明,并在前海管理局官方网站公示。申请主体应当对申报材料的真实性和合法性负责。</w:t>
      </w:r>
    </w:p>
    <w:p>
      <w:pPr>
        <w:widowControl/>
        <w:spacing w:line="560" w:lineRule="exact"/>
        <w:ind w:firstLine="640" w:firstLineChars="200"/>
        <w:jc w:val="left"/>
        <w:rPr>
          <w:rFonts w:ascii="仿宋_GB2312" w:hAnsi="宋体" w:eastAsia="仿宋_GB2312"/>
          <w:sz w:val="32"/>
          <w:szCs w:val="32"/>
          <w:highlight w:val="none"/>
        </w:rPr>
      </w:pPr>
      <w:r>
        <w:rPr>
          <w:rFonts w:ascii="CESI黑体-GB2312" w:hAnsi="CESI黑体-GB2312" w:eastAsia="CESI黑体-GB2312" w:cs="CESI黑体-GB2312"/>
          <w:sz w:val="32"/>
          <w:szCs w:val="32"/>
          <w:highlight w:val="none"/>
        </w:rPr>
        <w:t>第二十五条</w:t>
      </w:r>
      <w:r>
        <w:rPr>
          <w:rFonts w:hint="eastAsia" w:ascii="仿宋_GB2312" w:hAnsi="宋体" w:eastAsia="仿宋_GB2312"/>
          <w:sz w:val="32"/>
          <w:szCs w:val="32"/>
          <w:highlight w:val="none"/>
        </w:rPr>
        <w:t xml:space="preserve"> 前海港澳青年创新创业园区申报和考核实行动态管理。前海管理局根据第九条的条件，每年对园区进行认定，并对认定满一年的园区进行考核。对首次考核不合格的园区，责令其限期整改；拒不接受考核或连续两年考核不合格的，取消园区资格。具体申报及考核方式通过前海管理局发布公告另行规定。</w:t>
      </w:r>
    </w:p>
    <w:p>
      <w:pPr>
        <w:widowControl/>
        <w:spacing w:line="560" w:lineRule="exact"/>
        <w:ind w:firstLine="640" w:firstLineChars="200"/>
        <w:jc w:val="left"/>
        <w:rPr>
          <w:rFonts w:ascii="CESI仿宋-GB2312" w:hAnsi="CESI仿宋-GB2312" w:eastAsia="CESI仿宋-GB2312" w:cs="CESI仿宋-GB2312"/>
          <w:sz w:val="32"/>
          <w:szCs w:val="32"/>
          <w:highlight w:val="none"/>
        </w:rPr>
      </w:pPr>
      <w:r>
        <w:rPr>
          <w:rFonts w:hint="eastAsia" w:ascii="CESI黑体-GB2312" w:hAnsi="CESI黑体-GB2312" w:eastAsia="CESI黑体-GB2312" w:cs="CESI黑体-GB2312"/>
          <w:sz w:val="32"/>
          <w:szCs w:val="32"/>
          <w:highlight w:val="none"/>
        </w:rPr>
        <w:t>第</w:t>
      </w:r>
      <w:r>
        <w:rPr>
          <w:rFonts w:ascii="CESI黑体-GB2312" w:hAnsi="CESI黑体-GB2312" w:eastAsia="CESI黑体-GB2312" w:cs="CESI黑体-GB2312"/>
          <w:sz w:val="32"/>
          <w:szCs w:val="32"/>
          <w:highlight w:val="none"/>
        </w:rPr>
        <w:t>二十六</w:t>
      </w:r>
      <w:r>
        <w:rPr>
          <w:rFonts w:hint="eastAsia" w:ascii="CESI黑体-GB2312" w:hAnsi="CESI黑体-GB2312" w:eastAsia="CESI黑体-GB2312" w:cs="CESI黑体-GB2312"/>
          <w:sz w:val="32"/>
          <w:szCs w:val="32"/>
          <w:highlight w:val="none"/>
        </w:rPr>
        <w:t>条</w:t>
      </w:r>
      <w:r>
        <w:rPr>
          <w:rFonts w:ascii="CESI黑体-GB2312" w:hAnsi="CESI黑体-GB2312" w:eastAsia="CESI黑体-GB2312" w:cs="CESI黑体-GB2312"/>
          <w:sz w:val="32"/>
          <w:szCs w:val="32"/>
          <w:highlight w:val="none"/>
        </w:rPr>
        <w:t xml:space="preserve"> </w:t>
      </w:r>
      <w:r>
        <w:rPr>
          <w:rFonts w:hint="eastAsia" w:ascii="仿宋_GB2312" w:hAnsi="宋体" w:eastAsia="仿宋_GB2312"/>
          <w:sz w:val="32"/>
          <w:szCs w:val="32"/>
          <w:highlight w:val="none"/>
        </w:rPr>
        <w:t>申报材料符合要求的</w:t>
      </w:r>
      <w:r>
        <w:rPr>
          <w:rFonts w:ascii="仿宋_GB2312" w:hAnsi="宋体" w:eastAsia="仿宋_GB2312"/>
          <w:sz w:val="32"/>
          <w:szCs w:val="32"/>
          <w:highlight w:val="none"/>
        </w:rPr>
        <w:t>,前海管理局应当受理并在90个工作日内完成审核。</w:t>
      </w:r>
    </w:p>
    <w:p>
      <w:pPr>
        <w:spacing w:line="560" w:lineRule="exact"/>
        <w:jc w:val="center"/>
        <w:rPr>
          <w:rFonts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第</w:t>
      </w:r>
      <w:r>
        <w:rPr>
          <w:rFonts w:ascii="CESI黑体-GB2312" w:hAnsi="CESI黑体-GB2312" w:eastAsia="CESI黑体-GB2312" w:cs="CESI黑体-GB2312"/>
          <w:sz w:val="32"/>
          <w:szCs w:val="32"/>
          <w:highlight w:val="none"/>
        </w:rPr>
        <w:t>七</w:t>
      </w:r>
      <w:r>
        <w:rPr>
          <w:rFonts w:hint="eastAsia" w:ascii="CESI黑体-GB2312" w:hAnsi="CESI黑体-GB2312" w:eastAsia="CESI黑体-GB2312" w:cs="CESI黑体-GB2312"/>
          <w:sz w:val="32"/>
          <w:szCs w:val="32"/>
          <w:highlight w:val="none"/>
        </w:rPr>
        <w:t>章 监督管理</w:t>
      </w:r>
    </w:p>
    <w:p>
      <w:pPr>
        <w:widowControl/>
        <w:spacing w:line="560" w:lineRule="exact"/>
        <w:ind w:firstLine="640" w:firstLineChars="200"/>
        <w:jc w:val="left"/>
        <w:rPr>
          <w:rFonts w:ascii="仿宋_GB2312" w:hAnsi="宋体" w:eastAsia="仿宋_GB2312"/>
          <w:sz w:val="32"/>
          <w:szCs w:val="32"/>
          <w:highlight w:val="none"/>
        </w:rPr>
      </w:pPr>
      <w:r>
        <w:rPr>
          <w:rFonts w:hint="eastAsia" w:ascii="CESI黑体-GB2312" w:hAnsi="CESI黑体-GB2312" w:eastAsia="CESI黑体-GB2312" w:cs="CESI黑体-GB2312"/>
          <w:sz w:val="32"/>
          <w:szCs w:val="32"/>
          <w:highlight w:val="none"/>
        </w:rPr>
        <w:t>第</w:t>
      </w:r>
      <w:r>
        <w:rPr>
          <w:rFonts w:ascii="CESI黑体-GB2312" w:hAnsi="CESI黑体-GB2312" w:eastAsia="CESI黑体-GB2312" w:cs="CESI黑体-GB2312"/>
          <w:sz w:val="32"/>
          <w:szCs w:val="32"/>
          <w:highlight w:val="none"/>
        </w:rPr>
        <w:t>二十七</w:t>
      </w:r>
      <w:r>
        <w:rPr>
          <w:rFonts w:hint="eastAsia" w:ascii="CESI黑体-GB2312" w:hAnsi="CESI黑体-GB2312" w:eastAsia="CESI黑体-GB2312" w:cs="CESI黑体-GB2312"/>
          <w:sz w:val="32"/>
          <w:szCs w:val="32"/>
          <w:highlight w:val="none"/>
        </w:rPr>
        <w:t>条</w:t>
      </w:r>
      <w:r>
        <w:rPr>
          <w:rFonts w:ascii="CESI黑体-GB2312" w:hAnsi="CESI黑体-GB2312" w:eastAsia="CESI黑体-GB2312" w:cs="CESI黑体-GB2312"/>
          <w:sz w:val="32"/>
          <w:szCs w:val="32"/>
          <w:highlight w:val="none"/>
        </w:rPr>
        <w:t xml:space="preserve"> </w:t>
      </w:r>
      <w:r>
        <w:rPr>
          <w:rFonts w:hint="eastAsia" w:ascii="仿宋_GB2312" w:hAnsi="宋体" w:eastAsia="仿宋_GB2312"/>
          <w:sz w:val="32"/>
          <w:szCs w:val="32"/>
          <w:highlight w:val="none"/>
        </w:rPr>
        <w:t>享受本专项资金支持的机构应书面承诺自享受扶持之日起</w:t>
      </w:r>
      <w:r>
        <w:rPr>
          <w:rFonts w:ascii="仿宋_GB2312" w:hAnsi="宋体" w:eastAsia="仿宋_GB2312"/>
          <w:sz w:val="32"/>
          <w:szCs w:val="32"/>
          <w:highlight w:val="none"/>
        </w:rPr>
        <w:t>,三年内不将注册地、主要经营地及税务关系迁离前海合作区。提前迁离的,由前海管理局按年度平均分摊,追回剩余年度扶持资金并按当期贷款市场报价利率(LPR)计息。已取得前海产业用地并签署产业发展监管协议的企业违反产业监管协议中关于物业持有、在地经营时限等核心条款约定的,自前海管理局发出违约提示函之日起,应按规定返还全部</w:t>
      </w:r>
      <w:r>
        <w:rPr>
          <w:rFonts w:hint="eastAsia" w:ascii="仿宋_GB2312" w:hAnsi="宋体" w:eastAsia="仿宋_GB2312"/>
          <w:sz w:val="32"/>
          <w:szCs w:val="32"/>
          <w:highlight w:val="none"/>
        </w:rPr>
        <w:t>扶持资金并按当期贷款市场报价利率</w:t>
      </w:r>
      <w:r>
        <w:rPr>
          <w:rFonts w:ascii="仿宋_GB2312" w:hAnsi="宋体" w:eastAsia="仿宋_GB2312"/>
          <w:sz w:val="32"/>
          <w:szCs w:val="32"/>
          <w:highlight w:val="none"/>
        </w:rPr>
        <w:t>(LPR)计息。</w:t>
      </w:r>
    </w:p>
    <w:p>
      <w:pPr>
        <w:widowControl/>
        <w:spacing w:line="560" w:lineRule="exact"/>
        <w:ind w:firstLine="640" w:firstLineChars="200"/>
        <w:jc w:val="left"/>
        <w:rPr>
          <w:rFonts w:ascii="仿宋_GB2312" w:hAnsi="宋体" w:eastAsia="仿宋_GB2312"/>
          <w:sz w:val="32"/>
          <w:szCs w:val="32"/>
          <w:highlight w:val="none"/>
        </w:rPr>
      </w:pPr>
      <w:r>
        <w:rPr>
          <w:rFonts w:hint="eastAsia" w:ascii="CESI黑体-GB2312" w:hAnsi="CESI黑体-GB2312" w:eastAsia="CESI黑体-GB2312" w:cs="CESI黑体-GB2312"/>
          <w:sz w:val="32"/>
          <w:szCs w:val="32"/>
          <w:highlight w:val="none"/>
        </w:rPr>
        <w:t>第二十</w:t>
      </w:r>
      <w:r>
        <w:rPr>
          <w:rFonts w:hint="default" w:ascii="CESI黑体-GB2312" w:hAnsi="CESI黑体-GB2312" w:eastAsia="CESI黑体-GB2312" w:cs="CESI黑体-GB2312"/>
          <w:sz w:val="32"/>
          <w:szCs w:val="32"/>
          <w:highlight w:val="none"/>
        </w:rPr>
        <w:t>八</w:t>
      </w:r>
      <w:r>
        <w:rPr>
          <w:rFonts w:hint="eastAsia" w:ascii="CESI黑体-GB2312" w:hAnsi="CESI黑体-GB2312" w:eastAsia="CESI黑体-GB2312" w:cs="CESI黑体-GB2312"/>
          <w:sz w:val="32"/>
          <w:szCs w:val="32"/>
          <w:highlight w:val="none"/>
        </w:rPr>
        <w:t>条</w:t>
      </w:r>
      <w:r>
        <w:rPr>
          <w:rFonts w:ascii="CESI黑体-GB2312" w:hAnsi="CESI黑体-GB2312" w:eastAsia="CESI黑体-GB2312" w:cs="CESI黑体-GB2312"/>
          <w:sz w:val="32"/>
          <w:szCs w:val="32"/>
          <w:highlight w:val="none"/>
        </w:rPr>
        <w:t xml:space="preserve"> </w:t>
      </w:r>
      <w:r>
        <w:rPr>
          <w:rFonts w:hint="eastAsia" w:ascii="仿宋_GB2312" w:hAnsi="宋体" w:eastAsia="仿宋_GB2312"/>
          <w:sz w:val="32"/>
          <w:szCs w:val="32"/>
          <w:highlight w:val="none"/>
        </w:rPr>
        <w:t>申请主体在申报、执行专项资金过程中存在弄虚作假、以其他不正当手段骗取资金、拒绝配合监督检查的</w:t>
      </w:r>
      <w:r>
        <w:rPr>
          <w:rFonts w:ascii="仿宋_GB2312" w:hAnsi="宋体" w:eastAsia="仿宋_GB2312"/>
          <w:sz w:val="32"/>
          <w:szCs w:val="32"/>
          <w:highlight w:val="none"/>
        </w:rPr>
        <w:t>,前海管理局收回扶持资金,并按当期贷款市场报价利率(LPR)计息，</w:t>
      </w:r>
      <w:r>
        <w:rPr>
          <w:rFonts w:hint="eastAsia" w:ascii="仿宋_GB2312" w:hAnsi="宋体" w:eastAsia="仿宋_GB2312"/>
          <w:sz w:val="32"/>
          <w:szCs w:val="32"/>
          <w:highlight w:val="none"/>
        </w:rPr>
        <w:t>并依据国家有关规定将不诚信名单向深圳市相关部门推送</w:t>
      </w:r>
      <w:r>
        <w:rPr>
          <w:rFonts w:ascii="仿宋_GB2312" w:hAnsi="宋体" w:eastAsia="仿宋_GB2312"/>
          <w:sz w:val="32"/>
          <w:szCs w:val="32"/>
          <w:highlight w:val="none"/>
        </w:rPr>
        <w:t>,依法采取惩戒措施。涉嫌犯罪的,依法移送司法机关处理。</w:t>
      </w:r>
    </w:p>
    <w:p>
      <w:pPr>
        <w:widowControl/>
        <w:spacing w:line="560" w:lineRule="exact"/>
        <w:ind w:firstLine="640" w:firstLineChars="200"/>
        <w:jc w:val="left"/>
        <w:rPr>
          <w:rFonts w:ascii="仿宋_GB2312" w:hAnsi="宋体" w:eastAsia="仿宋_GB2312"/>
          <w:sz w:val="32"/>
          <w:szCs w:val="32"/>
          <w:highlight w:val="none"/>
        </w:rPr>
      </w:pPr>
      <w:r>
        <w:rPr>
          <w:rFonts w:hint="eastAsia" w:ascii="CESI黑体-GB2312" w:hAnsi="CESI黑体-GB2312" w:eastAsia="CESI黑体-GB2312" w:cs="CESI黑体-GB2312"/>
          <w:sz w:val="32"/>
          <w:szCs w:val="32"/>
          <w:highlight w:val="none"/>
        </w:rPr>
        <w:t>第</w:t>
      </w:r>
      <w:r>
        <w:rPr>
          <w:rFonts w:hint="default" w:ascii="CESI黑体-GB2312" w:hAnsi="CESI黑体-GB2312" w:eastAsia="CESI黑体-GB2312" w:cs="CESI黑体-GB2312"/>
          <w:sz w:val="32"/>
          <w:szCs w:val="32"/>
          <w:highlight w:val="none"/>
        </w:rPr>
        <w:t>二十九</w:t>
      </w:r>
      <w:r>
        <w:rPr>
          <w:rFonts w:hint="eastAsia" w:ascii="CESI黑体-GB2312" w:hAnsi="CESI黑体-GB2312" w:eastAsia="CESI黑体-GB2312" w:cs="CESI黑体-GB2312"/>
          <w:sz w:val="32"/>
          <w:szCs w:val="32"/>
          <w:highlight w:val="none"/>
        </w:rPr>
        <w:t>条</w:t>
      </w:r>
      <w:r>
        <w:rPr>
          <w:rFonts w:ascii="CESI黑体-GB2312" w:hAnsi="CESI黑体-GB2312" w:eastAsia="CESI黑体-GB2312" w:cs="CESI黑体-GB2312"/>
          <w:sz w:val="32"/>
          <w:szCs w:val="32"/>
          <w:highlight w:val="none"/>
        </w:rPr>
        <w:t xml:space="preserve"> </w:t>
      </w:r>
      <w:r>
        <w:rPr>
          <w:rFonts w:hint="eastAsia" w:ascii="仿宋_GB2312" w:hAnsi="宋体" w:eastAsia="仿宋_GB2312"/>
          <w:sz w:val="32"/>
          <w:szCs w:val="32"/>
          <w:highlight w:val="none"/>
        </w:rPr>
        <w:t>前海管理局和机构应当保证申请材料和资金使用情况等材料的完整性</w:t>
      </w:r>
      <w:r>
        <w:rPr>
          <w:rFonts w:ascii="仿宋_GB2312" w:hAnsi="宋体" w:eastAsia="仿宋_GB2312"/>
          <w:sz w:val="32"/>
          <w:szCs w:val="32"/>
          <w:highlight w:val="none"/>
        </w:rPr>
        <w:t>,接受财政部门、审计部门及前海廉政监督局监督。</w:t>
      </w:r>
    </w:p>
    <w:p>
      <w:pPr>
        <w:widowControl/>
        <w:spacing w:line="560" w:lineRule="exact"/>
        <w:ind w:firstLine="640" w:firstLineChars="200"/>
        <w:jc w:val="left"/>
        <w:rPr>
          <w:rFonts w:ascii="仿宋_GB2312" w:hAnsi="宋体" w:eastAsia="仿宋_GB2312"/>
          <w:sz w:val="32"/>
          <w:szCs w:val="32"/>
          <w:highlight w:val="none"/>
        </w:rPr>
      </w:pPr>
      <w:r>
        <w:rPr>
          <w:rFonts w:hint="eastAsia" w:ascii="CESI黑体-GB2312" w:hAnsi="CESI黑体-GB2312" w:eastAsia="CESI黑体-GB2312" w:cs="CESI黑体-GB2312"/>
          <w:sz w:val="32"/>
          <w:szCs w:val="32"/>
          <w:highlight w:val="none"/>
        </w:rPr>
        <w:t>第三十条</w:t>
      </w:r>
      <w:r>
        <w:rPr>
          <w:rFonts w:ascii="CESI黑体-GB2312" w:hAnsi="CESI黑体-GB2312" w:eastAsia="CESI黑体-GB2312" w:cs="CESI黑体-GB2312"/>
          <w:sz w:val="32"/>
          <w:szCs w:val="32"/>
          <w:highlight w:val="none"/>
        </w:rPr>
        <w:t xml:space="preserve"> </w:t>
      </w:r>
      <w:r>
        <w:rPr>
          <w:rFonts w:hint="eastAsia" w:ascii="仿宋_GB2312" w:hAnsi="宋体" w:eastAsia="仿宋_GB2312"/>
          <w:sz w:val="32"/>
          <w:szCs w:val="32"/>
          <w:highlight w:val="none"/>
        </w:rPr>
        <w:t>前海管理局的工作人员在管理和审批资金过程中玩忽职守、滥用职权，不履行或不正确履行本若干措施规定的各项职责，或利用职务便利谋取不正当利益，依法依规给予党纪政务处分；涉嫌职务犯罪的，依法移交监察机关处理。</w:t>
      </w:r>
    </w:p>
    <w:p>
      <w:pPr>
        <w:spacing w:line="560" w:lineRule="exact"/>
        <w:jc w:val="center"/>
        <w:rPr>
          <w:rFonts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第</w:t>
      </w:r>
      <w:r>
        <w:rPr>
          <w:rFonts w:ascii="CESI黑体-GB2312" w:hAnsi="CESI黑体-GB2312" w:eastAsia="CESI黑体-GB2312" w:cs="CESI黑体-GB2312"/>
          <w:sz w:val="32"/>
          <w:szCs w:val="32"/>
          <w:highlight w:val="none"/>
        </w:rPr>
        <w:t>八</w:t>
      </w:r>
      <w:r>
        <w:rPr>
          <w:rFonts w:hint="eastAsia" w:ascii="CESI黑体-GB2312" w:hAnsi="CESI黑体-GB2312" w:eastAsia="CESI黑体-GB2312" w:cs="CESI黑体-GB2312"/>
          <w:sz w:val="32"/>
          <w:szCs w:val="32"/>
          <w:highlight w:val="none"/>
        </w:rPr>
        <w:t>章 附则</w:t>
      </w:r>
    </w:p>
    <w:p>
      <w:pPr>
        <w:widowControl/>
        <w:numPr>
          <w:ilvl w:val="255"/>
          <w:numId w:val="0"/>
        </w:numPr>
        <w:spacing w:line="560" w:lineRule="exact"/>
        <w:ind w:firstLine="640" w:firstLineChars="200"/>
        <w:jc w:val="left"/>
        <w:rPr>
          <w:rFonts w:ascii="仿宋_GB2312" w:hAnsi="宋体" w:eastAsia="仿宋_GB2312"/>
          <w:sz w:val="32"/>
          <w:szCs w:val="32"/>
          <w:highlight w:val="none"/>
        </w:rPr>
      </w:pPr>
      <w:r>
        <w:rPr>
          <w:rFonts w:hint="eastAsia" w:ascii="CESI黑体-GB2312" w:hAnsi="CESI黑体-GB2312" w:eastAsia="CESI黑体-GB2312" w:cs="CESI黑体-GB2312"/>
          <w:sz w:val="32"/>
          <w:szCs w:val="32"/>
          <w:highlight w:val="none"/>
        </w:rPr>
        <w:t>第</w:t>
      </w:r>
      <w:r>
        <w:rPr>
          <w:rFonts w:ascii="CESI黑体-GB2312" w:hAnsi="CESI黑体-GB2312" w:eastAsia="CESI黑体-GB2312" w:cs="CESI黑体-GB2312"/>
          <w:sz w:val="32"/>
          <w:szCs w:val="32"/>
          <w:highlight w:val="none"/>
        </w:rPr>
        <w:t>三十</w:t>
      </w:r>
      <w:r>
        <w:rPr>
          <w:rFonts w:hint="default" w:ascii="CESI黑体-GB2312" w:hAnsi="CESI黑体-GB2312" w:eastAsia="CESI黑体-GB2312" w:cs="CESI黑体-GB2312"/>
          <w:sz w:val="32"/>
          <w:szCs w:val="32"/>
          <w:highlight w:val="none"/>
        </w:rPr>
        <w:t>一</w:t>
      </w:r>
      <w:r>
        <w:rPr>
          <w:rFonts w:hint="eastAsia" w:ascii="CESI黑体-GB2312" w:hAnsi="CESI黑体-GB2312" w:eastAsia="CESI黑体-GB2312" w:cs="CESI黑体-GB2312"/>
          <w:sz w:val="32"/>
          <w:szCs w:val="32"/>
          <w:highlight w:val="none"/>
        </w:rPr>
        <w:t>条</w:t>
      </w:r>
      <w:r>
        <w:rPr>
          <w:rFonts w:hint="eastAsia" w:ascii="CESI仿宋-GB2312" w:hAnsi="CESI仿宋-GB2312" w:eastAsia="CESI仿宋-GB2312" w:cs="CESI仿宋-GB2312"/>
          <w:sz w:val="32"/>
          <w:szCs w:val="32"/>
          <w:highlight w:val="none"/>
        </w:rPr>
        <w:t xml:space="preserve"> </w:t>
      </w:r>
      <w:r>
        <w:rPr>
          <w:rFonts w:hint="eastAsia" w:ascii="仿宋_GB2312" w:hAnsi="宋体" w:eastAsia="仿宋_GB2312"/>
          <w:sz w:val="32"/>
          <w:szCs w:val="32"/>
          <w:highlight w:val="none"/>
        </w:rPr>
        <w:t>同一申请主体不得同时享受</w:t>
      </w:r>
      <w:r>
        <w:rPr>
          <w:rFonts w:ascii="仿宋_GB2312" w:hAnsi="宋体" w:eastAsia="仿宋_GB2312"/>
          <w:sz w:val="32"/>
          <w:szCs w:val="32"/>
          <w:highlight w:val="none"/>
        </w:rPr>
        <w:t>本措施</w:t>
      </w:r>
      <w:r>
        <w:rPr>
          <w:rFonts w:hint="eastAsia" w:ascii="仿宋_GB2312" w:hAnsi="宋体" w:eastAsia="仿宋_GB2312"/>
          <w:sz w:val="32"/>
          <w:szCs w:val="32"/>
          <w:highlight w:val="none"/>
        </w:rPr>
        <w:t>港澳青年创业载体和港澳青年创办企业相应资助。同一港澳青年创业载体只能由一个运营企业享受资助。一年内同一港澳青年创业载体运营</w:t>
      </w:r>
      <w:r>
        <w:rPr>
          <w:rFonts w:ascii="仿宋_GB2312" w:hAnsi="宋体" w:eastAsia="仿宋_GB2312"/>
          <w:sz w:val="32"/>
          <w:szCs w:val="32"/>
          <w:highlight w:val="none"/>
        </w:rPr>
        <w:t>企业</w:t>
      </w:r>
      <w:r>
        <w:rPr>
          <w:rFonts w:hint="eastAsia" w:ascii="仿宋_GB2312" w:hAnsi="宋体" w:eastAsia="仿宋_GB2312"/>
          <w:sz w:val="32"/>
          <w:szCs w:val="32"/>
          <w:highlight w:val="none"/>
        </w:rPr>
        <w:t>可申报多个载体项目，最多不可超过</w:t>
      </w:r>
      <w:r>
        <w:rPr>
          <w:rFonts w:ascii="仿宋_GB2312" w:hAnsi="宋体" w:eastAsia="仿宋_GB2312"/>
          <w:sz w:val="32"/>
          <w:szCs w:val="32"/>
          <w:highlight w:val="none"/>
        </w:rPr>
        <w:t>3个。</w:t>
      </w:r>
    </w:p>
    <w:p>
      <w:pPr>
        <w:widowControl/>
        <w:spacing w:line="560" w:lineRule="exact"/>
        <w:ind w:firstLine="640" w:firstLineChars="200"/>
        <w:jc w:val="left"/>
        <w:rPr>
          <w:rFonts w:ascii="仿宋_GB2312" w:hAnsi="宋体" w:eastAsia="仿宋_GB2312"/>
          <w:sz w:val="32"/>
          <w:szCs w:val="32"/>
          <w:highlight w:val="none"/>
        </w:rPr>
      </w:pPr>
      <w:r>
        <w:rPr>
          <w:rFonts w:hint="eastAsia" w:ascii="CESI黑体-GB2312" w:hAnsi="CESI黑体-GB2312" w:eastAsia="CESI黑体-GB2312" w:cs="CESI黑体-GB2312"/>
          <w:sz w:val="32"/>
          <w:szCs w:val="32"/>
          <w:highlight w:val="none"/>
        </w:rPr>
        <w:t>第</w:t>
      </w:r>
      <w:r>
        <w:rPr>
          <w:rFonts w:ascii="CESI黑体-GB2312" w:hAnsi="CESI黑体-GB2312" w:eastAsia="CESI黑体-GB2312" w:cs="CESI黑体-GB2312"/>
          <w:sz w:val="32"/>
          <w:szCs w:val="32"/>
          <w:highlight w:val="none"/>
        </w:rPr>
        <w:t>三十</w:t>
      </w:r>
      <w:r>
        <w:rPr>
          <w:rFonts w:hint="default" w:ascii="CESI黑体-GB2312" w:hAnsi="CESI黑体-GB2312" w:eastAsia="CESI黑体-GB2312" w:cs="CESI黑体-GB2312"/>
          <w:sz w:val="32"/>
          <w:szCs w:val="32"/>
          <w:highlight w:val="none"/>
        </w:rPr>
        <w:t>二</w:t>
      </w:r>
      <w:r>
        <w:rPr>
          <w:rFonts w:hint="eastAsia" w:ascii="CESI黑体-GB2312" w:hAnsi="CESI黑体-GB2312" w:eastAsia="CESI黑体-GB2312" w:cs="CESI黑体-GB2312"/>
          <w:sz w:val="32"/>
          <w:szCs w:val="32"/>
          <w:highlight w:val="none"/>
        </w:rPr>
        <w:t>条</w:t>
      </w:r>
      <w:r>
        <w:rPr>
          <w:rFonts w:ascii="CESI黑体-GB2312" w:hAnsi="CESI黑体-GB2312" w:eastAsia="CESI黑体-GB2312" w:cs="CESI黑体-GB2312"/>
          <w:sz w:val="32"/>
          <w:szCs w:val="32"/>
          <w:highlight w:val="none"/>
        </w:rPr>
        <w:t xml:space="preserve"> </w:t>
      </w:r>
      <w:r>
        <w:rPr>
          <w:rFonts w:ascii="仿宋_GB2312" w:hAnsi="宋体" w:eastAsia="仿宋_GB2312"/>
          <w:sz w:val="32"/>
          <w:szCs w:val="32"/>
          <w:highlight w:val="none"/>
        </w:rPr>
        <w:t>本措施</w:t>
      </w:r>
      <w:r>
        <w:rPr>
          <w:rFonts w:hint="eastAsia" w:ascii="仿宋_GB2312" w:hAnsi="宋体" w:eastAsia="仿宋_GB2312"/>
          <w:sz w:val="32"/>
          <w:szCs w:val="32"/>
          <w:highlight w:val="none"/>
        </w:rPr>
        <w:t>有关名词的解释如下</w:t>
      </w:r>
      <w:r>
        <w:rPr>
          <w:rFonts w:ascii="仿宋_GB2312" w:hAnsi="宋体" w:eastAsia="仿宋_GB2312"/>
          <w:sz w:val="32"/>
          <w:szCs w:val="32"/>
          <w:highlight w:val="none"/>
        </w:rPr>
        <w:t>:</w:t>
      </w:r>
    </w:p>
    <w:p>
      <w:pPr>
        <w:widowControl/>
        <w:spacing w:line="560" w:lineRule="exact"/>
        <w:ind w:firstLine="640" w:firstLineChars="200"/>
        <w:jc w:val="left"/>
        <w:rPr>
          <w:rFonts w:ascii="仿宋_GB2312" w:hAnsi="宋体" w:eastAsia="仿宋_GB2312"/>
          <w:sz w:val="32"/>
          <w:szCs w:val="32"/>
          <w:highlight w:val="none"/>
        </w:rPr>
      </w:pPr>
      <w:r>
        <w:rPr>
          <w:rFonts w:ascii="仿宋_GB2312" w:hAnsi="宋体" w:eastAsia="仿宋_GB2312"/>
          <w:sz w:val="32"/>
          <w:szCs w:val="32"/>
          <w:highlight w:val="none"/>
        </w:rPr>
        <w:t>（一）本措施</w:t>
      </w:r>
      <w:r>
        <w:rPr>
          <w:rFonts w:hint="eastAsia" w:ascii="仿宋_GB2312" w:hAnsi="宋体" w:eastAsia="仿宋_GB2312"/>
          <w:sz w:val="32"/>
          <w:szCs w:val="32"/>
          <w:highlight w:val="none"/>
        </w:rPr>
        <w:t>所称“前海合作区”范围为中共中央、国务院印发的《全面深化前海深港现代服务业合作区改革开放方案》</w:t>
      </w:r>
      <w:r>
        <w:rPr>
          <w:rFonts w:ascii="仿宋_GB2312" w:hAnsi="宋体" w:eastAsia="仿宋_GB2312"/>
          <w:sz w:val="32"/>
          <w:szCs w:val="32"/>
          <w:highlight w:val="none"/>
        </w:rPr>
        <w:t>（中发</w:t>
      </w:r>
      <w:r>
        <w:rPr>
          <w:rFonts w:hint="eastAsia" w:ascii="仿宋_GB2312" w:hAnsi="宋体" w:eastAsia="仿宋_GB2312"/>
          <w:sz w:val="32"/>
          <w:szCs w:val="32"/>
          <w:highlight w:val="none"/>
        </w:rPr>
        <w:t>〔</w:t>
      </w:r>
      <w:r>
        <w:rPr>
          <w:rFonts w:ascii="仿宋_GB2312" w:hAnsi="宋体" w:eastAsia="仿宋_GB2312"/>
          <w:sz w:val="32"/>
          <w:szCs w:val="32"/>
          <w:highlight w:val="none"/>
        </w:rPr>
        <w:t>2021</w:t>
      </w:r>
      <w:r>
        <w:rPr>
          <w:rFonts w:hint="eastAsia" w:ascii="仿宋_GB2312" w:hAnsi="宋体" w:eastAsia="仿宋_GB2312"/>
          <w:sz w:val="32"/>
          <w:szCs w:val="32"/>
          <w:highlight w:val="none"/>
        </w:rPr>
        <w:t>〕</w:t>
      </w:r>
      <w:r>
        <w:rPr>
          <w:rFonts w:ascii="仿宋_GB2312" w:hAnsi="宋体" w:eastAsia="仿宋_GB2312"/>
          <w:sz w:val="32"/>
          <w:szCs w:val="32"/>
          <w:highlight w:val="none"/>
        </w:rPr>
        <w:t>22号）</w:t>
      </w:r>
      <w:r>
        <w:rPr>
          <w:rFonts w:hint="eastAsia" w:ascii="仿宋_GB2312" w:hAnsi="宋体" w:eastAsia="仿宋_GB2312"/>
          <w:sz w:val="32"/>
          <w:szCs w:val="32"/>
          <w:highlight w:val="none"/>
        </w:rPr>
        <w:t>确定的区域。</w:t>
      </w:r>
    </w:p>
    <w:p>
      <w:pPr>
        <w:widowControl/>
        <w:spacing w:line="560" w:lineRule="exact"/>
        <w:ind w:firstLine="640" w:firstLineChars="200"/>
        <w:jc w:val="left"/>
        <w:rPr>
          <w:rFonts w:ascii="仿宋_GB2312" w:hAnsi="宋体" w:eastAsia="仿宋_GB2312"/>
          <w:sz w:val="32"/>
          <w:szCs w:val="32"/>
          <w:highlight w:val="none"/>
        </w:rPr>
      </w:pPr>
      <w:r>
        <w:rPr>
          <w:rFonts w:ascii="仿宋_GB2312" w:hAnsi="宋体" w:eastAsia="仿宋_GB2312"/>
          <w:sz w:val="32"/>
          <w:szCs w:val="32"/>
          <w:highlight w:val="none"/>
        </w:rPr>
        <w:t>（二）本措施所称“实际经营地”，是指申报时，企业的实际管理机构设在前海合作区，并对企业生产经营、人员、账务、财产等实施实质性全面管理和控制，同时前海合作区内经营场地面积按不低于企业员工人数三分之一、人均10㎡的核算值。</w:t>
      </w:r>
    </w:p>
    <w:p>
      <w:pPr>
        <w:widowControl/>
        <w:numPr>
          <w:ilvl w:val="255"/>
          <w:numId w:val="0"/>
        </w:numPr>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（三）本措施所称“租金”，是指租户与业主签订租赁合同所约定的租金，不含物业管理费、水电费、空调费等其他费用。</w:t>
      </w:r>
    </w:p>
    <w:p>
      <w:pPr>
        <w:widowControl/>
        <w:numPr>
          <w:ilvl w:val="255"/>
          <w:numId w:val="0"/>
        </w:num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w:t>
      </w:r>
      <w:r>
        <w:rPr>
          <w:rFonts w:ascii="仿宋_GB2312" w:hAnsi="宋体" w:eastAsia="仿宋_GB2312"/>
          <w:sz w:val="32"/>
          <w:szCs w:val="32"/>
          <w:highlight w:val="none"/>
        </w:rPr>
        <w:t>四</w:t>
      </w:r>
      <w:r>
        <w:rPr>
          <w:rFonts w:hint="eastAsia" w:ascii="仿宋_GB2312" w:hAnsi="宋体" w:eastAsia="仿宋_GB2312"/>
          <w:sz w:val="32"/>
          <w:szCs w:val="32"/>
          <w:highlight w:val="none"/>
        </w:rPr>
        <w:t>）</w:t>
      </w:r>
      <w:r>
        <w:rPr>
          <w:rFonts w:ascii="仿宋_GB2312" w:hAnsi="宋体" w:eastAsia="仿宋_GB2312"/>
          <w:sz w:val="32"/>
          <w:szCs w:val="32"/>
          <w:highlight w:val="none"/>
        </w:rPr>
        <w:t>本措施</w:t>
      </w:r>
      <w:r>
        <w:rPr>
          <w:rFonts w:hint="eastAsia" w:ascii="仿宋_GB2312" w:hAnsi="宋体" w:eastAsia="仿宋_GB2312"/>
          <w:sz w:val="32"/>
          <w:szCs w:val="32"/>
          <w:highlight w:val="none"/>
        </w:rPr>
        <w:t>所称“港澳青年”，是指年龄介于</w:t>
      </w:r>
      <w:r>
        <w:rPr>
          <w:rFonts w:ascii="仿宋_GB2312" w:hAnsi="宋体" w:eastAsia="仿宋_GB2312"/>
          <w:sz w:val="32"/>
          <w:szCs w:val="32"/>
          <w:highlight w:val="none"/>
        </w:rPr>
        <w:t>18-45周岁之间的香港、澳门</w:t>
      </w:r>
      <w:r>
        <w:rPr>
          <w:rFonts w:hint="eastAsia" w:ascii="仿宋_GB2312" w:hAnsi="宋体" w:eastAsia="仿宋_GB2312"/>
          <w:sz w:val="32"/>
          <w:szCs w:val="32"/>
          <w:highlight w:val="none"/>
        </w:rPr>
        <w:t>永久性居民或赴港澳定居的内地居民</w:t>
      </w:r>
      <w:r>
        <w:rPr>
          <w:rFonts w:ascii="仿宋_GB2312" w:hAnsi="宋体" w:eastAsia="仿宋_GB2312"/>
          <w:sz w:val="32"/>
          <w:szCs w:val="32"/>
          <w:highlight w:val="none"/>
        </w:rPr>
        <w:t>(已注销内地户籍)，遵纪守法，拥护“一国两制”，无违法违规等不良行为记录</w:t>
      </w:r>
      <w:r>
        <w:rPr>
          <w:rFonts w:hint="eastAsia" w:ascii="仿宋_GB2312" w:hAnsi="宋体" w:eastAsia="仿宋_GB2312"/>
          <w:sz w:val="32"/>
          <w:szCs w:val="32"/>
          <w:highlight w:val="none"/>
        </w:rPr>
        <w:t>。</w:t>
      </w:r>
      <w:r>
        <w:rPr>
          <w:rFonts w:ascii="仿宋_GB2312" w:hAnsi="宋体" w:eastAsia="仿宋_GB2312"/>
          <w:sz w:val="32"/>
          <w:szCs w:val="32"/>
          <w:highlight w:val="none"/>
        </w:rPr>
        <w:t>台湾青年参照执行。</w:t>
      </w:r>
    </w:p>
    <w:p>
      <w:pPr>
        <w:widowControl/>
        <w:numPr>
          <w:ilvl w:val="255"/>
          <w:numId w:val="0"/>
        </w:num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港澳青年创办企业，是指在前海</w:t>
      </w:r>
      <w:r>
        <w:rPr>
          <w:rFonts w:ascii="仿宋_GB2312" w:hAnsi="宋体" w:eastAsia="仿宋_GB2312"/>
          <w:sz w:val="32"/>
          <w:szCs w:val="32"/>
          <w:highlight w:val="none"/>
        </w:rPr>
        <w:t>合作区</w:t>
      </w:r>
      <w:r>
        <w:rPr>
          <w:rFonts w:hint="eastAsia" w:ascii="仿宋_GB2312" w:hAnsi="宋体" w:eastAsia="仿宋_GB2312"/>
          <w:sz w:val="32"/>
          <w:szCs w:val="32"/>
          <w:highlight w:val="none"/>
        </w:rPr>
        <w:t>注册</w:t>
      </w:r>
      <w:r>
        <w:rPr>
          <w:rFonts w:ascii="仿宋_GB2312" w:hAnsi="宋体" w:eastAsia="仿宋_GB2312"/>
          <w:sz w:val="32"/>
          <w:szCs w:val="32"/>
          <w:highlight w:val="none"/>
        </w:rPr>
        <w:t>并有</w:t>
      </w:r>
      <w:r>
        <w:rPr>
          <w:rFonts w:hint="eastAsia" w:ascii="仿宋_GB2312" w:hAnsi="宋体" w:eastAsia="仿宋_GB2312"/>
          <w:sz w:val="32"/>
          <w:szCs w:val="32"/>
          <w:highlight w:val="none"/>
        </w:rPr>
        <w:t>固定经营场所，港澳青年团队成员合计持有企业注册登记中股份</w:t>
      </w:r>
      <w:r>
        <w:rPr>
          <w:rFonts w:ascii="仿宋_GB2312" w:hAnsi="宋体" w:eastAsia="仿宋_GB2312"/>
          <w:sz w:val="32"/>
          <w:szCs w:val="32"/>
          <w:highlight w:val="none"/>
        </w:rPr>
        <w:t>25%以上比例的企业。</w:t>
      </w:r>
      <w:r>
        <w:rPr>
          <w:rFonts w:hint="eastAsia" w:ascii="仿宋_GB2312" w:hAnsi="宋体" w:eastAsia="仿宋_GB2312"/>
          <w:sz w:val="32"/>
          <w:szCs w:val="32"/>
          <w:highlight w:val="none"/>
        </w:rPr>
        <w:t>港澳青年以境外企业作为在前海注册企业股东</w:t>
      </w:r>
      <w:r>
        <w:rPr>
          <w:rFonts w:ascii="仿宋_GB2312" w:hAnsi="宋体" w:eastAsia="仿宋_GB2312"/>
          <w:sz w:val="32"/>
          <w:szCs w:val="32"/>
          <w:highlight w:val="none"/>
        </w:rPr>
        <w:t>的</w:t>
      </w:r>
      <w:r>
        <w:rPr>
          <w:rFonts w:hint="eastAsia" w:ascii="仿宋_GB2312" w:hAnsi="宋体" w:eastAsia="仿宋_GB2312"/>
          <w:sz w:val="32"/>
          <w:szCs w:val="32"/>
          <w:highlight w:val="none"/>
        </w:rPr>
        <w:t>，其持有境外企业的股份比例经折算后直接持有港澳青年创办企业注册登记中的股份</w:t>
      </w:r>
      <w:r>
        <w:rPr>
          <w:rFonts w:ascii="仿宋_GB2312" w:hAnsi="宋体" w:eastAsia="仿宋_GB2312"/>
          <w:sz w:val="32"/>
          <w:szCs w:val="32"/>
          <w:highlight w:val="none"/>
        </w:rPr>
        <w:t>应</w:t>
      </w:r>
      <w:r>
        <w:rPr>
          <w:rFonts w:hint="eastAsia" w:ascii="仿宋_GB2312" w:hAnsi="宋体" w:eastAsia="仿宋_GB2312"/>
          <w:sz w:val="32"/>
          <w:szCs w:val="32"/>
          <w:highlight w:val="none"/>
        </w:rPr>
        <w:t>不低于上述比例。</w:t>
      </w:r>
    </w:p>
    <w:p>
      <w:pPr>
        <w:widowControl/>
        <w:numPr>
          <w:ilvl w:val="255"/>
          <w:numId w:val="0"/>
        </w:num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境外企业</w:t>
      </w:r>
      <w:r>
        <w:rPr>
          <w:rFonts w:ascii="仿宋_GB2312" w:hAnsi="宋体" w:eastAsia="仿宋_GB2312"/>
          <w:sz w:val="32"/>
          <w:szCs w:val="32"/>
          <w:highlight w:val="none"/>
        </w:rPr>
        <w:t>，</w:t>
      </w:r>
      <w:r>
        <w:rPr>
          <w:rFonts w:hint="eastAsia" w:ascii="仿宋_GB2312" w:hAnsi="宋体" w:eastAsia="仿宋_GB2312"/>
          <w:sz w:val="32"/>
          <w:szCs w:val="32"/>
          <w:highlight w:val="none"/>
        </w:rPr>
        <w:t>是指</w:t>
      </w:r>
      <w:r>
        <w:rPr>
          <w:rFonts w:ascii="仿宋_GB2312" w:hAnsi="宋体" w:eastAsia="仿宋_GB2312"/>
          <w:sz w:val="32"/>
          <w:szCs w:val="32"/>
          <w:highlight w:val="none"/>
        </w:rPr>
        <w:t>在香港特别行政区、澳门特别行政区、台湾地区及外国地区登记注册设立的企业</w:t>
      </w:r>
      <w:r>
        <w:rPr>
          <w:rFonts w:hint="eastAsia" w:ascii="仿宋_GB2312" w:hAnsi="宋体" w:eastAsia="仿宋_GB2312"/>
          <w:sz w:val="32"/>
          <w:szCs w:val="32"/>
          <w:highlight w:val="none"/>
        </w:rPr>
        <w:t>。</w:t>
      </w:r>
    </w:p>
    <w:p>
      <w:pPr>
        <w:widowControl/>
        <w:numPr>
          <w:ilvl w:val="255"/>
          <w:numId w:val="0"/>
        </w:numPr>
        <w:spacing w:line="560" w:lineRule="exact"/>
        <w:ind w:firstLine="640" w:firstLineChars="200"/>
        <w:rPr>
          <w:rFonts w:hint="default" w:ascii="仿宋_GB2312" w:hAnsi="宋体" w:eastAsia="仿宋_GB2312"/>
          <w:sz w:val="32"/>
          <w:szCs w:val="32"/>
          <w:highlight w:val="none"/>
        </w:rPr>
      </w:pPr>
      <w:r>
        <w:rPr>
          <w:rFonts w:hint="eastAsia" w:ascii="仿宋_GB2312" w:hAnsi="宋体" w:eastAsia="仿宋_GB2312"/>
          <w:sz w:val="32"/>
          <w:szCs w:val="32"/>
          <w:highlight w:val="none"/>
        </w:rPr>
        <w:t>港澳居民，是指中国香港或澳门特别行政区永久性居民、赴香港或澳门定居的内地居民（已注销内地户籍）。</w:t>
      </w:r>
      <w:r>
        <w:rPr>
          <w:rFonts w:hint="default" w:ascii="仿宋_GB2312" w:hAnsi="宋体" w:eastAsia="仿宋_GB2312"/>
          <w:sz w:val="32"/>
          <w:szCs w:val="32"/>
          <w:highlight w:val="none"/>
        </w:rPr>
        <w:t>台湾居民参照执行。</w:t>
      </w:r>
    </w:p>
    <w:p>
      <w:pPr>
        <w:widowControl/>
        <w:numPr>
          <w:ilvl w:val="255"/>
          <w:numId w:val="0"/>
        </w:numPr>
        <w:spacing w:line="560" w:lineRule="exact"/>
        <w:ind w:firstLine="640" w:firstLineChars="200"/>
        <w:rPr>
          <w:rFonts w:ascii="仿宋_GB2312" w:hAnsi="宋体" w:eastAsia="仿宋_GB2312"/>
          <w:sz w:val="32"/>
          <w:szCs w:val="32"/>
          <w:highlight w:val="none"/>
        </w:rPr>
      </w:pPr>
      <w:r>
        <w:rPr>
          <w:rFonts w:ascii="仿宋_GB2312" w:hAnsi="宋体" w:eastAsia="仿宋_GB2312"/>
          <w:sz w:val="32"/>
          <w:szCs w:val="32"/>
          <w:highlight w:val="none"/>
        </w:rPr>
        <w:t>（五）本措施</w:t>
      </w:r>
      <w:r>
        <w:rPr>
          <w:rFonts w:hint="eastAsia" w:ascii="仿宋_GB2312" w:hAnsi="宋体" w:eastAsia="仿宋_GB2312"/>
          <w:sz w:val="32"/>
          <w:szCs w:val="32"/>
          <w:highlight w:val="none"/>
        </w:rPr>
        <w:t>所称“港澳青年创业载体”，是指</w:t>
      </w:r>
      <w:r>
        <w:rPr>
          <w:rFonts w:ascii="仿宋_GB2312" w:hAnsi="宋体" w:eastAsia="仿宋_GB2312"/>
          <w:sz w:val="32"/>
          <w:szCs w:val="32"/>
          <w:highlight w:val="none"/>
        </w:rPr>
        <w:t>位于前海合作区内的</w:t>
      </w:r>
      <w:r>
        <w:rPr>
          <w:rFonts w:hint="eastAsia" w:ascii="仿宋_GB2312" w:hAnsi="宋体" w:eastAsia="仿宋_GB2312"/>
          <w:sz w:val="32"/>
          <w:szCs w:val="32"/>
          <w:highlight w:val="none"/>
        </w:rPr>
        <w:t>港澳青年创业空间</w:t>
      </w:r>
      <w:r>
        <w:rPr>
          <w:rFonts w:ascii="仿宋_GB2312" w:hAnsi="宋体" w:eastAsia="仿宋_GB2312"/>
          <w:sz w:val="32"/>
          <w:szCs w:val="32"/>
          <w:highlight w:val="none"/>
        </w:rPr>
        <w:t>，包括</w:t>
      </w:r>
      <w:r>
        <w:rPr>
          <w:rFonts w:hint="eastAsia" w:ascii="仿宋_GB2312" w:hAnsi="宋体" w:eastAsia="仿宋_GB2312"/>
          <w:sz w:val="32"/>
          <w:szCs w:val="32"/>
          <w:highlight w:val="none"/>
        </w:rPr>
        <w:t>众创</w:t>
      </w:r>
      <w:r>
        <w:rPr>
          <w:rFonts w:ascii="仿宋_GB2312" w:hAnsi="宋体" w:eastAsia="仿宋_GB2312"/>
          <w:sz w:val="32"/>
          <w:szCs w:val="32"/>
          <w:highlight w:val="none"/>
        </w:rPr>
        <w:t>载体</w:t>
      </w:r>
      <w:r>
        <w:rPr>
          <w:rFonts w:hint="eastAsia" w:ascii="仿宋_GB2312" w:hAnsi="宋体" w:eastAsia="仿宋_GB2312"/>
          <w:sz w:val="32"/>
          <w:szCs w:val="32"/>
          <w:highlight w:val="none"/>
        </w:rPr>
        <w:t>、孵化</w:t>
      </w:r>
      <w:r>
        <w:rPr>
          <w:rFonts w:ascii="仿宋_GB2312" w:hAnsi="宋体" w:eastAsia="仿宋_GB2312"/>
          <w:sz w:val="32"/>
          <w:szCs w:val="32"/>
          <w:highlight w:val="none"/>
        </w:rPr>
        <w:t>载体</w:t>
      </w:r>
      <w:r>
        <w:rPr>
          <w:rFonts w:hint="eastAsia" w:ascii="仿宋_GB2312" w:hAnsi="宋体" w:eastAsia="仿宋_GB2312"/>
          <w:sz w:val="32"/>
          <w:szCs w:val="32"/>
          <w:highlight w:val="none"/>
        </w:rPr>
        <w:t>、加速</w:t>
      </w:r>
      <w:r>
        <w:rPr>
          <w:rFonts w:ascii="仿宋_GB2312" w:hAnsi="宋体" w:eastAsia="仿宋_GB2312"/>
          <w:sz w:val="32"/>
          <w:szCs w:val="32"/>
          <w:highlight w:val="none"/>
        </w:rPr>
        <w:t>载体。</w:t>
      </w:r>
      <w:r>
        <w:rPr>
          <w:rFonts w:hint="eastAsia" w:ascii="仿宋_GB2312" w:hAnsi="宋体" w:eastAsia="仿宋_GB2312"/>
          <w:sz w:val="32"/>
          <w:szCs w:val="32"/>
          <w:highlight w:val="none"/>
        </w:rPr>
        <w:t>其中，众创</w:t>
      </w:r>
      <w:r>
        <w:rPr>
          <w:rFonts w:ascii="仿宋_GB2312" w:hAnsi="宋体" w:eastAsia="仿宋_GB2312"/>
          <w:sz w:val="32"/>
          <w:szCs w:val="32"/>
          <w:highlight w:val="none"/>
        </w:rPr>
        <w:t>载体</w:t>
      </w:r>
      <w:r>
        <w:rPr>
          <w:rFonts w:hint="eastAsia" w:ascii="仿宋_GB2312" w:hAnsi="宋体" w:eastAsia="仿宋_GB2312"/>
          <w:sz w:val="32"/>
          <w:szCs w:val="32"/>
          <w:highlight w:val="none"/>
        </w:rPr>
        <w:t>面积不少于</w:t>
      </w:r>
      <w:r>
        <w:rPr>
          <w:rFonts w:ascii="仿宋_GB2312" w:hAnsi="宋体" w:eastAsia="仿宋_GB2312"/>
          <w:sz w:val="32"/>
          <w:szCs w:val="32"/>
          <w:highlight w:val="none"/>
        </w:rPr>
        <w:t>1000平米，在孵企业数</w:t>
      </w:r>
      <w:r>
        <w:rPr>
          <w:rFonts w:hint="eastAsia" w:ascii="仿宋_GB2312" w:hAnsi="宋体" w:eastAsia="仿宋_GB2312"/>
          <w:sz w:val="32"/>
          <w:szCs w:val="32"/>
          <w:highlight w:val="none"/>
        </w:rPr>
        <w:t>量不少于</w:t>
      </w:r>
      <w:r>
        <w:rPr>
          <w:rFonts w:ascii="仿宋_GB2312" w:hAnsi="宋体" w:eastAsia="仿宋_GB2312"/>
          <w:sz w:val="32"/>
          <w:szCs w:val="32"/>
          <w:highlight w:val="none"/>
        </w:rPr>
        <w:t>20</w:t>
      </w:r>
      <w:r>
        <w:rPr>
          <w:rFonts w:hint="eastAsia" w:ascii="仿宋_GB2312" w:hAnsi="宋体" w:eastAsia="仿宋_GB2312"/>
          <w:sz w:val="32"/>
          <w:szCs w:val="32"/>
          <w:highlight w:val="none"/>
        </w:rPr>
        <w:t>家，创业企业和团队可使用面积（含公共服务面积）不低于</w:t>
      </w:r>
      <w:r>
        <w:rPr>
          <w:rFonts w:ascii="仿宋_GB2312" w:hAnsi="宋体" w:eastAsia="仿宋_GB2312"/>
          <w:sz w:val="32"/>
          <w:szCs w:val="32"/>
          <w:highlight w:val="none"/>
        </w:rPr>
        <w:t>70%；孵化载体</w:t>
      </w:r>
      <w:r>
        <w:rPr>
          <w:rFonts w:hint="eastAsia" w:ascii="仿宋_GB2312" w:hAnsi="宋体" w:eastAsia="仿宋_GB2312"/>
          <w:sz w:val="32"/>
          <w:szCs w:val="32"/>
          <w:highlight w:val="none"/>
        </w:rPr>
        <w:t>面积不少于</w:t>
      </w:r>
      <w:r>
        <w:rPr>
          <w:rFonts w:ascii="仿宋_GB2312" w:hAnsi="宋体" w:eastAsia="仿宋_GB2312"/>
          <w:sz w:val="32"/>
          <w:szCs w:val="32"/>
          <w:highlight w:val="none"/>
        </w:rPr>
        <w:t>2000平米，在孵企业数量不少于15</w:t>
      </w:r>
      <w:r>
        <w:rPr>
          <w:rFonts w:hint="eastAsia" w:ascii="仿宋_GB2312" w:hAnsi="宋体" w:eastAsia="仿宋_GB2312"/>
          <w:sz w:val="32"/>
          <w:szCs w:val="32"/>
          <w:highlight w:val="none"/>
        </w:rPr>
        <w:t>家，创业企业和团队可使用面积（含公共服务面积）不低于</w:t>
      </w:r>
      <w:r>
        <w:rPr>
          <w:rFonts w:ascii="仿宋_GB2312" w:hAnsi="宋体" w:eastAsia="仿宋_GB2312"/>
          <w:sz w:val="32"/>
          <w:szCs w:val="32"/>
          <w:highlight w:val="none"/>
        </w:rPr>
        <w:t>70%；加速载体</w:t>
      </w:r>
      <w:r>
        <w:rPr>
          <w:rFonts w:hint="eastAsia" w:ascii="仿宋_GB2312" w:hAnsi="宋体" w:eastAsia="仿宋_GB2312"/>
          <w:sz w:val="32"/>
          <w:szCs w:val="32"/>
          <w:highlight w:val="none"/>
        </w:rPr>
        <w:t>面积不少于</w:t>
      </w:r>
      <w:r>
        <w:rPr>
          <w:rFonts w:ascii="仿宋_GB2312" w:hAnsi="宋体" w:eastAsia="仿宋_GB2312"/>
          <w:sz w:val="32"/>
          <w:szCs w:val="32"/>
          <w:highlight w:val="none"/>
        </w:rPr>
        <w:t>3000平米，在孵企业数量不少于5</w:t>
      </w:r>
      <w:r>
        <w:rPr>
          <w:rFonts w:hint="eastAsia" w:ascii="仿宋_GB2312" w:hAnsi="宋体" w:eastAsia="仿宋_GB2312"/>
          <w:sz w:val="32"/>
          <w:szCs w:val="32"/>
          <w:highlight w:val="none"/>
        </w:rPr>
        <w:t>家，创业企业和团队可使用面积（含公共服务面积）不低于</w:t>
      </w:r>
      <w:r>
        <w:rPr>
          <w:rFonts w:ascii="仿宋_GB2312" w:hAnsi="宋体" w:eastAsia="仿宋_GB2312"/>
          <w:sz w:val="32"/>
          <w:szCs w:val="32"/>
          <w:highlight w:val="none"/>
        </w:rPr>
        <w:t>75%。</w:t>
      </w:r>
    </w:p>
    <w:p>
      <w:pPr>
        <w:widowControl/>
        <w:numPr>
          <w:ilvl w:val="255"/>
          <w:numId w:val="0"/>
        </w:numPr>
        <w:spacing w:line="560" w:lineRule="exact"/>
        <w:ind w:firstLine="640" w:firstLineChars="200"/>
        <w:jc w:val="left"/>
        <w:rPr>
          <w:rFonts w:ascii="仿宋_GB2312" w:hAnsi="宋体" w:eastAsia="仿宋_GB2312"/>
          <w:sz w:val="32"/>
          <w:szCs w:val="32"/>
          <w:highlight w:val="none"/>
        </w:rPr>
      </w:pPr>
      <w:r>
        <w:rPr>
          <w:rFonts w:hint="eastAsia" w:ascii="仿宋_GB2312" w:hAnsi="宋体" w:eastAsia="仿宋_GB2312"/>
          <w:sz w:val="32"/>
          <w:szCs w:val="32"/>
          <w:highlight w:val="none"/>
        </w:rPr>
        <w:t>公共服务面积是指创业载体提供给入驻企业（团队）共享的活动场所，包括公共接待区、展示区、会议室、休闲活动区、专业设备区等配套服务场地。</w:t>
      </w:r>
    </w:p>
    <w:p>
      <w:pPr>
        <w:widowControl/>
        <w:numPr>
          <w:ilvl w:val="255"/>
          <w:numId w:val="0"/>
        </w:numPr>
        <w:spacing w:line="560" w:lineRule="exact"/>
        <w:ind w:firstLine="640" w:firstLineChars="200"/>
        <w:jc w:val="left"/>
        <w:rPr>
          <w:rFonts w:ascii="仿宋_GB2312" w:hAnsi="宋体" w:eastAsia="仿宋_GB2312"/>
          <w:sz w:val="32"/>
          <w:szCs w:val="32"/>
          <w:highlight w:val="none"/>
        </w:rPr>
      </w:pPr>
      <w:r>
        <w:rPr>
          <w:rFonts w:ascii="仿宋_GB2312" w:hAnsi="宋体" w:eastAsia="仿宋_GB2312"/>
          <w:sz w:val="32"/>
          <w:szCs w:val="32"/>
          <w:highlight w:val="none"/>
        </w:rPr>
        <w:t>本措施所称“港澳青年创业载体”运营企业，指的是</w:t>
      </w:r>
      <w:r>
        <w:rPr>
          <w:rFonts w:hint="eastAsia" w:ascii="仿宋_GB2312" w:hAnsi="宋体" w:eastAsia="仿宋_GB2312"/>
          <w:sz w:val="32"/>
          <w:szCs w:val="32"/>
          <w:highlight w:val="none"/>
        </w:rPr>
        <w:t>港澳地区高校、科研院所，在港澳地区依法注册并实际运营一年以上的企业或青年社团组织等机构，在前海依法注册设立并在前海有可自主支配的固定场地、合法运营且持有注册登记中股份</w:t>
      </w:r>
      <w:r>
        <w:rPr>
          <w:rFonts w:ascii="仿宋_GB2312" w:hAnsi="宋体" w:eastAsia="仿宋_GB2312"/>
          <w:sz w:val="32"/>
          <w:szCs w:val="32"/>
          <w:highlight w:val="none"/>
        </w:rPr>
        <w:t>25%以上比例的企业。其</w:t>
      </w:r>
      <w:r>
        <w:rPr>
          <w:rFonts w:hint="eastAsia" w:ascii="仿宋_GB2312" w:hAnsi="宋体" w:eastAsia="仿宋_GB2312"/>
          <w:sz w:val="32"/>
          <w:szCs w:val="32"/>
          <w:highlight w:val="none"/>
        </w:rPr>
        <w:t>主要负责众创</w:t>
      </w:r>
      <w:r>
        <w:rPr>
          <w:rFonts w:ascii="仿宋_GB2312" w:hAnsi="宋体" w:eastAsia="仿宋_GB2312"/>
          <w:sz w:val="32"/>
          <w:szCs w:val="32"/>
          <w:highlight w:val="none"/>
        </w:rPr>
        <w:t>载体、</w:t>
      </w:r>
      <w:r>
        <w:rPr>
          <w:rFonts w:hint="eastAsia" w:ascii="仿宋_GB2312" w:hAnsi="宋体" w:eastAsia="仿宋_GB2312"/>
          <w:sz w:val="32"/>
          <w:szCs w:val="32"/>
          <w:highlight w:val="none"/>
        </w:rPr>
        <w:t>孵化</w:t>
      </w:r>
      <w:r>
        <w:rPr>
          <w:rFonts w:ascii="仿宋_GB2312" w:hAnsi="宋体" w:eastAsia="仿宋_GB2312"/>
          <w:sz w:val="32"/>
          <w:szCs w:val="32"/>
          <w:highlight w:val="none"/>
        </w:rPr>
        <w:t>载体</w:t>
      </w:r>
      <w:r>
        <w:rPr>
          <w:rFonts w:hint="eastAsia" w:ascii="仿宋_GB2312" w:hAnsi="宋体" w:eastAsia="仿宋_GB2312"/>
          <w:sz w:val="32"/>
          <w:szCs w:val="32"/>
          <w:highlight w:val="none"/>
        </w:rPr>
        <w:t>、</w:t>
      </w:r>
      <w:r>
        <w:rPr>
          <w:rFonts w:ascii="仿宋_GB2312" w:hAnsi="宋体" w:eastAsia="仿宋_GB2312"/>
          <w:sz w:val="32"/>
          <w:szCs w:val="32"/>
          <w:highlight w:val="none"/>
        </w:rPr>
        <w:t>加速载体</w:t>
      </w:r>
      <w:r>
        <w:rPr>
          <w:rFonts w:hint="eastAsia" w:ascii="仿宋_GB2312" w:hAnsi="宋体" w:eastAsia="仿宋_GB2312"/>
          <w:sz w:val="32"/>
          <w:szCs w:val="32"/>
          <w:highlight w:val="none"/>
        </w:rPr>
        <w:t>运营管理，统筹安全生产工作，提供场地、设备等条件保障；建立健全管理制度和运行机制，为入驻的企业提供专业、系统的创新创业服务；按照相关管理办法对财政资助资金进行专项财务管理、核算；按照主管部门要求及时、准确填报专项统计报表；接受有关部门对财政资助资金使用情况的监督检查、配合审计并按要求提供相关材料等。</w:t>
      </w:r>
    </w:p>
    <w:p>
      <w:pPr>
        <w:widowControl/>
        <w:spacing w:line="560" w:lineRule="exact"/>
        <w:ind w:firstLine="640" w:firstLineChars="200"/>
        <w:jc w:val="left"/>
        <w:rPr>
          <w:rFonts w:ascii="仿宋_GB2312" w:hAnsi="宋体" w:eastAsia="仿宋_GB2312"/>
          <w:sz w:val="32"/>
          <w:szCs w:val="32"/>
          <w:highlight w:val="none"/>
        </w:rPr>
      </w:pPr>
      <w:r>
        <w:rPr>
          <w:rFonts w:ascii="仿宋_GB2312" w:hAnsi="宋体" w:eastAsia="仿宋_GB2312"/>
          <w:sz w:val="32"/>
          <w:szCs w:val="32"/>
          <w:highlight w:val="none"/>
        </w:rPr>
        <w:t>（六）关联方是指港澳青年创业载体运营企业的实际控制人控股或参股三分之一及以上的相关主体，或由港澳青年创业载体发起设立的相关基金。</w:t>
      </w:r>
    </w:p>
    <w:p>
      <w:pPr>
        <w:spacing w:line="560" w:lineRule="exact"/>
        <w:ind w:firstLine="640" w:firstLineChars="200"/>
        <w:rPr>
          <w:rFonts w:ascii="仿宋_GB2312" w:hAnsi="宋体" w:eastAsia="仿宋_GB2312"/>
          <w:kern w:val="0"/>
          <w:sz w:val="32"/>
          <w:szCs w:val="32"/>
          <w:highlight w:val="none"/>
        </w:rPr>
      </w:pPr>
      <w:r>
        <w:rPr>
          <w:rFonts w:ascii="仿宋_GB2312" w:hAnsi="宋体" w:eastAsia="仿宋_GB2312"/>
          <w:kern w:val="0"/>
          <w:sz w:val="32"/>
          <w:szCs w:val="32"/>
          <w:highlight w:val="none"/>
        </w:rPr>
        <w:t>（七）本措施</w:t>
      </w:r>
      <w:r>
        <w:rPr>
          <w:rFonts w:hint="eastAsia" w:ascii="仿宋_GB2312" w:hAnsi="宋体" w:eastAsia="仿宋_GB2312"/>
          <w:kern w:val="0"/>
          <w:sz w:val="32"/>
          <w:szCs w:val="32"/>
          <w:highlight w:val="none"/>
        </w:rPr>
        <w:t>所称</w:t>
      </w:r>
      <w:r>
        <w:rPr>
          <w:rFonts w:hint="eastAsia" w:ascii="仿宋_GB2312" w:hAnsi="宋体" w:eastAsia="仿宋_GB2312"/>
          <w:kern w:val="0"/>
          <w:sz w:val="32"/>
          <w:szCs w:val="32"/>
          <w:highlight w:val="none"/>
          <w:lang w:eastAsia="zh-CN"/>
        </w:rPr>
        <w:t>“</w:t>
      </w:r>
      <w:r>
        <w:rPr>
          <w:rFonts w:hint="eastAsia" w:ascii="仿宋_GB2312" w:hAnsi="宋体" w:eastAsia="仿宋_GB2312"/>
          <w:kern w:val="0"/>
          <w:sz w:val="32"/>
          <w:szCs w:val="32"/>
          <w:highlight w:val="none"/>
          <w:lang w:val="en-US" w:eastAsia="zh-CN"/>
        </w:rPr>
        <w:t>全职</w:t>
      </w:r>
      <w:r>
        <w:rPr>
          <w:rFonts w:hint="eastAsia" w:ascii="仿宋_GB2312" w:hAnsi="宋体" w:eastAsia="仿宋_GB2312"/>
          <w:kern w:val="0"/>
          <w:sz w:val="32"/>
          <w:szCs w:val="32"/>
          <w:highlight w:val="none"/>
          <w:lang w:eastAsia="zh-CN"/>
        </w:rPr>
        <w:t>”</w:t>
      </w:r>
      <w:r>
        <w:rPr>
          <w:rFonts w:hint="eastAsia" w:ascii="仿宋_GB2312" w:hAnsi="宋体" w:eastAsia="仿宋_GB2312"/>
          <w:kern w:val="0"/>
          <w:sz w:val="32"/>
          <w:szCs w:val="32"/>
          <w:highlight w:val="none"/>
          <w:lang w:val="en-US" w:eastAsia="zh-CN"/>
        </w:rPr>
        <w:t>和</w:t>
      </w:r>
      <w:r>
        <w:rPr>
          <w:rFonts w:hint="eastAsia" w:ascii="仿宋_GB2312" w:hAnsi="宋体" w:eastAsia="仿宋_GB2312"/>
          <w:kern w:val="0"/>
          <w:sz w:val="32"/>
          <w:szCs w:val="32"/>
          <w:highlight w:val="none"/>
        </w:rPr>
        <w:t>“全职工作”，须符合以下基本条件：</w:t>
      </w:r>
    </w:p>
    <w:p>
      <w:pPr>
        <w:spacing w:line="560" w:lineRule="exact"/>
        <w:ind w:firstLine="640" w:firstLineChars="200"/>
        <w:rPr>
          <w:rFonts w:ascii="仿宋_GB2312" w:hAnsi="宋体" w:eastAsia="仿宋_GB2312"/>
          <w:kern w:val="0"/>
          <w:sz w:val="32"/>
          <w:szCs w:val="32"/>
          <w:highlight w:val="none"/>
        </w:rPr>
      </w:pPr>
      <w:r>
        <w:rPr>
          <w:rFonts w:ascii="仿宋_GB2312" w:hAnsi="宋体" w:eastAsia="仿宋_GB2312"/>
          <w:kern w:val="0"/>
          <w:sz w:val="32"/>
          <w:szCs w:val="32"/>
          <w:highlight w:val="none"/>
        </w:rPr>
        <w:t>1.与前海合作区符合条件的机构签订一年以上劳动合同（法定代表人除外），或属由境外雇主派遣的，该申报人的境外雇主与符合条件的机构签订一年以上派遣合同；</w:t>
      </w:r>
    </w:p>
    <w:p>
      <w:pPr>
        <w:spacing w:line="560" w:lineRule="exact"/>
        <w:ind w:firstLine="640" w:firstLineChars="200"/>
        <w:rPr>
          <w:rFonts w:ascii="仿宋_GB2312" w:hAnsi="宋体" w:eastAsia="仿宋_GB2312"/>
          <w:kern w:val="0"/>
          <w:sz w:val="32"/>
          <w:szCs w:val="32"/>
          <w:highlight w:val="none"/>
        </w:rPr>
      </w:pPr>
      <w:r>
        <w:rPr>
          <w:rFonts w:ascii="仿宋_GB2312" w:hAnsi="宋体" w:eastAsia="仿宋_GB2312"/>
          <w:kern w:val="0"/>
          <w:sz w:val="32"/>
          <w:szCs w:val="32"/>
          <w:highlight w:val="none"/>
        </w:rPr>
        <w:t>2.申报时，在前海合作区符合条件的机构连续工作1年以上，符合条件的不同机构的工作时间可合并计算（出现中断情况的，不得合并计算）。</w:t>
      </w:r>
    </w:p>
    <w:p>
      <w:pPr>
        <w:spacing w:line="560" w:lineRule="exact"/>
        <w:ind w:firstLine="640" w:firstLineChars="200"/>
        <w:rPr>
          <w:rFonts w:hint="eastAsia" w:eastAsia="仿宋_GB2312"/>
          <w:highlight w:val="none"/>
          <w:lang w:val="en-US" w:eastAsia="zh-CN"/>
        </w:rPr>
      </w:pPr>
      <w:r>
        <w:rPr>
          <w:rFonts w:hint="eastAsia" w:ascii="仿宋_GB2312" w:hAnsi="宋体" w:eastAsia="仿宋_GB2312"/>
          <w:kern w:val="0"/>
          <w:sz w:val="32"/>
          <w:szCs w:val="32"/>
          <w:highlight w:val="none"/>
          <w:lang w:eastAsia="zh-CN"/>
        </w:rPr>
        <w:t>（</w:t>
      </w:r>
      <w:r>
        <w:rPr>
          <w:rFonts w:hint="eastAsia" w:ascii="仿宋_GB2312" w:hAnsi="宋体" w:eastAsia="仿宋_GB2312"/>
          <w:kern w:val="0"/>
          <w:sz w:val="32"/>
          <w:szCs w:val="32"/>
          <w:highlight w:val="none"/>
          <w:lang w:val="en-US" w:eastAsia="zh-CN"/>
        </w:rPr>
        <w:t>八</w:t>
      </w:r>
      <w:r>
        <w:rPr>
          <w:rFonts w:hint="eastAsia" w:ascii="仿宋_GB2312" w:hAnsi="宋体" w:eastAsia="仿宋_GB2312"/>
          <w:kern w:val="0"/>
          <w:sz w:val="32"/>
          <w:szCs w:val="32"/>
          <w:highlight w:val="none"/>
          <w:lang w:eastAsia="zh-CN"/>
        </w:rPr>
        <w:t>）</w:t>
      </w:r>
      <w:r>
        <w:rPr>
          <w:rFonts w:hint="eastAsia" w:ascii="仿宋_GB2312" w:hAnsi="宋体" w:eastAsia="仿宋_GB2312"/>
          <w:kern w:val="0"/>
          <w:sz w:val="32"/>
          <w:szCs w:val="32"/>
          <w:highlight w:val="none"/>
          <w:lang w:val="en-US" w:eastAsia="zh-CN"/>
        </w:rPr>
        <w:t>本措施所称“工资薪金所得”，是指个人因任职或者受雇取得的工资、薪金、奖金、年终加薪、劳动分红、津贴、补贴以及与任职或者受雇有关的其他所得。</w:t>
      </w:r>
    </w:p>
    <w:p>
      <w:pPr>
        <w:widowControl/>
        <w:numPr>
          <w:ilvl w:val="255"/>
          <w:numId w:val="0"/>
        </w:numPr>
        <w:spacing w:line="560" w:lineRule="exact"/>
        <w:ind w:firstLine="640" w:firstLineChars="200"/>
        <w:jc w:val="left"/>
        <w:rPr>
          <w:rFonts w:ascii="CESI仿宋-GB2312" w:hAnsi="CESI仿宋-GB2312" w:eastAsia="CESI仿宋-GB2312" w:cs="CESI仿宋-GB2312"/>
          <w:sz w:val="32"/>
          <w:szCs w:val="32"/>
          <w:highlight w:val="none"/>
        </w:rPr>
      </w:pPr>
      <w:r>
        <w:rPr>
          <w:rFonts w:hint="eastAsia" w:ascii="仿宋_GB2312" w:hAnsi="宋体" w:eastAsia="仿宋_GB2312"/>
          <w:kern w:val="0"/>
          <w:sz w:val="32"/>
          <w:szCs w:val="32"/>
          <w:highlight w:val="none"/>
        </w:rPr>
        <w:t>（</w:t>
      </w:r>
      <w:r>
        <w:rPr>
          <w:rFonts w:hint="eastAsia" w:ascii="仿宋_GB2312" w:hAnsi="宋体" w:eastAsia="仿宋_GB2312"/>
          <w:kern w:val="0"/>
          <w:sz w:val="32"/>
          <w:szCs w:val="32"/>
          <w:highlight w:val="none"/>
          <w:lang w:val="en-US" w:eastAsia="zh-CN"/>
        </w:rPr>
        <w:t>九</w:t>
      </w:r>
      <w:r>
        <w:rPr>
          <w:rFonts w:hint="eastAsia" w:ascii="仿宋_GB2312" w:hAnsi="宋体" w:eastAsia="仿宋_GB2312"/>
          <w:kern w:val="0"/>
          <w:sz w:val="32"/>
          <w:szCs w:val="32"/>
          <w:highlight w:val="none"/>
        </w:rPr>
        <w:t>）</w:t>
      </w:r>
      <w:r>
        <w:rPr>
          <w:rFonts w:ascii="仿宋_GB2312" w:hAnsi="宋体" w:eastAsia="仿宋_GB2312"/>
          <w:kern w:val="0"/>
          <w:sz w:val="32"/>
          <w:szCs w:val="32"/>
          <w:highlight w:val="none"/>
        </w:rPr>
        <w:t>本措施</w:t>
      </w:r>
      <w:r>
        <w:rPr>
          <w:rFonts w:hint="eastAsia" w:ascii="仿宋_GB2312" w:hAnsi="宋体" w:eastAsia="仿宋_GB2312"/>
          <w:kern w:val="0"/>
          <w:sz w:val="32"/>
          <w:szCs w:val="32"/>
          <w:highlight w:val="none"/>
        </w:rPr>
        <w:t>所称“</w:t>
      </w:r>
      <w:r>
        <w:rPr>
          <w:rFonts w:ascii="仿宋_GB2312" w:eastAsia="仿宋_GB2312"/>
          <w:sz w:val="32"/>
          <w:szCs w:val="32"/>
          <w:highlight w:val="none"/>
        </w:rPr>
        <w:t>港澳</w:t>
      </w:r>
      <w:r>
        <w:rPr>
          <w:rFonts w:hint="eastAsia" w:ascii="仿宋_GB2312" w:eastAsia="仿宋_GB2312"/>
          <w:sz w:val="32"/>
          <w:szCs w:val="32"/>
          <w:highlight w:val="none"/>
        </w:rPr>
        <w:t>专业人士</w:t>
      </w:r>
      <w:r>
        <w:rPr>
          <w:rFonts w:hint="eastAsia" w:ascii="仿宋_GB2312" w:hAnsi="宋体" w:eastAsia="仿宋_GB2312"/>
          <w:kern w:val="0"/>
          <w:sz w:val="32"/>
          <w:szCs w:val="32"/>
          <w:highlight w:val="none"/>
        </w:rPr>
        <w:t>”，</w:t>
      </w:r>
      <w:r>
        <w:rPr>
          <w:rFonts w:hint="eastAsia" w:ascii="仿宋_GB2312" w:eastAsia="仿宋_GB2312" w:cs="仿宋_GB2312"/>
          <w:kern w:val="0"/>
          <w:sz w:val="32"/>
          <w:szCs w:val="32"/>
          <w:highlight w:val="none"/>
        </w:rPr>
        <w:t>是指</w:t>
      </w:r>
      <w:r>
        <w:rPr>
          <w:rFonts w:ascii="仿宋_GB2312" w:eastAsia="仿宋_GB2312"/>
          <w:sz w:val="32"/>
          <w:szCs w:val="32"/>
          <w:highlight w:val="none"/>
        </w:rPr>
        <w:t>港澳</w:t>
      </w:r>
      <w:r>
        <w:rPr>
          <w:rFonts w:hint="eastAsia" w:ascii="仿宋_GB2312" w:eastAsia="仿宋_GB2312"/>
          <w:sz w:val="32"/>
          <w:szCs w:val="32"/>
          <w:highlight w:val="none"/>
        </w:rPr>
        <w:t>居民</w:t>
      </w:r>
      <w:r>
        <w:rPr>
          <w:rFonts w:hint="eastAsia" w:ascii="仿宋_GB2312" w:eastAsia="仿宋_GB2312" w:cs="仿宋_GB2312"/>
          <w:kern w:val="0"/>
          <w:sz w:val="32"/>
          <w:szCs w:val="32"/>
          <w:highlight w:val="none"/>
        </w:rPr>
        <w:t>中取</w:t>
      </w:r>
      <w:r>
        <w:rPr>
          <w:rFonts w:hint="eastAsia" w:ascii="仿宋_GB2312" w:eastAsia="仿宋_GB2312"/>
          <w:sz w:val="32"/>
          <w:szCs w:val="32"/>
          <w:highlight w:val="none"/>
        </w:rPr>
        <w:t>得</w:t>
      </w:r>
      <w:r>
        <w:rPr>
          <w:rFonts w:ascii="仿宋_GB2312" w:eastAsia="仿宋_GB2312"/>
          <w:sz w:val="32"/>
          <w:szCs w:val="32"/>
          <w:highlight w:val="none"/>
        </w:rPr>
        <w:t>港澳</w:t>
      </w:r>
      <w:r>
        <w:rPr>
          <w:rFonts w:hint="eastAsia" w:ascii="仿宋_GB2312" w:eastAsia="仿宋_GB2312"/>
          <w:sz w:val="32"/>
          <w:szCs w:val="32"/>
          <w:highlight w:val="none"/>
        </w:rPr>
        <w:t>或内地</w:t>
      </w:r>
      <w:r>
        <w:rPr>
          <w:rFonts w:hint="eastAsia" w:ascii="仿宋_GB2312" w:hAnsi="黑体" w:eastAsia="仿宋_GB2312"/>
          <w:color w:val="000000"/>
          <w:kern w:val="0"/>
          <w:sz w:val="32"/>
          <w:szCs w:val="32"/>
          <w:highlight w:val="none"/>
        </w:rPr>
        <w:t>执业资格</w:t>
      </w:r>
      <w:r>
        <w:rPr>
          <w:rFonts w:hint="eastAsia" w:ascii="仿宋_GB2312" w:eastAsia="仿宋_GB2312"/>
          <w:sz w:val="32"/>
          <w:szCs w:val="32"/>
          <w:highlight w:val="none"/>
        </w:rPr>
        <w:t>的注册会计师、税务师、律师、医师、教师、专业工程师、专业测量师、专业规划师、建筑师、导游、专利代理师、资产评估师、船长或轮机长以及取得其他</w:t>
      </w:r>
      <w:r>
        <w:rPr>
          <w:rFonts w:ascii="仿宋_GB2312" w:eastAsia="仿宋_GB2312"/>
          <w:sz w:val="32"/>
          <w:szCs w:val="32"/>
          <w:highlight w:val="none"/>
        </w:rPr>
        <w:t>港澳</w:t>
      </w:r>
      <w:r>
        <w:rPr>
          <w:rFonts w:hint="eastAsia" w:ascii="仿宋_GB2312" w:eastAsia="仿宋_GB2312"/>
          <w:sz w:val="32"/>
          <w:szCs w:val="32"/>
          <w:highlight w:val="none"/>
        </w:rPr>
        <w:t>或内地</w:t>
      </w:r>
      <w:r>
        <w:rPr>
          <w:rFonts w:hint="eastAsia" w:ascii="仿宋_GB2312" w:hAnsi="黑体" w:eastAsia="仿宋_GB2312"/>
          <w:color w:val="000000"/>
          <w:kern w:val="0"/>
          <w:sz w:val="32"/>
          <w:szCs w:val="32"/>
          <w:highlight w:val="none"/>
        </w:rPr>
        <w:t>执业资格</w:t>
      </w:r>
      <w:r>
        <w:rPr>
          <w:rFonts w:hint="eastAsia" w:ascii="仿宋_GB2312" w:eastAsia="仿宋_GB2312"/>
          <w:sz w:val="32"/>
          <w:szCs w:val="32"/>
          <w:highlight w:val="none"/>
        </w:rPr>
        <w:t>的专业人士，或者</w:t>
      </w:r>
      <w:r>
        <w:rPr>
          <w:rFonts w:hint="eastAsia" w:ascii="仿宋_GB2312" w:hAnsi="仿宋" w:eastAsia="仿宋_GB2312"/>
          <w:sz w:val="32"/>
          <w:szCs w:val="32"/>
          <w:highlight w:val="none"/>
        </w:rPr>
        <w:t>取得特许金融分析师、金融风险管理师、北美精算师、英国精算师、澳洲精算师、中国精算师、特许公认会计师资格证书之一的金融持证人才。</w:t>
      </w:r>
    </w:p>
    <w:p>
      <w:pPr>
        <w:widowControl/>
        <w:numPr>
          <w:ilvl w:val="255"/>
          <w:numId w:val="0"/>
        </w:numPr>
        <w:spacing w:line="560" w:lineRule="exact"/>
        <w:ind w:firstLine="640" w:firstLineChars="200"/>
        <w:jc w:val="left"/>
        <w:rPr>
          <w:rFonts w:ascii="仿宋_GB2312" w:hAnsi="宋体" w:eastAsia="仿宋_GB2312"/>
          <w:sz w:val="32"/>
          <w:szCs w:val="32"/>
          <w:highlight w:val="none"/>
        </w:rPr>
      </w:pPr>
      <w:r>
        <w:rPr>
          <w:rFonts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十</w:t>
      </w:r>
      <w:r>
        <w:rPr>
          <w:rFonts w:ascii="仿宋_GB2312" w:hAnsi="宋体" w:eastAsia="仿宋_GB2312"/>
          <w:sz w:val="32"/>
          <w:szCs w:val="32"/>
          <w:highlight w:val="none"/>
        </w:rPr>
        <w:t>）本措施</w:t>
      </w:r>
      <w:r>
        <w:rPr>
          <w:rFonts w:hint="eastAsia" w:ascii="仿宋_GB2312" w:hAnsi="宋体" w:eastAsia="仿宋_GB2312"/>
          <w:sz w:val="32"/>
          <w:szCs w:val="32"/>
          <w:highlight w:val="none"/>
        </w:rPr>
        <w:t>所称“不低于”、“不少于”、“不超过”、“以上”包含本数，“超过”不含本数。涉及资助金额币种均为人民币。</w:t>
      </w:r>
    </w:p>
    <w:p>
      <w:pPr>
        <w:widowControl/>
        <w:spacing w:line="560" w:lineRule="exact"/>
        <w:ind w:firstLine="640" w:firstLineChars="200"/>
        <w:rPr>
          <w:rFonts w:ascii="仿宋_GB2312" w:hAnsi="宋体" w:eastAsia="仿宋_GB2312"/>
          <w:sz w:val="32"/>
          <w:szCs w:val="32"/>
          <w:highlight w:val="none"/>
        </w:rPr>
      </w:pPr>
      <w:r>
        <w:rPr>
          <w:rFonts w:hint="eastAsia" w:ascii="CESI黑体-GB2312" w:hAnsi="CESI黑体-GB2312" w:eastAsia="CESI黑体-GB2312" w:cs="CESI黑体-GB2312"/>
          <w:sz w:val="32"/>
          <w:szCs w:val="32"/>
          <w:highlight w:val="none"/>
        </w:rPr>
        <w:t>第</w:t>
      </w:r>
      <w:r>
        <w:rPr>
          <w:rFonts w:ascii="CESI黑体-GB2312" w:hAnsi="CESI黑体-GB2312" w:eastAsia="CESI黑体-GB2312" w:cs="CESI黑体-GB2312"/>
          <w:sz w:val="32"/>
          <w:szCs w:val="32"/>
          <w:highlight w:val="none"/>
        </w:rPr>
        <w:t>三十</w:t>
      </w:r>
      <w:r>
        <w:rPr>
          <w:rFonts w:hint="default" w:ascii="CESI黑体-GB2312" w:hAnsi="CESI黑体-GB2312" w:eastAsia="CESI黑体-GB2312" w:cs="CESI黑体-GB2312"/>
          <w:sz w:val="32"/>
          <w:szCs w:val="32"/>
          <w:highlight w:val="none"/>
        </w:rPr>
        <w:t>三</w:t>
      </w:r>
      <w:r>
        <w:rPr>
          <w:rFonts w:hint="eastAsia" w:ascii="CESI黑体-GB2312" w:hAnsi="CESI黑体-GB2312" w:eastAsia="CESI黑体-GB2312" w:cs="CESI黑体-GB2312"/>
          <w:sz w:val="32"/>
          <w:szCs w:val="32"/>
          <w:highlight w:val="none"/>
        </w:rPr>
        <w:t>条</w:t>
      </w:r>
      <w:r>
        <w:rPr>
          <w:rFonts w:ascii="CESI黑体-GB2312" w:hAnsi="CESI黑体-GB2312" w:eastAsia="CESI黑体-GB2312" w:cs="CESI黑体-GB2312"/>
          <w:sz w:val="32"/>
          <w:szCs w:val="32"/>
          <w:highlight w:val="none"/>
        </w:rPr>
        <w:t xml:space="preserve"> </w:t>
      </w:r>
      <w:r>
        <w:rPr>
          <w:rFonts w:ascii="仿宋_GB2312" w:hAnsi="宋体" w:eastAsia="仿宋_GB2312"/>
          <w:sz w:val="32"/>
          <w:szCs w:val="32"/>
          <w:highlight w:val="none"/>
        </w:rPr>
        <w:t>对本措施实施前已享受《&lt;关于支持港澳青年在前海发展的若干措施&gt;实施细则》（深前海规〔2019〕7号）第十条第（一）款支持的港澳青年创办企业、第二十一条支持的港澳青年创业载体、第二十四条支持的大赛</w:t>
      </w:r>
      <w:r>
        <w:rPr>
          <w:rFonts w:hint="eastAsia" w:ascii="仿宋_GB2312" w:hAnsi="宋体" w:eastAsia="仿宋_GB2312"/>
          <w:sz w:val="32"/>
          <w:szCs w:val="32"/>
          <w:highlight w:val="none"/>
        </w:rPr>
        <w:t>获奖企业及团队</w:t>
      </w:r>
      <w:r>
        <w:rPr>
          <w:rFonts w:hint="default" w:ascii="仿宋_GB2312" w:hAnsi="宋体" w:eastAsia="仿宋_GB2312"/>
          <w:sz w:val="32"/>
          <w:szCs w:val="32"/>
          <w:highlight w:val="none"/>
        </w:rPr>
        <w:t>，</w:t>
      </w:r>
      <w:r>
        <w:rPr>
          <w:rFonts w:ascii="仿宋_GB2312" w:hAnsi="宋体" w:eastAsia="仿宋_GB2312"/>
          <w:sz w:val="32"/>
          <w:szCs w:val="32"/>
          <w:highlight w:val="none"/>
        </w:rPr>
        <w:t>依照原文件执行，不再享受本措施同类支持。</w:t>
      </w:r>
    </w:p>
    <w:p>
      <w:pPr>
        <w:widowControl/>
        <w:spacing w:line="560" w:lineRule="exact"/>
        <w:ind w:firstLine="640" w:firstLineChars="200"/>
        <w:rPr>
          <w:rFonts w:ascii="仿宋_GB2312" w:hAnsi="宋体" w:eastAsia="仿宋_GB2312"/>
          <w:sz w:val="32"/>
          <w:szCs w:val="32"/>
          <w:highlight w:val="none"/>
        </w:rPr>
      </w:pPr>
      <w:r>
        <w:rPr>
          <w:rFonts w:ascii="CESI黑体-GB2312" w:hAnsi="CESI黑体-GB2312" w:eastAsia="CESI黑体-GB2312" w:cs="CESI黑体-GB2312"/>
          <w:sz w:val="32"/>
          <w:szCs w:val="32"/>
          <w:highlight w:val="none"/>
        </w:rPr>
        <w:t>第三十四</w:t>
      </w:r>
      <w:r>
        <w:rPr>
          <w:rFonts w:hint="eastAsia" w:ascii="CESI黑体-GB2312" w:hAnsi="CESI黑体-GB2312" w:eastAsia="CESI黑体-GB2312" w:cs="CESI黑体-GB2312"/>
          <w:sz w:val="32"/>
          <w:szCs w:val="32"/>
          <w:highlight w:val="none"/>
        </w:rPr>
        <w:t>条</w:t>
      </w:r>
      <w:r>
        <w:rPr>
          <w:rFonts w:ascii="CESI黑体-GB2312" w:hAnsi="CESI黑体-GB2312" w:eastAsia="CESI黑体-GB2312" w:cs="CESI黑体-GB2312"/>
          <w:sz w:val="32"/>
          <w:szCs w:val="32"/>
          <w:highlight w:val="none"/>
        </w:rPr>
        <w:t xml:space="preserve"> </w:t>
      </w:r>
      <w:r>
        <w:rPr>
          <w:rFonts w:ascii="仿宋_GB2312" w:hAnsi="宋体" w:eastAsia="仿宋_GB2312"/>
          <w:sz w:val="32"/>
          <w:szCs w:val="32"/>
          <w:highlight w:val="none"/>
        </w:rPr>
        <w:t>本措施</w:t>
      </w:r>
      <w:r>
        <w:rPr>
          <w:rFonts w:hint="eastAsia" w:ascii="仿宋_GB2312" w:hAnsi="宋体" w:eastAsia="仿宋_GB2312"/>
          <w:sz w:val="32"/>
          <w:szCs w:val="32"/>
          <w:highlight w:val="none"/>
        </w:rPr>
        <w:t>自</w:t>
      </w:r>
      <w:r>
        <w:rPr>
          <w:rFonts w:ascii="仿宋_GB2312" w:hAnsi="宋体" w:eastAsia="仿宋_GB2312"/>
          <w:sz w:val="32"/>
          <w:szCs w:val="32"/>
          <w:highlight w:val="none"/>
        </w:rPr>
        <w:t>2022年X月X日起施行，有效期3年。</w:t>
      </w:r>
    </w:p>
    <w:p>
      <w:pPr>
        <w:pStyle w:val="2"/>
        <w:rPr>
          <w:rFonts w:hint="default" w:ascii="仿宋_GB2312" w:eastAsia="仿宋_GB2312" w:cs="宋体"/>
          <w:sz w:val="32"/>
          <w:szCs w:val="32"/>
          <w:highlight w:val="none"/>
        </w:rPr>
      </w:pPr>
    </w:p>
    <w:p>
      <w:pPr>
        <w:rPr>
          <w:rFonts w:hint="default" w:ascii="仿宋_GB2312" w:eastAsia="仿宋_GB2312" w:cs="宋体"/>
          <w:sz w:val="32"/>
          <w:szCs w:val="32"/>
          <w:highlight w:val="none"/>
        </w:rPr>
      </w:pPr>
    </w:p>
    <w:p>
      <w:pPr>
        <w:pStyle w:val="2"/>
        <w:rPr>
          <w:rFonts w:hint="default" w:ascii="仿宋_GB2312" w:eastAsia="仿宋_GB2312" w:cs="宋体"/>
          <w:sz w:val="32"/>
          <w:szCs w:val="32"/>
          <w:highlight w:val="none"/>
        </w:rPr>
      </w:pPr>
    </w:p>
    <w:p>
      <w:pPr>
        <w:rPr>
          <w:rFonts w:hint="default" w:ascii="仿宋_GB2312" w:eastAsia="仿宋_GB2312" w:cs="宋体"/>
          <w:sz w:val="32"/>
          <w:szCs w:val="32"/>
          <w:highlight w:val="none"/>
        </w:rPr>
      </w:pPr>
    </w:p>
    <w:p>
      <w:pPr>
        <w:pStyle w:val="2"/>
        <w:rPr>
          <w:rFonts w:hint="default" w:ascii="仿宋_GB2312" w:eastAsia="仿宋_GB2312" w:cs="宋体"/>
          <w:sz w:val="32"/>
          <w:szCs w:val="32"/>
          <w:highlight w:val="none"/>
        </w:rPr>
      </w:pPr>
      <w:r>
        <w:rPr>
          <w:rFonts w:hint="default" w:ascii="仿宋_GB2312" w:eastAsia="仿宋_GB2312" w:cs="宋体"/>
          <w:sz w:val="32"/>
          <w:szCs w:val="32"/>
          <w:highlight w:val="none"/>
        </w:rPr>
        <w:t>附件</w:t>
      </w:r>
    </w:p>
    <w:p>
      <w:pPr>
        <w:widowControl/>
        <w:spacing w:line="560" w:lineRule="exact"/>
        <w:rPr>
          <w:rFonts w:ascii="CESI仿宋-GB2312" w:hAnsi="CESI仿宋-GB2312" w:eastAsia="CESI仿宋-GB2312" w:cs="CESI仿宋-GB2312"/>
          <w:sz w:val="32"/>
          <w:szCs w:val="32"/>
          <w:highlight w:val="none"/>
        </w:rPr>
      </w:pPr>
    </w:p>
    <w:p>
      <w:pPr>
        <w:widowControl/>
        <w:spacing w:line="560" w:lineRule="exact"/>
        <w:jc w:val="center"/>
        <w:rPr>
          <w:rFonts w:asciiTheme="majorEastAsia" w:hAnsiTheme="majorEastAsia" w:eastAsiaTheme="majorEastAsia" w:cstheme="majorEastAsia"/>
          <w:b/>
          <w:bCs/>
          <w:sz w:val="44"/>
          <w:szCs w:val="44"/>
          <w:highlight w:val="none"/>
        </w:rPr>
      </w:pPr>
      <w:r>
        <w:rPr>
          <w:rFonts w:asciiTheme="majorEastAsia" w:hAnsiTheme="majorEastAsia" w:eastAsiaTheme="majorEastAsia" w:cstheme="majorEastAsia"/>
          <w:b/>
          <w:bCs/>
          <w:sz w:val="44"/>
          <w:szCs w:val="44"/>
          <w:highlight w:val="none"/>
        </w:rPr>
        <w:t>概念说明</w:t>
      </w:r>
    </w:p>
    <w:p>
      <w:pPr>
        <w:widowControl/>
        <w:spacing w:line="560" w:lineRule="exact"/>
        <w:rPr>
          <w:rFonts w:ascii="CESI仿宋-GB2312" w:hAnsi="CESI仿宋-GB2312" w:eastAsia="CESI仿宋-GB2312" w:cs="CESI仿宋-GB2312"/>
          <w:sz w:val="32"/>
          <w:szCs w:val="32"/>
          <w:highlight w:val="none"/>
        </w:rPr>
      </w:pPr>
    </w:p>
    <w:p>
      <w:pPr>
        <w:widowControl/>
        <w:spacing w:line="560" w:lineRule="exact"/>
        <w:ind w:firstLine="640" w:firstLineChars="200"/>
        <w:rPr>
          <w:rFonts w:hint="default" w:ascii="CESI黑体-GB2312" w:hAnsi="CESI黑体-GB2312" w:eastAsia="CESI黑体-GB2312" w:cs="CESI黑体-GB2312"/>
          <w:sz w:val="32"/>
          <w:szCs w:val="32"/>
          <w:highlight w:val="none"/>
        </w:rPr>
      </w:pPr>
      <w:r>
        <w:rPr>
          <w:rFonts w:ascii="CESI黑体-GB2312" w:hAnsi="CESI黑体-GB2312" w:eastAsia="CESI黑体-GB2312" w:cs="CESI黑体-GB2312"/>
          <w:sz w:val="32"/>
          <w:szCs w:val="32"/>
          <w:highlight w:val="none"/>
        </w:rPr>
        <w:t>各级政府单位认定的</w:t>
      </w:r>
      <w:r>
        <w:rPr>
          <w:rFonts w:hint="eastAsia" w:ascii="CESI黑体-GB2312" w:hAnsi="CESI黑体-GB2312" w:eastAsia="CESI黑体-GB2312" w:cs="CESI黑体-GB2312"/>
          <w:sz w:val="32"/>
          <w:szCs w:val="32"/>
          <w:highlight w:val="none"/>
        </w:rPr>
        <w:t>创业载体资质</w:t>
      </w:r>
      <w:r>
        <w:rPr>
          <w:rFonts w:hint="default" w:ascii="CESI黑体-GB2312" w:hAnsi="CESI黑体-GB2312" w:eastAsia="CESI黑体-GB2312" w:cs="CESI黑体-GB2312"/>
          <w:sz w:val="32"/>
          <w:szCs w:val="32"/>
          <w:highlight w:val="none"/>
        </w:rPr>
        <w:t>包括：</w:t>
      </w:r>
    </w:p>
    <w:p>
      <w:pPr>
        <w:widowControl/>
        <w:spacing w:line="560" w:lineRule="exact"/>
        <w:ind w:firstLine="640" w:firstLineChars="200"/>
        <w:rPr>
          <w:rFonts w:ascii="CESI楷体-GB2312" w:hAnsi="CESI楷体-GB2312" w:eastAsia="CESI楷体-GB2312" w:cs="CESI楷体-GB2312"/>
          <w:sz w:val="32"/>
          <w:szCs w:val="32"/>
          <w:highlight w:val="none"/>
        </w:rPr>
      </w:pPr>
      <w:r>
        <w:rPr>
          <w:rFonts w:hint="eastAsia" w:ascii="CESI楷体-GB2312" w:hAnsi="CESI楷体-GB2312" w:eastAsia="CESI楷体-GB2312" w:cs="CESI楷体-GB2312"/>
          <w:sz w:val="32"/>
          <w:szCs w:val="32"/>
          <w:highlight w:val="none"/>
        </w:rPr>
        <w:t>（一）符合下列情形之一的，为经人力资源主管部门认定的创业载体</w:t>
      </w:r>
    </w:p>
    <w:p>
      <w:pPr>
        <w:widowControl/>
        <w:spacing w:line="560" w:lineRule="exact"/>
        <w:ind w:firstLine="640" w:firstLineChars="200"/>
        <w:rPr>
          <w:rFonts w:ascii="CESI仿宋-GB2312" w:hAnsi="CESI仿宋-GB2312" w:eastAsia="CESI仿宋-GB2312" w:cs="CESI仿宋-GB2312"/>
          <w:sz w:val="32"/>
          <w:szCs w:val="32"/>
          <w:highlight w:val="none"/>
        </w:rPr>
      </w:pPr>
      <w:r>
        <w:rPr>
          <w:rFonts w:ascii="CESI仿宋-GB2312" w:hAnsi="CESI仿宋-GB2312" w:eastAsia="CESI仿宋-GB2312" w:cs="CESI仿宋-GB2312"/>
          <w:sz w:val="32"/>
          <w:szCs w:val="32"/>
          <w:highlight w:val="none"/>
        </w:rPr>
        <w:t>1、经广东省推进粤港澳大湾区建设领导小组港澳青年创新创业基地建设专项小组认定的粤港澳大湾区港澳青年创新创业基地；</w:t>
      </w:r>
    </w:p>
    <w:p>
      <w:pPr>
        <w:widowControl/>
        <w:spacing w:line="560" w:lineRule="exact"/>
        <w:ind w:firstLine="640" w:firstLineChars="200"/>
        <w:rPr>
          <w:rFonts w:ascii="CESI仿宋-GB2312" w:hAnsi="CESI仿宋-GB2312" w:eastAsia="CESI仿宋-GB2312" w:cs="CESI仿宋-GB2312"/>
          <w:sz w:val="32"/>
          <w:szCs w:val="32"/>
          <w:highlight w:val="none"/>
        </w:rPr>
      </w:pPr>
      <w:r>
        <w:rPr>
          <w:rFonts w:ascii="CESI仿宋-GB2312" w:hAnsi="CESI仿宋-GB2312" w:eastAsia="CESI仿宋-GB2312" w:cs="CESI仿宋-GB2312"/>
          <w:sz w:val="32"/>
          <w:szCs w:val="32"/>
          <w:highlight w:val="none"/>
        </w:rPr>
        <w:t>2、经深圳市人力资源保障部门认定的深圳市港澳青年创新创业基地、博士创新创业载体、创业孵化基地、示范性创业孵化基地；</w:t>
      </w:r>
    </w:p>
    <w:p>
      <w:pPr>
        <w:widowControl/>
        <w:spacing w:line="560" w:lineRule="exact"/>
        <w:ind w:firstLine="640" w:firstLineChars="200"/>
        <w:rPr>
          <w:rFonts w:ascii="CESI仿宋-GB2312" w:hAnsi="CESI仿宋-GB2312" w:eastAsia="CESI仿宋-GB2312" w:cs="CESI仿宋-GB2312"/>
          <w:sz w:val="32"/>
          <w:szCs w:val="32"/>
          <w:highlight w:val="none"/>
        </w:rPr>
      </w:pPr>
      <w:r>
        <w:rPr>
          <w:rFonts w:ascii="CESI仿宋-GB2312" w:hAnsi="CESI仿宋-GB2312" w:eastAsia="CESI仿宋-GB2312" w:cs="CESI仿宋-GB2312"/>
          <w:sz w:val="32"/>
          <w:szCs w:val="32"/>
          <w:highlight w:val="none"/>
        </w:rPr>
        <w:t>3、经宝安区人力资源保障部门认定的宝安区创业孵化基地及</w:t>
      </w:r>
      <w:r>
        <w:rPr>
          <w:rFonts w:hint="eastAsia" w:ascii="CESI仿宋-GB2312" w:hAnsi="CESI仿宋-GB2312" w:eastAsia="CESI仿宋-GB2312" w:cs="CESI仿宋-GB2312"/>
          <w:sz w:val="32"/>
          <w:szCs w:val="32"/>
          <w:highlight w:val="none"/>
        </w:rPr>
        <w:t>港澳青年创新创业基地。</w:t>
      </w:r>
    </w:p>
    <w:p>
      <w:pPr>
        <w:widowControl/>
        <w:spacing w:line="560" w:lineRule="exact"/>
        <w:ind w:firstLine="640" w:firstLineChars="200"/>
        <w:rPr>
          <w:rFonts w:ascii="CESI楷体-GB2312" w:hAnsi="CESI楷体-GB2312" w:eastAsia="CESI楷体-GB2312" w:cs="CESI楷体-GB2312"/>
          <w:sz w:val="32"/>
          <w:szCs w:val="32"/>
          <w:highlight w:val="none"/>
        </w:rPr>
      </w:pPr>
      <w:r>
        <w:rPr>
          <w:rFonts w:hint="eastAsia" w:ascii="CESI楷体-GB2312" w:hAnsi="CESI楷体-GB2312" w:eastAsia="CESI楷体-GB2312" w:cs="CESI楷体-GB2312"/>
          <w:sz w:val="32"/>
          <w:szCs w:val="32"/>
          <w:highlight w:val="none"/>
        </w:rPr>
        <w:t>（二）符合下列情形之一的，为经工业和信息化主管部门认定的创业载体</w:t>
      </w:r>
    </w:p>
    <w:p>
      <w:pPr>
        <w:widowControl/>
        <w:spacing w:line="560" w:lineRule="exact"/>
        <w:ind w:firstLine="640" w:firstLineChars="200"/>
        <w:rPr>
          <w:rFonts w:ascii="CESI仿宋-GB2312" w:hAnsi="CESI仿宋-GB2312" w:eastAsia="CESI仿宋-GB2312" w:cs="CESI仿宋-GB2312"/>
          <w:sz w:val="32"/>
          <w:szCs w:val="32"/>
          <w:highlight w:val="none"/>
        </w:rPr>
      </w:pPr>
      <w:r>
        <w:rPr>
          <w:rFonts w:ascii="CESI仿宋-GB2312" w:hAnsi="CESI仿宋-GB2312" w:eastAsia="CESI仿宋-GB2312" w:cs="CESI仿宋-GB2312"/>
          <w:sz w:val="32"/>
          <w:szCs w:val="32"/>
          <w:highlight w:val="none"/>
        </w:rPr>
        <w:t>1、经国家工业和信息化部认定为国家小型微型企业创业创新示范基地；</w:t>
      </w:r>
    </w:p>
    <w:p>
      <w:pPr>
        <w:widowControl/>
        <w:spacing w:line="560" w:lineRule="exact"/>
        <w:ind w:firstLine="640" w:firstLineChars="200"/>
        <w:rPr>
          <w:rFonts w:ascii="CESI仿宋-GB2312" w:hAnsi="CESI仿宋-GB2312" w:eastAsia="CESI仿宋-GB2312" w:cs="CESI仿宋-GB2312"/>
          <w:sz w:val="32"/>
          <w:szCs w:val="32"/>
          <w:highlight w:val="none"/>
        </w:rPr>
      </w:pPr>
      <w:r>
        <w:rPr>
          <w:rFonts w:ascii="CESI仿宋-GB2312" w:hAnsi="CESI仿宋-GB2312" w:eastAsia="CESI仿宋-GB2312" w:cs="CESI仿宋-GB2312"/>
          <w:sz w:val="32"/>
          <w:szCs w:val="32"/>
          <w:highlight w:val="none"/>
        </w:rPr>
        <w:t>2、经广东省工业和信息化厅认定的广东省小型微型企业创业创新示范基地；</w:t>
      </w:r>
    </w:p>
    <w:p>
      <w:pPr>
        <w:widowControl/>
        <w:spacing w:line="560" w:lineRule="exact"/>
        <w:ind w:firstLine="640" w:firstLineChars="200"/>
        <w:rPr>
          <w:rFonts w:ascii="CESI仿宋-GB2312" w:hAnsi="CESI仿宋-GB2312" w:eastAsia="CESI仿宋-GB2312" w:cs="CESI仿宋-GB2312"/>
          <w:sz w:val="32"/>
          <w:szCs w:val="32"/>
          <w:highlight w:val="none"/>
        </w:rPr>
      </w:pPr>
      <w:r>
        <w:rPr>
          <w:rFonts w:ascii="CESI仿宋-GB2312" w:hAnsi="CESI仿宋-GB2312" w:eastAsia="CESI仿宋-GB2312" w:cs="CESI仿宋-GB2312"/>
          <w:sz w:val="32"/>
          <w:szCs w:val="32"/>
          <w:highlight w:val="none"/>
        </w:rPr>
        <w:t>3、经深圳市工业和信息化局认定的深圳市小型微型企业创业创新示范基地。</w:t>
      </w:r>
    </w:p>
    <w:p>
      <w:pPr>
        <w:widowControl/>
        <w:spacing w:line="560" w:lineRule="exact"/>
        <w:ind w:firstLine="640" w:firstLineChars="200"/>
        <w:rPr>
          <w:rFonts w:ascii="CESI楷体-GB2312" w:hAnsi="CESI楷体-GB2312" w:eastAsia="CESI楷体-GB2312" w:cs="CESI楷体-GB2312"/>
          <w:sz w:val="32"/>
          <w:szCs w:val="32"/>
          <w:highlight w:val="none"/>
        </w:rPr>
      </w:pPr>
      <w:r>
        <w:rPr>
          <w:rFonts w:hint="eastAsia" w:ascii="CESI楷体-GB2312" w:hAnsi="CESI楷体-GB2312" w:eastAsia="CESI楷体-GB2312" w:cs="CESI楷体-GB2312"/>
          <w:sz w:val="32"/>
          <w:szCs w:val="32"/>
          <w:highlight w:val="none"/>
        </w:rPr>
        <w:t>（三）符合下列情形之一的，为经科技主管部门认定的创业载体</w:t>
      </w:r>
    </w:p>
    <w:p>
      <w:pPr>
        <w:widowControl/>
        <w:spacing w:line="560" w:lineRule="exact"/>
        <w:ind w:firstLine="640" w:firstLineChars="200"/>
        <w:rPr>
          <w:rFonts w:ascii="CESI仿宋-GB2312" w:hAnsi="CESI仿宋-GB2312" w:eastAsia="CESI仿宋-GB2312" w:cs="CESI仿宋-GB2312"/>
          <w:sz w:val="32"/>
          <w:szCs w:val="32"/>
          <w:highlight w:val="none"/>
        </w:rPr>
      </w:pPr>
      <w:r>
        <w:rPr>
          <w:rFonts w:ascii="CESI仿宋-GB2312" w:hAnsi="CESI仿宋-GB2312" w:eastAsia="CESI仿宋-GB2312" w:cs="CESI仿宋-GB2312"/>
          <w:sz w:val="32"/>
          <w:szCs w:val="32"/>
          <w:highlight w:val="none"/>
        </w:rPr>
        <w:t>1、经国家科学技术部火炬高技术产业开发中心备案的国家众创空间、经国家科学技术部认定的国家级科技企业孵化器；</w:t>
      </w:r>
    </w:p>
    <w:p>
      <w:pPr>
        <w:widowControl/>
        <w:spacing w:line="560" w:lineRule="exact"/>
        <w:ind w:firstLine="640" w:firstLineChars="200"/>
        <w:rPr>
          <w:rFonts w:ascii="CESI仿宋-GB2312" w:hAnsi="CESI仿宋-GB2312" w:eastAsia="CESI仿宋-GB2312" w:cs="CESI仿宋-GB2312"/>
          <w:sz w:val="32"/>
          <w:szCs w:val="32"/>
          <w:highlight w:val="none"/>
        </w:rPr>
      </w:pPr>
      <w:r>
        <w:rPr>
          <w:rFonts w:ascii="CESI仿宋-GB2312" w:hAnsi="CESI仿宋-GB2312" w:eastAsia="CESI仿宋-GB2312" w:cs="CESI仿宋-GB2312"/>
          <w:sz w:val="32"/>
          <w:szCs w:val="32"/>
          <w:highlight w:val="none"/>
        </w:rPr>
        <w:t>2、经广东省科学技术厅认定的广东省众创空间、广东省科技企业孵化器、广东省科技企业加速器、国际化、粤港澳科技企业孵化器（众创空间）；</w:t>
      </w:r>
    </w:p>
    <w:p>
      <w:pPr>
        <w:widowControl/>
        <w:spacing w:line="560" w:lineRule="exact"/>
        <w:ind w:firstLine="640" w:firstLineChars="200"/>
        <w:rPr>
          <w:rFonts w:ascii="CESI仿宋-GB2312" w:hAnsi="CESI仿宋-GB2312" w:eastAsia="CESI仿宋-GB2312" w:cs="CESI仿宋-GB2312"/>
          <w:sz w:val="32"/>
          <w:szCs w:val="32"/>
          <w:highlight w:val="none"/>
        </w:rPr>
      </w:pPr>
      <w:r>
        <w:rPr>
          <w:rFonts w:ascii="CESI仿宋-GB2312" w:hAnsi="CESI仿宋-GB2312" w:eastAsia="CESI仿宋-GB2312" w:cs="CESI仿宋-GB2312"/>
          <w:sz w:val="32"/>
          <w:szCs w:val="32"/>
          <w:highlight w:val="none"/>
        </w:rPr>
        <w:t>3、经深圳市科技创新委员会认定的众创空间和科技企业孵化器；</w:t>
      </w:r>
    </w:p>
    <w:p>
      <w:pPr>
        <w:widowControl/>
        <w:spacing w:line="560" w:lineRule="exact"/>
        <w:ind w:firstLine="640" w:firstLineChars="200"/>
        <w:rPr>
          <w:rFonts w:ascii="CESI仿宋-GB2312" w:hAnsi="CESI仿宋-GB2312" w:eastAsia="CESI仿宋-GB2312" w:cs="CESI仿宋-GB2312"/>
          <w:sz w:val="32"/>
          <w:szCs w:val="32"/>
          <w:highlight w:val="none"/>
        </w:rPr>
      </w:pPr>
      <w:r>
        <w:rPr>
          <w:rFonts w:ascii="CESI仿宋-GB2312" w:hAnsi="CESI仿宋-GB2312" w:eastAsia="CESI仿宋-GB2312" w:cs="CESI仿宋-GB2312"/>
          <w:sz w:val="32"/>
          <w:szCs w:val="32"/>
          <w:highlight w:val="none"/>
        </w:rPr>
        <w:t>4、经南山区科技创新局备案的南山区孵化器和众创空间；</w:t>
      </w:r>
    </w:p>
    <w:p>
      <w:pPr>
        <w:widowControl/>
        <w:spacing w:line="560" w:lineRule="exact"/>
        <w:ind w:firstLine="640" w:firstLineChars="200"/>
        <w:rPr>
          <w:rFonts w:ascii="CESI仿宋-GB2312" w:hAnsi="CESI仿宋-GB2312" w:eastAsia="CESI仿宋-GB2312" w:cs="CESI仿宋-GB2312"/>
          <w:sz w:val="32"/>
          <w:szCs w:val="32"/>
          <w:highlight w:val="none"/>
        </w:rPr>
      </w:pPr>
      <w:r>
        <w:rPr>
          <w:rFonts w:ascii="CESI仿宋-GB2312" w:hAnsi="CESI仿宋-GB2312" w:eastAsia="CESI仿宋-GB2312" w:cs="CESI仿宋-GB2312"/>
          <w:sz w:val="32"/>
          <w:szCs w:val="32"/>
          <w:highlight w:val="none"/>
        </w:rPr>
        <w:t>5、经宝安区科技创新局认定的宝安区众创空间和科技企业孵化器。</w:t>
      </w:r>
    </w:p>
    <w:p>
      <w:pPr>
        <w:widowControl/>
        <w:spacing w:line="560" w:lineRule="exact"/>
        <w:ind w:firstLine="640" w:firstLineChars="200"/>
        <w:rPr>
          <w:rFonts w:ascii="CESI仿宋-GB2312" w:hAnsi="CESI仿宋-GB2312" w:eastAsia="CESI仿宋-GB2312" w:cs="CESI仿宋-GB2312"/>
          <w:sz w:val="32"/>
          <w:szCs w:val="32"/>
          <w:highlight w:val="none"/>
        </w:rPr>
      </w:pPr>
      <w:r>
        <w:rPr>
          <w:rFonts w:ascii="CESI仿宋-GB2312" w:hAnsi="CESI仿宋-GB2312" w:eastAsia="CESI仿宋-GB2312" w:cs="CESI仿宋-GB2312"/>
          <w:sz w:val="32"/>
          <w:szCs w:val="32"/>
          <w:highlight w:val="none"/>
        </w:rPr>
        <w:t>注：以各级部门每年开展认定的实际情况为准。</w:t>
      </w:r>
    </w:p>
    <w:p>
      <w:pPr>
        <w:pStyle w:val="2"/>
        <w:rPr>
          <w:rFonts w:ascii="仿宋_GB2312" w:eastAsia="仿宋_GB2312" w:cs="宋体"/>
          <w:sz w:val="32"/>
          <w:szCs w:val="32"/>
          <w:highlight w:val="none"/>
        </w:rPr>
      </w:pPr>
    </w:p>
    <w:p>
      <w:pPr>
        <w:pStyle w:val="2"/>
        <w:rPr>
          <w:rFonts w:ascii="仿宋_GB2312" w:eastAsia="仿宋_GB2312" w:cs="宋体"/>
          <w:sz w:val="32"/>
          <w:szCs w:val="32"/>
          <w:highlight w:val="none"/>
        </w:rPr>
      </w:pPr>
    </w:p>
    <w:p>
      <w:pPr>
        <w:pStyle w:val="2"/>
        <w:rPr>
          <w:rFonts w:ascii="仿宋_GB2312" w:eastAsia="仿宋_GB2312" w:cs="宋体"/>
          <w:sz w:val="32"/>
          <w:szCs w:val="32"/>
          <w:highlight w:val="none"/>
        </w:rPr>
      </w:pPr>
    </w:p>
    <w:p>
      <w:pPr>
        <w:pStyle w:val="2"/>
        <w:rPr>
          <w:rFonts w:ascii="仿宋_GB2312" w:eastAsia="仿宋_GB2312" w:cs="宋体"/>
          <w:sz w:val="32"/>
          <w:szCs w:val="32"/>
          <w:highlight w:val="none"/>
        </w:rPr>
      </w:pPr>
    </w:p>
    <w:p>
      <w:pPr>
        <w:pStyle w:val="2"/>
        <w:rPr>
          <w:rFonts w:ascii="仿宋_GB2312" w:eastAsia="仿宋_GB2312" w:cs="宋体"/>
          <w:sz w:val="32"/>
          <w:szCs w:val="32"/>
          <w:highlight w:val="none"/>
        </w:rPr>
      </w:pPr>
    </w:p>
    <w:p>
      <w:pPr>
        <w:rPr>
          <w:highlight w:val="none"/>
        </w:rPr>
      </w:pPr>
      <w:bookmarkStart w:id="0" w:name="_GoBack"/>
      <w:bookmarkEnd w:id="0"/>
    </w:p>
    <w:sectPr>
      <w:footerReference r:id="rId3"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CESI宋体-GB2312">
    <w:panose1 w:val="02000500000000000000"/>
    <w:charset w:val="86"/>
    <w:family w:val="auto"/>
    <w:pitch w:val="default"/>
    <w:sig w:usb0="800002AF" w:usb1="0847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posOffset>2571750</wp:posOffset>
              </wp:positionH>
              <wp:positionV relativeFrom="paragraph">
                <wp:posOffset>-1270</wp:posOffset>
              </wp:positionV>
              <wp:extent cx="281305" cy="171450"/>
              <wp:effectExtent l="0" t="0" r="5080" b="0"/>
              <wp:wrapNone/>
              <wp:docPr id="4097" name="文本框 1"/>
              <wp:cNvGraphicFramePr/>
              <a:graphic xmlns:a="http://schemas.openxmlformats.org/drawingml/2006/main">
                <a:graphicData uri="http://schemas.microsoft.com/office/word/2010/wordprocessingShape">
                  <wps:wsp>
                    <wps:cNvSpPr/>
                    <wps:spPr>
                      <a:xfrm>
                        <a:off x="0" y="0"/>
                        <a:ext cx="281304" cy="171450"/>
                      </a:xfrm>
                      <a:prstGeom prst="rect">
                        <a:avLst/>
                      </a:prstGeom>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vert="horz" wrap="square" lIns="0" tIns="0" rIns="0" bIns="0" anchor="t">
                      <a:noAutofit/>
                    </wps:bodyPr>
                  </wps:wsp>
                </a:graphicData>
              </a:graphic>
            </wp:anchor>
          </w:drawing>
        </mc:Choice>
        <mc:Fallback>
          <w:pict>
            <v:rect id="文本框 1" o:spid="_x0000_s1026" o:spt="1" style="position:absolute;left:0pt;margin-left:202.5pt;margin-top:-0.1pt;height:13.5pt;width:22.15pt;mso-position-horizontal-relative:margin;z-index:251659264;mso-width-relative:page;mso-height-relative:page;" filled="f" stroked="f" coordsize="21600,21600" o:gfxdata="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i7ule&#10;2QAAAAgBAAAPAAAAAAAAAAEAIAAAADgAAABkcnMvZG93bnJldi54bWxQSwECFAAUAAAACACHTuJA&#10;4ZQZldEBAACSAwAADgAAAAAAAAABACAAAAA+AQAAZHJzL2Uyb0RvYy54bWxQSwUGAAAAAAYABgBZ&#10;AQAAgQUAAAAA&#10;">
              <v:fill on="f" focussize="0,0"/>
              <v:stroke on="f"/>
              <v:imagedata o:title=""/>
              <o:lock v:ext="edit" aspectratio="f"/>
              <v:textbox inset="0mm,0mm,0mm,0mm">
                <w:txbxContent>
                  <w:p>
                    <w:pPr>
                      <w:pStyle w:val="5"/>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58"/>
    <w:rsid w:val="00010072"/>
    <w:rsid w:val="00022509"/>
    <w:rsid w:val="000375B5"/>
    <w:rsid w:val="00064491"/>
    <w:rsid w:val="000928B7"/>
    <w:rsid w:val="0009754B"/>
    <w:rsid w:val="000A6C39"/>
    <w:rsid w:val="000B29CA"/>
    <w:rsid w:val="000B4382"/>
    <w:rsid w:val="000C46EB"/>
    <w:rsid w:val="000D74BD"/>
    <w:rsid w:val="000E38F3"/>
    <w:rsid w:val="000E6827"/>
    <w:rsid w:val="000F3E6F"/>
    <w:rsid w:val="001043A2"/>
    <w:rsid w:val="00120E4E"/>
    <w:rsid w:val="00130A34"/>
    <w:rsid w:val="00131DD1"/>
    <w:rsid w:val="0013443D"/>
    <w:rsid w:val="00157CFD"/>
    <w:rsid w:val="00177075"/>
    <w:rsid w:val="001A5E4B"/>
    <w:rsid w:val="001E7438"/>
    <w:rsid w:val="001F4C67"/>
    <w:rsid w:val="00203BE2"/>
    <w:rsid w:val="00207DCA"/>
    <w:rsid w:val="00221096"/>
    <w:rsid w:val="00223150"/>
    <w:rsid w:val="0023204E"/>
    <w:rsid w:val="0023289A"/>
    <w:rsid w:val="00277DE9"/>
    <w:rsid w:val="00281C3D"/>
    <w:rsid w:val="00283454"/>
    <w:rsid w:val="002A1279"/>
    <w:rsid w:val="002B35C2"/>
    <w:rsid w:val="00311AC2"/>
    <w:rsid w:val="003249B7"/>
    <w:rsid w:val="0033140B"/>
    <w:rsid w:val="0036440F"/>
    <w:rsid w:val="0037296C"/>
    <w:rsid w:val="003747E5"/>
    <w:rsid w:val="003C3A4A"/>
    <w:rsid w:val="003E25BA"/>
    <w:rsid w:val="00404C7E"/>
    <w:rsid w:val="004072D8"/>
    <w:rsid w:val="00407E9D"/>
    <w:rsid w:val="00417EA8"/>
    <w:rsid w:val="004244DF"/>
    <w:rsid w:val="00426792"/>
    <w:rsid w:val="00427E20"/>
    <w:rsid w:val="00431EE1"/>
    <w:rsid w:val="00432ADE"/>
    <w:rsid w:val="004426A8"/>
    <w:rsid w:val="004A40C3"/>
    <w:rsid w:val="004B0D07"/>
    <w:rsid w:val="004C21BE"/>
    <w:rsid w:val="004C495B"/>
    <w:rsid w:val="004F66D8"/>
    <w:rsid w:val="00565675"/>
    <w:rsid w:val="00584DC2"/>
    <w:rsid w:val="00592F99"/>
    <w:rsid w:val="005B225E"/>
    <w:rsid w:val="005B7F2C"/>
    <w:rsid w:val="005E379B"/>
    <w:rsid w:val="005E66E1"/>
    <w:rsid w:val="005F1D03"/>
    <w:rsid w:val="005F44C2"/>
    <w:rsid w:val="00613DC2"/>
    <w:rsid w:val="006241DD"/>
    <w:rsid w:val="00640FC0"/>
    <w:rsid w:val="0069681D"/>
    <w:rsid w:val="00706FA4"/>
    <w:rsid w:val="007230F1"/>
    <w:rsid w:val="00737C92"/>
    <w:rsid w:val="00744AD4"/>
    <w:rsid w:val="00764DF9"/>
    <w:rsid w:val="00774A22"/>
    <w:rsid w:val="007A2394"/>
    <w:rsid w:val="007A38B1"/>
    <w:rsid w:val="007B04B6"/>
    <w:rsid w:val="007D4CB6"/>
    <w:rsid w:val="00816BF3"/>
    <w:rsid w:val="0083032D"/>
    <w:rsid w:val="00841387"/>
    <w:rsid w:val="008429BC"/>
    <w:rsid w:val="00855186"/>
    <w:rsid w:val="00877A2B"/>
    <w:rsid w:val="008937AF"/>
    <w:rsid w:val="008B2266"/>
    <w:rsid w:val="008D0E01"/>
    <w:rsid w:val="008D157F"/>
    <w:rsid w:val="008E6041"/>
    <w:rsid w:val="008F5EC8"/>
    <w:rsid w:val="009016B9"/>
    <w:rsid w:val="00913705"/>
    <w:rsid w:val="00925C11"/>
    <w:rsid w:val="009471AE"/>
    <w:rsid w:val="009551FB"/>
    <w:rsid w:val="00956B65"/>
    <w:rsid w:val="00962F93"/>
    <w:rsid w:val="00977C66"/>
    <w:rsid w:val="00985A36"/>
    <w:rsid w:val="009B0CC6"/>
    <w:rsid w:val="009B53E7"/>
    <w:rsid w:val="009C128A"/>
    <w:rsid w:val="009C7E9A"/>
    <w:rsid w:val="009E37A5"/>
    <w:rsid w:val="009E5757"/>
    <w:rsid w:val="00A06057"/>
    <w:rsid w:val="00A13D4E"/>
    <w:rsid w:val="00A334A6"/>
    <w:rsid w:val="00A40B66"/>
    <w:rsid w:val="00AB4989"/>
    <w:rsid w:val="00AC07D5"/>
    <w:rsid w:val="00B02EE9"/>
    <w:rsid w:val="00B05D08"/>
    <w:rsid w:val="00B12E5C"/>
    <w:rsid w:val="00B1326C"/>
    <w:rsid w:val="00B33948"/>
    <w:rsid w:val="00B3795A"/>
    <w:rsid w:val="00B44652"/>
    <w:rsid w:val="00B6246D"/>
    <w:rsid w:val="00B87BB3"/>
    <w:rsid w:val="00BA76EB"/>
    <w:rsid w:val="00C227A7"/>
    <w:rsid w:val="00C31EA2"/>
    <w:rsid w:val="00C35BA5"/>
    <w:rsid w:val="00C5383C"/>
    <w:rsid w:val="00C7547E"/>
    <w:rsid w:val="00CA6328"/>
    <w:rsid w:val="00CF43FF"/>
    <w:rsid w:val="00D152E9"/>
    <w:rsid w:val="00D363F4"/>
    <w:rsid w:val="00D47939"/>
    <w:rsid w:val="00D47D25"/>
    <w:rsid w:val="00D53C0D"/>
    <w:rsid w:val="00D73F86"/>
    <w:rsid w:val="00D76433"/>
    <w:rsid w:val="00D77DE3"/>
    <w:rsid w:val="00D8561D"/>
    <w:rsid w:val="00DB2269"/>
    <w:rsid w:val="00E00D50"/>
    <w:rsid w:val="00E222D0"/>
    <w:rsid w:val="00EA733D"/>
    <w:rsid w:val="00EB07B4"/>
    <w:rsid w:val="00EC16B6"/>
    <w:rsid w:val="00ED3A14"/>
    <w:rsid w:val="00EE6ECD"/>
    <w:rsid w:val="00EF0148"/>
    <w:rsid w:val="00F3455A"/>
    <w:rsid w:val="00F453AE"/>
    <w:rsid w:val="00F50859"/>
    <w:rsid w:val="00F5594D"/>
    <w:rsid w:val="00F91830"/>
    <w:rsid w:val="00F9510B"/>
    <w:rsid w:val="00FA2D98"/>
    <w:rsid w:val="00FB3D58"/>
    <w:rsid w:val="00FD10B7"/>
    <w:rsid w:val="01665A15"/>
    <w:rsid w:val="02367C25"/>
    <w:rsid w:val="02956ED1"/>
    <w:rsid w:val="032F87E0"/>
    <w:rsid w:val="03310486"/>
    <w:rsid w:val="07D242DC"/>
    <w:rsid w:val="07DFE9C4"/>
    <w:rsid w:val="09586A5B"/>
    <w:rsid w:val="0AE7D2AD"/>
    <w:rsid w:val="0BDF0A14"/>
    <w:rsid w:val="0BFFA3FE"/>
    <w:rsid w:val="0C46760B"/>
    <w:rsid w:val="0DBF8B38"/>
    <w:rsid w:val="0EEF7FD6"/>
    <w:rsid w:val="0F57FDBF"/>
    <w:rsid w:val="0F76D253"/>
    <w:rsid w:val="0FFB0E92"/>
    <w:rsid w:val="108526BB"/>
    <w:rsid w:val="112B144F"/>
    <w:rsid w:val="13313573"/>
    <w:rsid w:val="13313ED4"/>
    <w:rsid w:val="13FBFA16"/>
    <w:rsid w:val="14F14B78"/>
    <w:rsid w:val="15C91316"/>
    <w:rsid w:val="16F3E7E0"/>
    <w:rsid w:val="16FD6302"/>
    <w:rsid w:val="16FEFC37"/>
    <w:rsid w:val="17357498"/>
    <w:rsid w:val="176E0044"/>
    <w:rsid w:val="17D590D3"/>
    <w:rsid w:val="17FD1A30"/>
    <w:rsid w:val="18F7AF22"/>
    <w:rsid w:val="18FBE379"/>
    <w:rsid w:val="1A3DD676"/>
    <w:rsid w:val="1AD3A1C6"/>
    <w:rsid w:val="1BAFD019"/>
    <w:rsid w:val="1BBE36E1"/>
    <w:rsid w:val="1CC77AC4"/>
    <w:rsid w:val="1DCEE326"/>
    <w:rsid w:val="1DF4C4BA"/>
    <w:rsid w:val="1DFE3883"/>
    <w:rsid w:val="1E6FDFA8"/>
    <w:rsid w:val="1EED85DF"/>
    <w:rsid w:val="1EFB9E26"/>
    <w:rsid w:val="1F4F3124"/>
    <w:rsid w:val="1F5A0095"/>
    <w:rsid w:val="1F7B1BE1"/>
    <w:rsid w:val="1F7DB3CD"/>
    <w:rsid w:val="1F7E387B"/>
    <w:rsid w:val="1F8C4281"/>
    <w:rsid w:val="1FFC7BFB"/>
    <w:rsid w:val="1FFE3A1A"/>
    <w:rsid w:val="201B3F1C"/>
    <w:rsid w:val="201F1E61"/>
    <w:rsid w:val="21EF6F5B"/>
    <w:rsid w:val="21FB08DA"/>
    <w:rsid w:val="238377F4"/>
    <w:rsid w:val="239E7364"/>
    <w:rsid w:val="23BF556C"/>
    <w:rsid w:val="240847C9"/>
    <w:rsid w:val="24220FCF"/>
    <w:rsid w:val="24741E54"/>
    <w:rsid w:val="24E4D166"/>
    <w:rsid w:val="25986695"/>
    <w:rsid w:val="26DD1853"/>
    <w:rsid w:val="272A2919"/>
    <w:rsid w:val="276F6FF5"/>
    <w:rsid w:val="27AA2E60"/>
    <w:rsid w:val="27B1486A"/>
    <w:rsid w:val="281479F8"/>
    <w:rsid w:val="287F64D3"/>
    <w:rsid w:val="28DF52F3"/>
    <w:rsid w:val="29266D51"/>
    <w:rsid w:val="295FFAFB"/>
    <w:rsid w:val="296E1E2D"/>
    <w:rsid w:val="2B3FEFCC"/>
    <w:rsid w:val="2B7DD74F"/>
    <w:rsid w:val="2BC620FB"/>
    <w:rsid w:val="2CFA4DF0"/>
    <w:rsid w:val="2D51486A"/>
    <w:rsid w:val="2D8F642B"/>
    <w:rsid w:val="2DB70EDF"/>
    <w:rsid w:val="2DD9CCE5"/>
    <w:rsid w:val="2DF90628"/>
    <w:rsid w:val="2DFB936B"/>
    <w:rsid w:val="2E3F2F30"/>
    <w:rsid w:val="2E7F5ADC"/>
    <w:rsid w:val="2EE7559F"/>
    <w:rsid w:val="2F4BDF01"/>
    <w:rsid w:val="2F4DFEAF"/>
    <w:rsid w:val="2FBF3B8C"/>
    <w:rsid w:val="2FFEE860"/>
    <w:rsid w:val="3000134C"/>
    <w:rsid w:val="3138153A"/>
    <w:rsid w:val="33DA40BD"/>
    <w:rsid w:val="33EFA34E"/>
    <w:rsid w:val="346F5A73"/>
    <w:rsid w:val="34DC7DDC"/>
    <w:rsid w:val="35CE6555"/>
    <w:rsid w:val="35ECA87C"/>
    <w:rsid w:val="36697A51"/>
    <w:rsid w:val="36BA42F3"/>
    <w:rsid w:val="36FDE32D"/>
    <w:rsid w:val="377FE838"/>
    <w:rsid w:val="379D4B58"/>
    <w:rsid w:val="37A5DDCC"/>
    <w:rsid w:val="37BB2CB9"/>
    <w:rsid w:val="37BBE978"/>
    <w:rsid w:val="37C10953"/>
    <w:rsid w:val="37D9AE6C"/>
    <w:rsid w:val="3891337D"/>
    <w:rsid w:val="395E603A"/>
    <w:rsid w:val="39AFC8A4"/>
    <w:rsid w:val="39C67C1F"/>
    <w:rsid w:val="39DCB062"/>
    <w:rsid w:val="3A224E79"/>
    <w:rsid w:val="3A7C81E3"/>
    <w:rsid w:val="3A7F3B2B"/>
    <w:rsid w:val="3AAFF0B4"/>
    <w:rsid w:val="3ADD0FDD"/>
    <w:rsid w:val="3B9DCE17"/>
    <w:rsid w:val="3BBE0BDD"/>
    <w:rsid w:val="3BCF2122"/>
    <w:rsid w:val="3BDE4FCE"/>
    <w:rsid w:val="3BDF2A0D"/>
    <w:rsid w:val="3BFBC145"/>
    <w:rsid w:val="3BFF74CA"/>
    <w:rsid w:val="3C257D8D"/>
    <w:rsid w:val="3C4E7462"/>
    <w:rsid w:val="3C5E14D0"/>
    <w:rsid w:val="3D675162"/>
    <w:rsid w:val="3D7B8462"/>
    <w:rsid w:val="3DD35431"/>
    <w:rsid w:val="3DF12268"/>
    <w:rsid w:val="3DF65F15"/>
    <w:rsid w:val="3DFE42D8"/>
    <w:rsid w:val="3DFF666B"/>
    <w:rsid w:val="3DFFFA7D"/>
    <w:rsid w:val="3E534A87"/>
    <w:rsid w:val="3E79C7F7"/>
    <w:rsid w:val="3E79E487"/>
    <w:rsid w:val="3E7FACE2"/>
    <w:rsid w:val="3E8C5123"/>
    <w:rsid w:val="3E9B276D"/>
    <w:rsid w:val="3EAF7AB6"/>
    <w:rsid w:val="3EDE6D96"/>
    <w:rsid w:val="3F3E4B89"/>
    <w:rsid w:val="3F4E224B"/>
    <w:rsid w:val="3F6B730E"/>
    <w:rsid w:val="3F7BF921"/>
    <w:rsid w:val="3F7F466A"/>
    <w:rsid w:val="3F7F6F42"/>
    <w:rsid w:val="3F7F91FB"/>
    <w:rsid w:val="3F7FB5E1"/>
    <w:rsid w:val="3F7FB80E"/>
    <w:rsid w:val="3F8DD434"/>
    <w:rsid w:val="3FB3CA4B"/>
    <w:rsid w:val="3FBD7922"/>
    <w:rsid w:val="3FBD7E82"/>
    <w:rsid w:val="3FBFC992"/>
    <w:rsid w:val="3FC603F9"/>
    <w:rsid w:val="3FC777B6"/>
    <w:rsid w:val="3FCF412A"/>
    <w:rsid w:val="3FD180D1"/>
    <w:rsid w:val="3FDF8A06"/>
    <w:rsid w:val="3FE76351"/>
    <w:rsid w:val="3FEEF587"/>
    <w:rsid w:val="3FEFBDCB"/>
    <w:rsid w:val="3FF3A4C0"/>
    <w:rsid w:val="3FF575DF"/>
    <w:rsid w:val="3FF5DB49"/>
    <w:rsid w:val="3FF799AC"/>
    <w:rsid w:val="3FFAA999"/>
    <w:rsid w:val="3FFB7241"/>
    <w:rsid w:val="400C189B"/>
    <w:rsid w:val="4181635D"/>
    <w:rsid w:val="422E20F1"/>
    <w:rsid w:val="43AF3C52"/>
    <w:rsid w:val="44963E51"/>
    <w:rsid w:val="45B9197E"/>
    <w:rsid w:val="462311CA"/>
    <w:rsid w:val="463315F4"/>
    <w:rsid w:val="46C6451E"/>
    <w:rsid w:val="477D1EEA"/>
    <w:rsid w:val="47E52A33"/>
    <w:rsid w:val="4AABFFE4"/>
    <w:rsid w:val="4B17229A"/>
    <w:rsid w:val="4BD94B45"/>
    <w:rsid w:val="4BDFF2DB"/>
    <w:rsid w:val="4BF34330"/>
    <w:rsid w:val="4CFE5BA0"/>
    <w:rsid w:val="4D05021F"/>
    <w:rsid w:val="4D1F1571"/>
    <w:rsid w:val="4D2F2C8D"/>
    <w:rsid w:val="4D8C8654"/>
    <w:rsid w:val="4D9B06F4"/>
    <w:rsid w:val="4D9F7EBC"/>
    <w:rsid w:val="4DDF781E"/>
    <w:rsid w:val="4DE3526B"/>
    <w:rsid w:val="4DFA4185"/>
    <w:rsid w:val="4EEF1C31"/>
    <w:rsid w:val="4F5E044C"/>
    <w:rsid w:val="4F71F354"/>
    <w:rsid w:val="4F76C44B"/>
    <w:rsid w:val="4F9F1B34"/>
    <w:rsid w:val="4FD7C038"/>
    <w:rsid w:val="4FE766DB"/>
    <w:rsid w:val="4FFB2843"/>
    <w:rsid w:val="4FFD387B"/>
    <w:rsid w:val="50412237"/>
    <w:rsid w:val="510C45B2"/>
    <w:rsid w:val="525CC20F"/>
    <w:rsid w:val="52A859A5"/>
    <w:rsid w:val="534B310B"/>
    <w:rsid w:val="53FE5CAC"/>
    <w:rsid w:val="547F38BB"/>
    <w:rsid w:val="55FD9362"/>
    <w:rsid w:val="55FEEDBF"/>
    <w:rsid w:val="55FF02F5"/>
    <w:rsid w:val="565ECFCD"/>
    <w:rsid w:val="56DB6310"/>
    <w:rsid w:val="576C2033"/>
    <w:rsid w:val="57884B46"/>
    <w:rsid w:val="57973429"/>
    <w:rsid w:val="5798AAB1"/>
    <w:rsid w:val="579DBAAE"/>
    <w:rsid w:val="57CF4914"/>
    <w:rsid w:val="57DE3477"/>
    <w:rsid w:val="57E3F2FE"/>
    <w:rsid w:val="57F697A6"/>
    <w:rsid w:val="57FFF943"/>
    <w:rsid w:val="58F718E8"/>
    <w:rsid w:val="59553A62"/>
    <w:rsid w:val="59FADC3F"/>
    <w:rsid w:val="5A2D4B10"/>
    <w:rsid w:val="5A3D0B73"/>
    <w:rsid w:val="5ADF212D"/>
    <w:rsid w:val="5AEFB0F6"/>
    <w:rsid w:val="5AEFF528"/>
    <w:rsid w:val="5AFD70F5"/>
    <w:rsid w:val="5B4F4FED"/>
    <w:rsid w:val="5B668178"/>
    <w:rsid w:val="5B97EA47"/>
    <w:rsid w:val="5BB91CBA"/>
    <w:rsid w:val="5BDDAFC1"/>
    <w:rsid w:val="5BDEB49B"/>
    <w:rsid w:val="5BDFD521"/>
    <w:rsid w:val="5BF3A76B"/>
    <w:rsid w:val="5BF5EE2C"/>
    <w:rsid w:val="5C3F88C2"/>
    <w:rsid w:val="5C9F9256"/>
    <w:rsid w:val="5CD91163"/>
    <w:rsid w:val="5CF95C9D"/>
    <w:rsid w:val="5CFD1C2A"/>
    <w:rsid w:val="5CFD9A79"/>
    <w:rsid w:val="5D3783C6"/>
    <w:rsid w:val="5D7B3AFD"/>
    <w:rsid w:val="5D7F7D58"/>
    <w:rsid w:val="5DA65C44"/>
    <w:rsid w:val="5DBDC4FB"/>
    <w:rsid w:val="5DBFB702"/>
    <w:rsid w:val="5DDFE393"/>
    <w:rsid w:val="5DFD5FB5"/>
    <w:rsid w:val="5E1670CF"/>
    <w:rsid w:val="5E1ED97E"/>
    <w:rsid w:val="5E3F2EF9"/>
    <w:rsid w:val="5E4E40F5"/>
    <w:rsid w:val="5E7F8CEB"/>
    <w:rsid w:val="5EBB704D"/>
    <w:rsid w:val="5EBF4E72"/>
    <w:rsid w:val="5EC7C646"/>
    <w:rsid w:val="5ED57714"/>
    <w:rsid w:val="5EDE3B0C"/>
    <w:rsid w:val="5EF73445"/>
    <w:rsid w:val="5EFA6E68"/>
    <w:rsid w:val="5EFAD6E0"/>
    <w:rsid w:val="5F3F250C"/>
    <w:rsid w:val="5F6F5DF4"/>
    <w:rsid w:val="5F754FB5"/>
    <w:rsid w:val="5F75AD15"/>
    <w:rsid w:val="5F762FB7"/>
    <w:rsid w:val="5F7A9330"/>
    <w:rsid w:val="5F9F041F"/>
    <w:rsid w:val="5FABEE91"/>
    <w:rsid w:val="5FB4567C"/>
    <w:rsid w:val="5FBA1D4E"/>
    <w:rsid w:val="5FBDCF67"/>
    <w:rsid w:val="5FBF6E4E"/>
    <w:rsid w:val="5FBFFB47"/>
    <w:rsid w:val="5FD7E9EF"/>
    <w:rsid w:val="5FDFD9BC"/>
    <w:rsid w:val="5FEEF3D2"/>
    <w:rsid w:val="5FF771AD"/>
    <w:rsid w:val="5FF7B542"/>
    <w:rsid w:val="5FF7F691"/>
    <w:rsid w:val="5FF8713E"/>
    <w:rsid w:val="5FFBD949"/>
    <w:rsid w:val="5FFF90E3"/>
    <w:rsid w:val="5FFFB3B4"/>
    <w:rsid w:val="5FFFCB2D"/>
    <w:rsid w:val="60CC4F4F"/>
    <w:rsid w:val="6157C91D"/>
    <w:rsid w:val="61743BB9"/>
    <w:rsid w:val="6341302E"/>
    <w:rsid w:val="63CA0471"/>
    <w:rsid w:val="65122CE4"/>
    <w:rsid w:val="656535D9"/>
    <w:rsid w:val="65B60EEC"/>
    <w:rsid w:val="65CD5B5A"/>
    <w:rsid w:val="65F33B28"/>
    <w:rsid w:val="66BF8AEE"/>
    <w:rsid w:val="66BFE5F0"/>
    <w:rsid w:val="66CF4F2D"/>
    <w:rsid w:val="675BA300"/>
    <w:rsid w:val="675EB288"/>
    <w:rsid w:val="676FFD93"/>
    <w:rsid w:val="67BC3735"/>
    <w:rsid w:val="67DC9A20"/>
    <w:rsid w:val="67EB7D81"/>
    <w:rsid w:val="67ED7447"/>
    <w:rsid w:val="67F328C5"/>
    <w:rsid w:val="67FC86A1"/>
    <w:rsid w:val="67FF3D6F"/>
    <w:rsid w:val="67FF3EF0"/>
    <w:rsid w:val="67FFAAC2"/>
    <w:rsid w:val="680575BB"/>
    <w:rsid w:val="6839142F"/>
    <w:rsid w:val="68AF6CD8"/>
    <w:rsid w:val="695A4D7E"/>
    <w:rsid w:val="69DB1AC8"/>
    <w:rsid w:val="6A67DCF3"/>
    <w:rsid w:val="6ABD7E5F"/>
    <w:rsid w:val="6ABF1202"/>
    <w:rsid w:val="6AEBC98E"/>
    <w:rsid w:val="6AEF80D5"/>
    <w:rsid w:val="6AF35288"/>
    <w:rsid w:val="6AFEE9F4"/>
    <w:rsid w:val="6AFF1F9B"/>
    <w:rsid w:val="6B113DD7"/>
    <w:rsid w:val="6BCBDF80"/>
    <w:rsid w:val="6BD782DB"/>
    <w:rsid w:val="6BFB0412"/>
    <w:rsid w:val="6BFE7E06"/>
    <w:rsid w:val="6C084720"/>
    <w:rsid w:val="6CABA00F"/>
    <w:rsid w:val="6CFBB742"/>
    <w:rsid w:val="6CFFA3F9"/>
    <w:rsid w:val="6D64BF6C"/>
    <w:rsid w:val="6D7EF83C"/>
    <w:rsid w:val="6DAF04EE"/>
    <w:rsid w:val="6DBA84BF"/>
    <w:rsid w:val="6DDF4F0D"/>
    <w:rsid w:val="6DFB1B61"/>
    <w:rsid w:val="6DFF109D"/>
    <w:rsid w:val="6DFF7CA6"/>
    <w:rsid w:val="6E0FCCAD"/>
    <w:rsid w:val="6E578D5F"/>
    <w:rsid w:val="6E7E11D2"/>
    <w:rsid w:val="6EBFBECD"/>
    <w:rsid w:val="6EC7F5A9"/>
    <w:rsid w:val="6EFFD2DE"/>
    <w:rsid w:val="6F3FD560"/>
    <w:rsid w:val="6F5B9846"/>
    <w:rsid w:val="6F637178"/>
    <w:rsid w:val="6F64A26F"/>
    <w:rsid w:val="6F7C792E"/>
    <w:rsid w:val="6F7F06EF"/>
    <w:rsid w:val="6F7F2373"/>
    <w:rsid w:val="6F953544"/>
    <w:rsid w:val="6FBFAA17"/>
    <w:rsid w:val="6FD5F7C3"/>
    <w:rsid w:val="6FDFA317"/>
    <w:rsid w:val="6FF68738"/>
    <w:rsid w:val="6FFB589A"/>
    <w:rsid w:val="6FFBFA32"/>
    <w:rsid w:val="6FFCC35C"/>
    <w:rsid w:val="6FFD9AEF"/>
    <w:rsid w:val="6FFDCF24"/>
    <w:rsid w:val="6FFEDFFE"/>
    <w:rsid w:val="6FFF1E77"/>
    <w:rsid w:val="6FFF27B9"/>
    <w:rsid w:val="70EA9742"/>
    <w:rsid w:val="70FFB3A3"/>
    <w:rsid w:val="71571799"/>
    <w:rsid w:val="725F78C9"/>
    <w:rsid w:val="72FF72DC"/>
    <w:rsid w:val="733A6044"/>
    <w:rsid w:val="733B33BA"/>
    <w:rsid w:val="73629EDC"/>
    <w:rsid w:val="737C6205"/>
    <w:rsid w:val="73AFF76A"/>
    <w:rsid w:val="73F7A329"/>
    <w:rsid w:val="73F9EA38"/>
    <w:rsid w:val="73FDD813"/>
    <w:rsid w:val="73FEF4E4"/>
    <w:rsid w:val="743A21EB"/>
    <w:rsid w:val="74485D49"/>
    <w:rsid w:val="74B76485"/>
    <w:rsid w:val="74EA2387"/>
    <w:rsid w:val="74F3B570"/>
    <w:rsid w:val="753C7388"/>
    <w:rsid w:val="756BF5A1"/>
    <w:rsid w:val="757A038A"/>
    <w:rsid w:val="757FAFE9"/>
    <w:rsid w:val="75AE247D"/>
    <w:rsid w:val="75BB3488"/>
    <w:rsid w:val="75D72B71"/>
    <w:rsid w:val="75F676D1"/>
    <w:rsid w:val="75FC1A19"/>
    <w:rsid w:val="76025CD0"/>
    <w:rsid w:val="764E4298"/>
    <w:rsid w:val="7679C8A6"/>
    <w:rsid w:val="769A68C2"/>
    <w:rsid w:val="769F8682"/>
    <w:rsid w:val="76C2EE75"/>
    <w:rsid w:val="76CA9A01"/>
    <w:rsid w:val="76FA7719"/>
    <w:rsid w:val="76FF2F82"/>
    <w:rsid w:val="77147DDD"/>
    <w:rsid w:val="771789BB"/>
    <w:rsid w:val="773F47C9"/>
    <w:rsid w:val="776FB55A"/>
    <w:rsid w:val="7775A819"/>
    <w:rsid w:val="77785727"/>
    <w:rsid w:val="779F5720"/>
    <w:rsid w:val="77C53B04"/>
    <w:rsid w:val="77C75CAF"/>
    <w:rsid w:val="77CC3C57"/>
    <w:rsid w:val="77D59354"/>
    <w:rsid w:val="77D75C58"/>
    <w:rsid w:val="77DF81E1"/>
    <w:rsid w:val="77E77708"/>
    <w:rsid w:val="77EABB0B"/>
    <w:rsid w:val="77FA590E"/>
    <w:rsid w:val="77FB12EE"/>
    <w:rsid w:val="77FF0564"/>
    <w:rsid w:val="77FF2D42"/>
    <w:rsid w:val="77FFE6C9"/>
    <w:rsid w:val="78EB1E79"/>
    <w:rsid w:val="78FB4733"/>
    <w:rsid w:val="793E7376"/>
    <w:rsid w:val="7984525F"/>
    <w:rsid w:val="79B70EB1"/>
    <w:rsid w:val="79BF7811"/>
    <w:rsid w:val="79D7AAB9"/>
    <w:rsid w:val="7A3F23B2"/>
    <w:rsid w:val="7A7B90CE"/>
    <w:rsid w:val="7A8B9F2C"/>
    <w:rsid w:val="7A9546C9"/>
    <w:rsid w:val="7ADB0A92"/>
    <w:rsid w:val="7AE31FE5"/>
    <w:rsid w:val="7AFB84A6"/>
    <w:rsid w:val="7AFDC6AB"/>
    <w:rsid w:val="7AFF67C6"/>
    <w:rsid w:val="7B3CC64F"/>
    <w:rsid w:val="7B5FF820"/>
    <w:rsid w:val="7B7F21EE"/>
    <w:rsid w:val="7B7F9357"/>
    <w:rsid w:val="7BA4CD71"/>
    <w:rsid w:val="7BAD2CCC"/>
    <w:rsid w:val="7BB322C0"/>
    <w:rsid w:val="7BB702C0"/>
    <w:rsid w:val="7BB75C17"/>
    <w:rsid w:val="7BBA5063"/>
    <w:rsid w:val="7BBABEBA"/>
    <w:rsid w:val="7BCB2547"/>
    <w:rsid w:val="7BDE1690"/>
    <w:rsid w:val="7BDF8A74"/>
    <w:rsid w:val="7BE5ED4B"/>
    <w:rsid w:val="7BEDE55A"/>
    <w:rsid w:val="7BF64D11"/>
    <w:rsid w:val="7BF9E18E"/>
    <w:rsid w:val="7BFD3380"/>
    <w:rsid w:val="7BFE1FD5"/>
    <w:rsid w:val="7C3F9AFF"/>
    <w:rsid w:val="7C5FB861"/>
    <w:rsid w:val="7C798ED0"/>
    <w:rsid w:val="7C7F91F9"/>
    <w:rsid w:val="7C9FE786"/>
    <w:rsid w:val="7CBE90B3"/>
    <w:rsid w:val="7CCB2D0D"/>
    <w:rsid w:val="7CEE61E5"/>
    <w:rsid w:val="7CF01C7B"/>
    <w:rsid w:val="7CF3B355"/>
    <w:rsid w:val="7CF5FB37"/>
    <w:rsid w:val="7CFA05E6"/>
    <w:rsid w:val="7D0EF243"/>
    <w:rsid w:val="7D371CBC"/>
    <w:rsid w:val="7D4E8869"/>
    <w:rsid w:val="7D7346D2"/>
    <w:rsid w:val="7DAE4B63"/>
    <w:rsid w:val="7DAF733E"/>
    <w:rsid w:val="7DB87AD1"/>
    <w:rsid w:val="7DB90EED"/>
    <w:rsid w:val="7DBB0DB7"/>
    <w:rsid w:val="7DD8AB83"/>
    <w:rsid w:val="7DD9A848"/>
    <w:rsid w:val="7DDD3A50"/>
    <w:rsid w:val="7DE72041"/>
    <w:rsid w:val="7DE7E123"/>
    <w:rsid w:val="7DED457E"/>
    <w:rsid w:val="7DEE9336"/>
    <w:rsid w:val="7DF7C2D0"/>
    <w:rsid w:val="7DFBF832"/>
    <w:rsid w:val="7DFD2218"/>
    <w:rsid w:val="7DFDC6FB"/>
    <w:rsid w:val="7DFDCE5B"/>
    <w:rsid w:val="7DFE46FA"/>
    <w:rsid w:val="7DFF9B1E"/>
    <w:rsid w:val="7E5B71E2"/>
    <w:rsid w:val="7E653CAC"/>
    <w:rsid w:val="7E6BE84C"/>
    <w:rsid w:val="7E77F137"/>
    <w:rsid w:val="7E7F05D1"/>
    <w:rsid w:val="7EB33838"/>
    <w:rsid w:val="7EDB98E5"/>
    <w:rsid w:val="7EDBB72B"/>
    <w:rsid w:val="7EDFBC2A"/>
    <w:rsid w:val="7EEBEADF"/>
    <w:rsid w:val="7EEECA38"/>
    <w:rsid w:val="7EF2E6F4"/>
    <w:rsid w:val="7EF5AD04"/>
    <w:rsid w:val="7EFB0369"/>
    <w:rsid w:val="7EFCC99D"/>
    <w:rsid w:val="7EFDC511"/>
    <w:rsid w:val="7EFDFB1F"/>
    <w:rsid w:val="7EFE458B"/>
    <w:rsid w:val="7EFF5324"/>
    <w:rsid w:val="7EFFBD7D"/>
    <w:rsid w:val="7F15E2ED"/>
    <w:rsid w:val="7F2CD252"/>
    <w:rsid w:val="7F2FC94E"/>
    <w:rsid w:val="7F37BB14"/>
    <w:rsid w:val="7F3B78BF"/>
    <w:rsid w:val="7F3F1619"/>
    <w:rsid w:val="7F4F27BB"/>
    <w:rsid w:val="7F520171"/>
    <w:rsid w:val="7F5720A4"/>
    <w:rsid w:val="7F5D661E"/>
    <w:rsid w:val="7F5F0197"/>
    <w:rsid w:val="7F5FA6DC"/>
    <w:rsid w:val="7F62A732"/>
    <w:rsid w:val="7F6FA8E3"/>
    <w:rsid w:val="7F7335DB"/>
    <w:rsid w:val="7F75E22B"/>
    <w:rsid w:val="7F7B1397"/>
    <w:rsid w:val="7F7CE1E8"/>
    <w:rsid w:val="7F7EF995"/>
    <w:rsid w:val="7F7F0763"/>
    <w:rsid w:val="7F7F300D"/>
    <w:rsid w:val="7F7F8482"/>
    <w:rsid w:val="7F8E55A3"/>
    <w:rsid w:val="7F9ABD0F"/>
    <w:rsid w:val="7F9FB0AF"/>
    <w:rsid w:val="7FBDE6C5"/>
    <w:rsid w:val="7FBDF0FB"/>
    <w:rsid w:val="7FBE95C7"/>
    <w:rsid w:val="7FBEDD60"/>
    <w:rsid w:val="7FBF098B"/>
    <w:rsid w:val="7FBF7226"/>
    <w:rsid w:val="7FBFAAEC"/>
    <w:rsid w:val="7FBFB6AB"/>
    <w:rsid w:val="7FBFF7FF"/>
    <w:rsid w:val="7FCBBA47"/>
    <w:rsid w:val="7FCF4F8E"/>
    <w:rsid w:val="7FCF657D"/>
    <w:rsid w:val="7FD73527"/>
    <w:rsid w:val="7FD7CC48"/>
    <w:rsid w:val="7FDBBC0D"/>
    <w:rsid w:val="7FDF50DF"/>
    <w:rsid w:val="7FE32F7A"/>
    <w:rsid w:val="7FE52291"/>
    <w:rsid w:val="7FE6581C"/>
    <w:rsid w:val="7FEA7825"/>
    <w:rsid w:val="7FED61D1"/>
    <w:rsid w:val="7FEE5FCB"/>
    <w:rsid w:val="7FEE9C94"/>
    <w:rsid w:val="7FEF4807"/>
    <w:rsid w:val="7FEF6764"/>
    <w:rsid w:val="7FF4C369"/>
    <w:rsid w:val="7FF65A90"/>
    <w:rsid w:val="7FF77D98"/>
    <w:rsid w:val="7FF93F8D"/>
    <w:rsid w:val="7FF9C651"/>
    <w:rsid w:val="7FFB0ABB"/>
    <w:rsid w:val="7FFB8F7C"/>
    <w:rsid w:val="7FFBBB23"/>
    <w:rsid w:val="7FFD5078"/>
    <w:rsid w:val="7FFD9C1D"/>
    <w:rsid w:val="7FFDF7AF"/>
    <w:rsid w:val="7FFDFD53"/>
    <w:rsid w:val="7FFDFF25"/>
    <w:rsid w:val="7FFEE209"/>
    <w:rsid w:val="7FFF094E"/>
    <w:rsid w:val="7FFF776E"/>
    <w:rsid w:val="7FFF7A3F"/>
    <w:rsid w:val="7FFF934B"/>
    <w:rsid w:val="7FFFD4D3"/>
    <w:rsid w:val="7FFFD57F"/>
    <w:rsid w:val="82EF680C"/>
    <w:rsid w:val="8BFF6C70"/>
    <w:rsid w:val="8E5DE7F2"/>
    <w:rsid w:val="8FFA0E3F"/>
    <w:rsid w:val="967D863A"/>
    <w:rsid w:val="972F8758"/>
    <w:rsid w:val="97EFFA05"/>
    <w:rsid w:val="97FB4126"/>
    <w:rsid w:val="9A7E6D2A"/>
    <w:rsid w:val="9B9AC6F3"/>
    <w:rsid w:val="9BFE87DD"/>
    <w:rsid w:val="9CF7348B"/>
    <w:rsid w:val="9CFF550A"/>
    <w:rsid w:val="9DDDCBE8"/>
    <w:rsid w:val="9F397757"/>
    <w:rsid w:val="9F7B4E0A"/>
    <w:rsid w:val="9FAF003B"/>
    <w:rsid w:val="9FB739BD"/>
    <w:rsid w:val="9FD4705A"/>
    <w:rsid w:val="9FD70933"/>
    <w:rsid w:val="9FE5E054"/>
    <w:rsid w:val="9FFB0F79"/>
    <w:rsid w:val="9FFB2E20"/>
    <w:rsid w:val="9FFF3363"/>
    <w:rsid w:val="A2DD4493"/>
    <w:rsid w:val="A2F7745E"/>
    <w:rsid w:val="AADF9148"/>
    <w:rsid w:val="AAF1DFCE"/>
    <w:rsid w:val="ABFAF749"/>
    <w:rsid w:val="ABFFFC97"/>
    <w:rsid w:val="ACEF4516"/>
    <w:rsid w:val="AEDF039B"/>
    <w:rsid w:val="AEF342C3"/>
    <w:rsid w:val="AEFF86E1"/>
    <w:rsid w:val="AFEB6521"/>
    <w:rsid w:val="AFEF8D96"/>
    <w:rsid w:val="AFFC5661"/>
    <w:rsid w:val="AFFDFEC8"/>
    <w:rsid w:val="AFFF696A"/>
    <w:rsid w:val="B1AF1361"/>
    <w:rsid w:val="B31E6CB5"/>
    <w:rsid w:val="B33302C2"/>
    <w:rsid w:val="B3B56775"/>
    <w:rsid w:val="B3EF4D48"/>
    <w:rsid w:val="B3EFAE02"/>
    <w:rsid w:val="B3EFD282"/>
    <w:rsid w:val="B3FEB6EB"/>
    <w:rsid w:val="B43E6D87"/>
    <w:rsid w:val="B4FDA6BC"/>
    <w:rsid w:val="B59CDF5C"/>
    <w:rsid w:val="B5CE3DE6"/>
    <w:rsid w:val="B5EA9D17"/>
    <w:rsid w:val="B63F92F6"/>
    <w:rsid w:val="B6CF393D"/>
    <w:rsid w:val="B6DF4062"/>
    <w:rsid w:val="B6EE2A79"/>
    <w:rsid w:val="B77FE6B2"/>
    <w:rsid w:val="B7AEC14C"/>
    <w:rsid w:val="B7BF9030"/>
    <w:rsid w:val="B7DB495A"/>
    <w:rsid w:val="B7EFAB19"/>
    <w:rsid w:val="B7FD050F"/>
    <w:rsid w:val="B7FF090E"/>
    <w:rsid w:val="B7FFEA76"/>
    <w:rsid w:val="B957862C"/>
    <w:rsid w:val="B972AF04"/>
    <w:rsid w:val="B9FF5399"/>
    <w:rsid w:val="BA675431"/>
    <w:rsid w:val="BA7F0205"/>
    <w:rsid w:val="BAFEDC41"/>
    <w:rsid w:val="BAFF2F01"/>
    <w:rsid w:val="BB3F3F8E"/>
    <w:rsid w:val="BB6D8A64"/>
    <w:rsid w:val="BB6DD27F"/>
    <w:rsid w:val="BBB5FDE6"/>
    <w:rsid w:val="BBCF26CB"/>
    <w:rsid w:val="BBDB5DB4"/>
    <w:rsid w:val="BBED224C"/>
    <w:rsid w:val="BBEFD48E"/>
    <w:rsid w:val="BBFF83DB"/>
    <w:rsid w:val="BCC37E74"/>
    <w:rsid w:val="BD6BECAB"/>
    <w:rsid w:val="BD7B46F7"/>
    <w:rsid w:val="BD7D1B7C"/>
    <w:rsid w:val="BD86EFCE"/>
    <w:rsid w:val="BDA6B13A"/>
    <w:rsid w:val="BDAAD454"/>
    <w:rsid w:val="BDBF1882"/>
    <w:rsid w:val="BDF61286"/>
    <w:rsid w:val="BDFCA690"/>
    <w:rsid w:val="BDFF620D"/>
    <w:rsid w:val="BDFF6DB0"/>
    <w:rsid w:val="BDFF763E"/>
    <w:rsid w:val="BE777FFB"/>
    <w:rsid w:val="BEBFB20C"/>
    <w:rsid w:val="BF3E6268"/>
    <w:rsid w:val="BF3FC222"/>
    <w:rsid w:val="BF7D082A"/>
    <w:rsid w:val="BF7DB2EF"/>
    <w:rsid w:val="BFB3991C"/>
    <w:rsid w:val="BFCF05CA"/>
    <w:rsid w:val="BFDBBFF1"/>
    <w:rsid w:val="BFE7D3E6"/>
    <w:rsid w:val="BFEBEE1C"/>
    <w:rsid w:val="BFEDF3F7"/>
    <w:rsid w:val="BFF135ED"/>
    <w:rsid w:val="BFF18A49"/>
    <w:rsid w:val="BFF26DD3"/>
    <w:rsid w:val="BFF9BF4E"/>
    <w:rsid w:val="BFFAE9EC"/>
    <w:rsid w:val="BFFBB698"/>
    <w:rsid w:val="BFFBD675"/>
    <w:rsid w:val="BFFD4F8A"/>
    <w:rsid w:val="BFFDA90B"/>
    <w:rsid w:val="BFFE9EC9"/>
    <w:rsid w:val="BFFF0D75"/>
    <w:rsid w:val="BFFF0DFD"/>
    <w:rsid w:val="BFFF21A9"/>
    <w:rsid w:val="BFFF47D0"/>
    <w:rsid w:val="BFFF952B"/>
    <w:rsid w:val="BFFF9CC6"/>
    <w:rsid w:val="BFFFBD51"/>
    <w:rsid w:val="BFFFEDFB"/>
    <w:rsid w:val="C3F5D01D"/>
    <w:rsid w:val="C6DFC50A"/>
    <w:rsid w:val="C7AA365C"/>
    <w:rsid w:val="C7F8C6CB"/>
    <w:rsid w:val="CAFFC22E"/>
    <w:rsid w:val="CB6F5C75"/>
    <w:rsid w:val="CBDD94E4"/>
    <w:rsid w:val="CBE945C6"/>
    <w:rsid w:val="CBEE302C"/>
    <w:rsid w:val="CCDBEF43"/>
    <w:rsid w:val="CDFE594B"/>
    <w:rsid w:val="CE76BE02"/>
    <w:rsid w:val="CF36F6B5"/>
    <w:rsid w:val="CFD63AAC"/>
    <w:rsid w:val="CFF987B6"/>
    <w:rsid w:val="CFFD8BF0"/>
    <w:rsid w:val="CFFEFE84"/>
    <w:rsid w:val="CFFF8484"/>
    <w:rsid w:val="CFFFA275"/>
    <w:rsid w:val="D2FEA2AF"/>
    <w:rsid w:val="D3361BFF"/>
    <w:rsid w:val="D36598CA"/>
    <w:rsid w:val="D3AF9DF5"/>
    <w:rsid w:val="D3F759C8"/>
    <w:rsid w:val="D4DD2CD4"/>
    <w:rsid w:val="D5AB5EF2"/>
    <w:rsid w:val="D6BD134C"/>
    <w:rsid w:val="D6DDFC69"/>
    <w:rsid w:val="D6FD2D31"/>
    <w:rsid w:val="D72BC36B"/>
    <w:rsid w:val="D7873E68"/>
    <w:rsid w:val="D7A3FE4D"/>
    <w:rsid w:val="D7D9AFD3"/>
    <w:rsid w:val="D7EFE13C"/>
    <w:rsid w:val="D7F79627"/>
    <w:rsid w:val="D7F7ADE4"/>
    <w:rsid w:val="D7FF8BE5"/>
    <w:rsid w:val="D7FFFC66"/>
    <w:rsid w:val="D97F564C"/>
    <w:rsid w:val="D99F3ABA"/>
    <w:rsid w:val="D9BF975B"/>
    <w:rsid w:val="D9EA39C8"/>
    <w:rsid w:val="D9F59B7D"/>
    <w:rsid w:val="D9FFF6C0"/>
    <w:rsid w:val="DA7D26D3"/>
    <w:rsid w:val="DB1F3CDC"/>
    <w:rsid w:val="DBF0FFA0"/>
    <w:rsid w:val="DBFDDAED"/>
    <w:rsid w:val="DBFF2F7D"/>
    <w:rsid w:val="DC230378"/>
    <w:rsid w:val="DC77D901"/>
    <w:rsid w:val="DCDF2CAE"/>
    <w:rsid w:val="DCEB101B"/>
    <w:rsid w:val="DCF157CA"/>
    <w:rsid w:val="DCFF52D2"/>
    <w:rsid w:val="DD4E0F2D"/>
    <w:rsid w:val="DD5FCE35"/>
    <w:rsid w:val="DD7F4F12"/>
    <w:rsid w:val="DDB5D381"/>
    <w:rsid w:val="DDE99335"/>
    <w:rsid w:val="DDFBC080"/>
    <w:rsid w:val="DE3FC65D"/>
    <w:rsid w:val="DE7D4180"/>
    <w:rsid w:val="DEF5E771"/>
    <w:rsid w:val="DEFAE8B9"/>
    <w:rsid w:val="DEFEA403"/>
    <w:rsid w:val="DEFFC719"/>
    <w:rsid w:val="DF411603"/>
    <w:rsid w:val="DF6F2E2B"/>
    <w:rsid w:val="DF7B6052"/>
    <w:rsid w:val="DF7EEA25"/>
    <w:rsid w:val="DFAFA188"/>
    <w:rsid w:val="DFB7919D"/>
    <w:rsid w:val="DFCE61A7"/>
    <w:rsid w:val="DFD60C16"/>
    <w:rsid w:val="DFDD5819"/>
    <w:rsid w:val="DFDEB340"/>
    <w:rsid w:val="DFDF86CC"/>
    <w:rsid w:val="DFDF9167"/>
    <w:rsid w:val="DFE34DEC"/>
    <w:rsid w:val="DFEB21F2"/>
    <w:rsid w:val="DFEDC4F7"/>
    <w:rsid w:val="DFF59B14"/>
    <w:rsid w:val="DFF70977"/>
    <w:rsid w:val="DFF7FD1F"/>
    <w:rsid w:val="DFF97FC0"/>
    <w:rsid w:val="DFFD0BE3"/>
    <w:rsid w:val="DFFF3559"/>
    <w:rsid w:val="DFFF51AA"/>
    <w:rsid w:val="E1B28C20"/>
    <w:rsid w:val="E2E9676B"/>
    <w:rsid w:val="E2F61977"/>
    <w:rsid w:val="E31D80DA"/>
    <w:rsid w:val="E3BB9DC8"/>
    <w:rsid w:val="E3BF0B24"/>
    <w:rsid w:val="E4F4F197"/>
    <w:rsid w:val="E4F66C33"/>
    <w:rsid w:val="E5376105"/>
    <w:rsid w:val="E5AE50AE"/>
    <w:rsid w:val="E5B4407D"/>
    <w:rsid w:val="E69CB97B"/>
    <w:rsid w:val="E6B970E7"/>
    <w:rsid w:val="E6ED3EA7"/>
    <w:rsid w:val="E6EF54B4"/>
    <w:rsid w:val="E6FF28FF"/>
    <w:rsid w:val="E6FF647A"/>
    <w:rsid w:val="E75C1DEB"/>
    <w:rsid w:val="E79CDE7B"/>
    <w:rsid w:val="E7ABECD0"/>
    <w:rsid w:val="E7BB1F6F"/>
    <w:rsid w:val="E7D7B982"/>
    <w:rsid w:val="E7DB2D93"/>
    <w:rsid w:val="E7EA0558"/>
    <w:rsid w:val="E7EF16C9"/>
    <w:rsid w:val="E7EFF297"/>
    <w:rsid w:val="E9F9CC8D"/>
    <w:rsid w:val="EAFFB596"/>
    <w:rsid w:val="EB1FDBD7"/>
    <w:rsid w:val="EB7AA2A9"/>
    <w:rsid w:val="EB7FD8C6"/>
    <w:rsid w:val="EBB548AB"/>
    <w:rsid w:val="EBB6B463"/>
    <w:rsid w:val="EBCE5E1D"/>
    <w:rsid w:val="EBD778B8"/>
    <w:rsid w:val="EBDA4AD3"/>
    <w:rsid w:val="EBDF1964"/>
    <w:rsid w:val="EBF543C9"/>
    <w:rsid w:val="EBF7F9AE"/>
    <w:rsid w:val="EBFB0343"/>
    <w:rsid w:val="EBFD07EA"/>
    <w:rsid w:val="EBFF3F34"/>
    <w:rsid w:val="EBFFDD2E"/>
    <w:rsid w:val="ED7CA9B6"/>
    <w:rsid w:val="ED83C061"/>
    <w:rsid w:val="EDBF5BC6"/>
    <w:rsid w:val="EDC43A33"/>
    <w:rsid w:val="EDD7F7D7"/>
    <w:rsid w:val="EDF6DAA3"/>
    <w:rsid w:val="EDFB597D"/>
    <w:rsid w:val="EDFBD44D"/>
    <w:rsid w:val="EE5DF904"/>
    <w:rsid w:val="EEB93D01"/>
    <w:rsid w:val="EEEF106D"/>
    <w:rsid w:val="EEEF78F1"/>
    <w:rsid w:val="EEF56F22"/>
    <w:rsid w:val="EEF70376"/>
    <w:rsid w:val="EEF7506F"/>
    <w:rsid w:val="EEFBA39A"/>
    <w:rsid w:val="EEFE1899"/>
    <w:rsid w:val="EF14A15B"/>
    <w:rsid w:val="EF5F21F3"/>
    <w:rsid w:val="EF634B88"/>
    <w:rsid w:val="EF6FE211"/>
    <w:rsid w:val="EF754B77"/>
    <w:rsid w:val="EFAE3BD4"/>
    <w:rsid w:val="EFB56FD7"/>
    <w:rsid w:val="EFB780DC"/>
    <w:rsid w:val="EFDC5498"/>
    <w:rsid w:val="EFDF64AA"/>
    <w:rsid w:val="EFDFB276"/>
    <w:rsid w:val="EFDFCDF9"/>
    <w:rsid w:val="EFE69563"/>
    <w:rsid w:val="EFE76976"/>
    <w:rsid w:val="EFF53685"/>
    <w:rsid w:val="EFF631F5"/>
    <w:rsid w:val="EFFB250F"/>
    <w:rsid w:val="EFFB709D"/>
    <w:rsid w:val="EFFECA94"/>
    <w:rsid w:val="EFFF0F11"/>
    <w:rsid w:val="EFFFDB5E"/>
    <w:rsid w:val="F17E3378"/>
    <w:rsid w:val="F1FBE032"/>
    <w:rsid w:val="F27770F6"/>
    <w:rsid w:val="F2EFF69D"/>
    <w:rsid w:val="F35934A5"/>
    <w:rsid w:val="F3CF8187"/>
    <w:rsid w:val="F3DA25A4"/>
    <w:rsid w:val="F3F564A7"/>
    <w:rsid w:val="F3FF75E1"/>
    <w:rsid w:val="F3FFFC8F"/>
    <w:rsid w:val="F4F9556E"/>
    <w:rsid w:val="F4FAB8A4"/>
    <w:rsid w:val="F5EFF15E"/>
    <w:rsid w:val="F5FBDDC4"/>
    <w:rsid w:val="F67F0DE6"/>
    <w:rsid w:val="F6B505A7"/>
    <w:rsid w:val="F6D2D0FC"/>
    <w:rsid w:val="F6F00B00"/>
    <w:rsid w:val="F6F27ACC"/>
    <w:rsid w:val="F6F76A50"/>
    <w:rsid w:val="F6FA3E76"/>
    <w:rsid w:val="F73F77C4"/>
    <w:rsid w:val="F75F8490"/>
    <w:rsid w:val="F76F2AEA"/>
    <w:rsid w:val="F77D47E2"/>
    <w:rsid w:val="F79F209A"/>
    <w:rsid w:val="F7AF839C"/>
    <w:rsid w:val="F7B7908F"/>
    <w:rsid w:val="F7DBB7C0"/>
    <w:rsid w:val="F7F320EC"/>
    <w:rsid w:val="F7F72ABA"/>
    <w:rsid w:val="F7F7CDD7"/>
    <w:rsid w:val="F7F981F8"/>
    <w:rsid w:val="F7FB995F"/>
    <w:rsid w:val="F7FF5976"/>
    <w:rsid w:val="F86F692F"/>
    <w:rsid w:val="F93BDD68"/>
    <w:rsid w:val="F97FFFEF"/>
    <w:rsid w:val="F9AB8362"/>
    <w:rsid w:val="F9DCBDBF"/>
    <w:rsid w:val="F9DF7703"/>
    <w:rsid w:val="F9E7FA03"/>
    <w:rsid w:val="F9EF0C4D"/>
    <w:rsid w:val="F9F77251"/>
    <w:rsid w:val="FA7CA19E"/>
    <w:rsid w:val="FA9C1B42"/>
    <w:rsid w:val="FABA58C8"/>
    <w:rsid w:val="FABF62AA"/>
    <w:rsid w:val="FACBB6DB"/>
    <w:rsid w:val="FACF04BC"/>
    <w:rsid w:val="FAF63E1E"/>
    <w:rsid w:val="FAFB1316"/>
    <w:rsid w:val="FAFEF2CA"/>
    <w:rsid w:val="FB2BB2B2"/>
    <w:rsid w:val="FB2E8A69"/>
    <w:rsid w:val="FB3F597F"/>
    <w:rsid w:val="FB5E2C98"/>
    <w:rsid w:val="FB5F482A"/>
    <w:rsid w:val="FB67665D"/>
    <w:rsid w:val="FB6F8765"/>
    <w:rsid w:val="FB77AA17"/>
    <w:rsid w:val="FB7FA279"/>
    <w:rsid w:val="FB9E56A0"/>
    <w:rsid w:val="FBB58EF4"/>
    <w:rsid w:val="FBBF90E0"/>
    <w:rsid w:val="FBDC3C70"/>
    <w:rsid w:val="FBEEB90D"/>
    <w:rsid w:val="FBF09237"/>
    <w:rsid w:val="FBFD4F01"/>
    <w:rsid w:val="FBFF161B"/>
    <w:rsid w:val="FBFFC982"/>
    <w:rsid w:val="FBFFCC4D"/>
    <w:rsid w:val="FC6DE448"/>
    <w:rsid w:val="FCBD3FEF"/>
    <w:rsid w:val="FCBE82DB"/>
    <w:rsid w:val="FCDF5364"/>
    <w:rsid w:val="FCF6EF4B"/>
    <w:rsid w:val="FCF749B2"/>
    <w:rsid w:val="FCFEB34C"/>
    <w:rsid w:val="FD5688B6"/>
    <w:rsid w:val="FD67A1BB"/>
    <w:rsid w:val="FD6FDDAD"/>
    <w:rsid w:val="FD6FF39A"/>
    <w:rsid w:val="FD76D4DC"/>
    <w:rsid w:val="FD7F60EF"/>
    <w:rsid w:val="FD7FAE53"/>
    <w:rsid w:val="FD8B44A2"/>
    <w:rsid w:val="FD9DCEDB"/>
    <w:rsid w:val="FDA1E93D"/>
    <w:rsid w:val="FDB6C280"/>
    <w:rsid w:val="FDBE4E52"/>
    <w:rsid w:val="FDCE7393"/>
    <w:rsid w:val="FDDF6EDB"/>
    <w:rsid w:val="FDDFB177"/>
    <w:rsid w:val="FDDFE101"/>
    <w:rsid w:val="FDE98E6D"/>
    <w:rsid w:val="FDEF699A"/>
    <w:rsid w:val="FDEF9F03"/>
    <w:rsid w:val="FDF7B9E9"/>
    <w:rsid w:val="FDF94BF2"/>
    <w:rsid w:val="FDFE8418"/>
    <w:rsid w:val="FDFEA68A"/>
    <w:rsid w:val="FDFECE70"/>
    <w:rsid w:val="FDFF82BD"/>
    <w:rsid w:val="FE5F6DBE"/>
    <w:rsid w:val="FE779072"/>
    <w:rsid w:val="FE7B4026"/>
    <w:rsid w:val="FE7D0EA5"/>
    <w:rsid w:val="FEB7A3E9"/>
    <w:rsid w:val="FEBE26A6"/>
    <w:rsid w:val="FECC873D"/>
    <w:rsid w:val="FED7C5E2"/>
    <w:rsid w:val="FEDB8616"/>
    <w:rsid w:val="FEDD3F7F"/>
    <w:rsid w:val="FEDE4F1A"/>
    <w:rsid w:val="FEDE98FC"/>
    <w:rsid w:val="FEDF6595"/>
    <w:rsid w:val="FEEBE1E1"/>
    <w:rsid w:val="FEED6546"/>
    <w:rsid w:val="FEEF7840"/>
    <w:rsid w:val="FEEF7E3B"/>
    <w:rsid w:val="FEFAE54C"/>
    <w:rsid w:val="FEFEE03C"/>
    <w:rsid w:val="FEFFEF3C"/>
    <w:rsid w:val="FF1BE598"/>
    <w:rsid w:val="FF1FE24D"/>
    <w:rsid w:val="FF2E8511"/>
    <w:rsid w:val="FF2F7285"/>
    <w:rsid w:val="FF377577"/>
    <w:rsid w:val="FF3D14F0"/>
    <w:rsid w:val="FF3DDA52"/>
    <w:rsid w:val="FF4F9F50"/>
    <w:rsid w:val="FF53124F"/>
    <w:rsid w:val="FF6B30FF"/>
    <w:rsid w:val="FF75567C"/>
    <w:rsid w:val="FF77D296"/>
    <w:rsid w:val="FF7B905E"/>
    <w:rsid w:val="FF7BC59A"/>
    <w:rsid w:val="FF7F6B6C"/>
    <w:rsid w:val="FF7FABD3"/>
    <w:rsid w:val="FF85925B"/>
    <w:rsid w:val="FF870004"/>
    <w:rsid w:val="FF97FF45"/>
    <w:rsid w:val="FF9D41EC"/>
    <w:rsid w:val="FF9F3E00"/>
    <w:rsid w:val="FFAD04CD"/>
    <w:rsid w:val="FFAEA0F1"/>
    <w:rsid w:val="FFAF0951"/>
    <w:rsid w:val="FFB7359E"/>
    <w:rsid w:val="FFBF90C4"/>
    <w:rsid w:val="FFBFBA4A"/>
    <w:rsid w:val="FFBFEE4C"/>
    <w:rsid w:val="FFC8B2C6"/>
    <w:rsid w:val="FFCD23E7"/>
    <w:rsid w:val="FFD36A0B"/>
    <w:rsid w:val="FFD39D42"/>
    <w:rsid w:val="FFD778F6"/>
    <w:rsid w:val="FFDBFDBB"/>
    <w:rsid w:val="FFDD01E4"/>
    <w:rsid w:val="FFDD0D89"/>
    <w:rsid w:val="FFDDD877"/>
    <w:rsid w:val="FFDF03BC"/>
    <w:rsid w:val="FFE3F36F"/>
    <w:rsid w:val="FFE48F19"/>
    <w:rsid w:val="FFE83806"/>
    <w:rsid w:val="FFEBEECA"/>
    <w:rsid w:val="FFEC02AA"/>
    <w:rsid w:val="FFEEC3D5"/>
    <w:rsid w:val="FFEF6E13"/>
    <w:rsid w:val="FFEF9EEB"/>
    <w:rsid w:val="FFEFA8FB"/>
    <w:rsid w:val="FFF3A544"/>
    <w:rsid w:val="FFF730DC"/>
    <w:rsid w:val="FFF736E3"/>
    <w:rsid w:val="FFF78CD6"/>
    <w:rsid w:val="FFF7D137"/>
    <w:rsid w:val="FFFB3149"/>
    <w:rsid w:val="FFFB7C51"/>
    <w:rsid w:val="FFFBEC33"/>
    <w:rsid w:val="FFFC4066"/>
    <w:rsid w:val="FFFD2E7A"/>
    <w:rsid w:val="FFFDA55D"/>
    <w:rsid w:val="FFFE744F"/>
    <w:rsid w:val="FFFEC8DD"/>
    <w:rsid w:val="FFFED95E"/>
    <w:rsid w:val="FFFEF62C"/>
    <w:rsid w:val="FFFEFDE4"/>
    <w:rsid w:val="FFFF108F"/>
    <w:rsid w:val="FFFF1128"/>
    <w:rsid w:val="FFFF22C7"/>
    <w:rsid w:val="FFFF31CF"/>
    <w:rsid w:val="FFFF5801"/>
    <w:rsid w:val="FFFF7C2C"/>
    <w:rsid w:val="FFFFD0D2"/>
    <w:rsid w:val="FFFFF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99"/>
    <w:pPr>
      <w:jc w:val="left"/>
    </w:pPr>
  </w:style>
  <w:style w:type="paragraph" w:styleId="4">
    <w:name w:val="Balloon Text"/>
    <w:basedOn w:val="1"/>
    <w:link w:val="19"/>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kern w:val="0"/>
      <w:sz w:val="24"/>
      <w:szCs w:val="24"/>
    </w:rPr>
  </w:style>
  <w:style w:type="paragraph" w:styleId="8">
    <w:name w:val="annotation subject"/>
    <w:basedOn w:val="3"/>
    <w:next w:val="3"/>
    <w:link w:val="18"/>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annotation reference"/>
    <w:basedOn w:val="11"/>
    <w:qFormat/>
    <w:uiPriority w:val="99"/>
    <w:rPr>
      <w:sz w:val="21"/>
      <w:szCs w:val="21"/>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character" w:customStyle="1" w:styleId="17">
    <w:name w:val="批注文字 Char"/>
    <w:basedOn w:val="11"/>
    <w:link w:val="3"/>
    <w:qFormat/>
    <w:uiPriority w:val="99"/>
    <w:rPr>
      <w:kern w:val="2"/>
      <w:sz w:val="21"/>
      <w:szCs w:val="22"/>
    </w:rPr>
  </w:style>
  <w:style w:type="character" w:customStyle="1" w:styleId="18">
    <w:name w:val="批注主题 Char"/>
    <w:basedOn w:val="17"/>
    <w:link w:val="8"/>
    <w:qFormat/>
    <w:uiPriority w:val="99"/>
    <w:rPr>
      <w:b/>
      <w:bCs/>
      <w:kern w:val="2"/>
      <w:sz w:val="21"/>
      <w:szCs w:val="22"/>
    </w:rPr>
  </w:style>
  <w:style w:type="character" w:customStyle="1" w:styleId="19">
    <w:name w:val="批注框文本 Char"/>
    <w:basedOn w:val="11"/>
    <w:link w:val="4"/>
    <w:qFormat/>
    <w:uiPriority w:val="99"/>
    <w:rPr>
      <w:kern w:val="2"/>
      <w:sz w:val="18"/>
      <w:szCs w:val="18"/>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2199</Words>
  <Characters>12539</Characters>
  <Lines>104</Lines>
  <Paragraphs>29</Paragraphs>
  <TotalTime>0</TotalTime>
  <ScaleCrop>false</ScaleCrop>
  <LinksUpToDate>false</LinksUpToDate>
  <CharactersWithSpaces>14709</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2022-03-07T18:46:00Z</dcterms:created>
  <dc:creator>修 扬</dc:creator>
  <cp:lastModifiedBy>林小乔</cp:lastModifiedBy>
  <cp:lastPrinted>2022-03-29T02:15:00Z</cp:lastPrinted>
  <dcterms:modified xsi:type="dcterms:W3CDTF">2022-03-29T17:18:36Z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EF7FB0360E7D0A7BBA31A061F6F6974B</vt:lpwstr>
  </property>
</Properties>
</file>