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560" w:lineRule="exact"/>
        <w:jc w:val="both"/>
        <w:rPr>
          <w:rFonts w:ascii="黑体" w:hAnsi="黑体" w:eastAsia="黑体"/>
          <w:b w:val="0"/>
          <w:spacing w:val="0"/>
          <w:kern w:val="0"/>
        </w:rPr>
      </w:pPr>
      <w:r>
        <w:rPr>
          <w:rFonts w:hint="eastAsia" w:ascii="黑体" w:hAnsi="黑体" w:eastAsia="黑体"/>
          <w:b w:val="0"/>
          <w:spacing w:val="0"/>
          <w:kern w:val="0"/>
        </w:rPr>
        <w:t>附件2</w:t>
      </w:r>
    </w:p>
    <w:p>
      <w:pPr>
        <w:adjustRightInd w:val="0"/>
        <w:snapToGrid w:val="0"/>
        <w:spacing w:line="560" w:lineRule="exact"/>
        <w:jc w:val="both"/>
        <w:rPr>
          <w:rFonts w:hint="eastAsia" w:ascii="方正小标宋简体" w:hAnsi="宋体" w:eastAsia="方正小标宋简体" w:cs="宋体"/>
          <w:bCs/>
          <w:spacing w:val="0"/>
          <w:kern w:val="0"/>
          <w:sz w:val="44"/>
          <w:szCs w:val="44"/>
        </w:rPr>
      </w:pPr>
    </w:p>
    <w:p>
      <w:pPr>
        <w:adjustRightInd w:val="0"/>
        <w:snapToGrid w:val="0"/>
        <w:spacing w:line="720" w:lineRule="exact"/>
        <w:jc w:val="center"/>
        <w:rPr>
          <w:rFonts w:ascii="方正小标宋简体" w:hAnsi="宋体" w:eastAsia="方正小标宋简体" w:cs="宋体"/>
          <w:bCs/>
          <w:spacing w:val="0"/>
          <w:kern w:val="0"/>
          <w:sz w:val="44"/>
          <w:szCs w:val="44"/>
        </w:rPr>
      </w:pPr>
      <w:r>
        <w:rPr>
          <w:rFonts w:hint="eastAsia" w:ascii="方正小标宋简体" w:hAnsi="宋体" w:eastAsia="方正小标宋简体" w:cs="宋体"/>
          <w:bCs/>
          <w:spacing w:val="0"/>
          <w:kern w:val="0"/>
          <w:sz w:val="44"/>
          <w:szCs w:val="44"/>
        </w:rPr>
        <w:t>深圳市免除殡葬基本服务费用实施办法</w:t>
      </w:r>
    </w:p>
    <w:p>
      <w:pPr>
        <w:adjustRightInd w:val="0"/>
        <w:snapToGrid w:val="0"/>
        <w:spacing w:line="720" w:lineRule="exact"/>
        <w:jc w:val="center"/>
        <w:rPr>
          <w:rFonts w:ascii="方正小标宋简体" w:hAnsi="宋体" w:eastAsia="方正小标宋简体" w:cs="宋体"/>
          <w:bCs/>
          <w:spacing w:val="0"/>
          <w:kern w:val="0"/>
          <w:sz w:val="44"/>
          <w:szCs w:val="44"/>
        </w:rPr>
      </w:pPr>
      <w:r>
        <w:rPr>
          <w:rFonts w:hint="eastAsia" w:ascii="方正小标宋简体" w:hAnsi="宋体" w:eastAsia="方正小标宋简体" w:cs="宋体"/>
          <w:bCs/>
          <w:spacing w:val="0"/>
          <w:kern w:val="0"/>
          <w:sz w:val="44"/>
          <w:szCs w:val="44"/>
        </w:rPr>
        <w:t>（征求意见稿）起草说明</w:t>
      </w:r>
    </w:p>
    <w:p>
      <w:pPr>
        <w:adjustRightInd w:val="0"/>
        <w:snapToGrid w:val="0"/>
        <w:spacing w:line="560" w:lineRule="exact"/>
        <w:ind w:firstLine="640" w:firstLineChars="200"/>
        <w:rPr>
          <w:rFonts w:ascii="仿宋_GB2312" w:hAnsi="仿宋"/>
          <w:spacing w:val="0"/>
          <w:kern w:val="0"/>
          <w:szCs w:val="32"/>
        </w:rPr>
      </w:pPr>
    </w:p>
    <w:p>
      <w:pPr>
        <w:adjustRightInd w:val="0"/>
        <w:snapToGrid w:val="0"/>
        <w:spacing w:line="500" w:lineRule="exact"/>
        <w:ind w:firstLine="640" w:firstLineChars="200"/>
        <w:rPr>
          <w:rFonts w:hint="default" w:ascii="仿宋_GB2312" w:hAnsi="仿宋"/>
          <w:spacing w:val="0"/>
          <w:kern w:val="0"/>
          <w:szCs w:val="32"/>
        </w:rPr>
      </w:pPr>
      <w:r>
        <w:rPr>
          <w:rFonts w:ascii="仿宋_GB2312" w:hAnsi="仿宋"/>
          <w:spacing w:val="0"/>
          <w:kern w:val="0"/>
          <w:szCs w:val="32"/>
        </w:rPr>
        <w:t>现行的</w:t>
      </w:r>
      <w:r>
        <w:rPr>
          <w:rFonts w:hint="eastAsia" w:ascii="仿宋_GB2312" w:hAnsi="仿宋"/>
          <w:spacing w:val="0"/>
          <w:kern w:val="0"/>
          <w:szCs w:val="32"/>
        </w:rPr>
        <w:t>《深圳市免除殡葬基本服务费用实施办法》（深民规〔</w:t>
      </w:r>
      <w:r>
        <w:rPr>
          <w:rFonts w:ascii="仿宋_GB2312" w:hAnsi="仿宋"/>
          <w:spacing w:val="0"/>
          <w:kern w:val="0"/>
          <w:szCs w:val="32"/>
        </w:rPr>
        <w:t>2017〕2号，以下简称《实施办法》）于2017年6月15日起正式实施，将于今年6月到期。为保持政策的延续性，市民政局结合深圳实际，组织对《实施办法》进有关内容行了修订，现就修订有关情况说明如下。</w:t>
      </w:r>
    </w:p>
    <w:p>
      <w:pPr>
        <w:adjustRightInd w:val="0"/>
        <w:snapToGrid w:val="0"/>
        <w:spacing w:line="500" w:lineRule="exact"/>
        <w:ind w:firstLine="640" w:firstLineChars="200"/>
        <w:rPr>
          <w:rFonts w:ascii="方正黑体_GBK" w:hAnsi="方正黑体_GBK" w:eastAsia="方正黑体_GBK" w:cs="方正黑体_GBK"/>
          <w:spacing w:val="0"/>
          <w:kern w:val="0"/>
          <w:szCs w:val="32"/>
        </w:rPr>
      </w:pPr>
      <w:r>
        <w:rPr>
          <w:rFonts w:hint="eastAsia" w:ascii="黑体" w:hAnsi="黑体" w:eastAsia="黑体" w:cs="黑体"/>
          <w:bCs/>
          <w:spacing w:val="0"/>
          <w:kern w:val="0"/>
          <w:szCs w:val="32"/>
        </w:rPr>
        <w:t>一、</w:t>
      </w:r>
      <w:r>
        <w:rPr>
          <w:rFonts w:ascii="方正黑体_GBK" w:hAnsi="方正黑体_GBK" w:eastAsia="方正黑体_GBK" w:cs="方正黑体_GBK"/>
          <w:spacing w:val="0"/>
          <w:kern w:val="0"/>
          <w:szCs w:val="32"/>
        </w:rPr>
        <w:t>我</w:t>
      </w:r>
      <w:r>
        <w:rPr>
          <w:rFonts w:hint="eastAsia" w:ascii="方正黑体_GBK" w:hAnsi="方正黑体_GBK" w:eastAsia="方正黑体_GBK" w:cs="方正黑体_GBK"/>
          <w:spacing w:val="0"/>
          <w:kern w:val="0"/>
          <w:szCs w:val="32"/>
        </w:rPr>
        <w:t>市免除殡葬基本服务费用</w:t>
      </w:r>
      <w:r>
        <w:rPr>
          <w:rFonts w:ascii="方正黑体_GBK" w:hAnsi="方正黑体_GBK" w:eastAsia="方正黑体_GBK" w:cs="方正黑体_GBK"/>
          <w:bCs/>
          <w:spacing w:val="0"/>
          <w:kern w:val="0"/>
          <w:szCs w:val="32"/>
        </w:rPr>
        <w:t>实施情况</w:t>
      </w:r>
    </w:p>
    <w:p>
      <w:pPr>
        <w:adjustRightInd w:val="0"/>
        <w:snapToGrid w:val="0"/>
        <w:spacing w:line="500" w:lineRule="exact"/>
        <w:ind w:firstLine="640" w:firstLineChars="200"/>
        <w:rPr>
          <w:rFonts w:ascii="仿宋_GB2312" w:hAnsi="仿宋"/>
          <w:spacing w:val="0"/>
          <w:kern w:val="0"/>
          <w:szCs w:val="32"/>
        </w:rPr>
      </w:pPr>
      <w:r>
        <w:rPr>
          <w:rFonts w:ascii="仿宋_GB2312" w:hAnsi="仿宋"/>
          <w:spacing w:val="0"/>
          <w:kern w:val="0"/>
          <w:szCs w:val="32"/>
        </w:rPr>
        <w:t>2012年，</w:t>
      </w:r>
      <w:r>
        <w:rPr>
          <w:rFonts w:hint="eastAsia" w:ascii="仿宋_GB2312" w:hAnsi="仿宋"/>
          <w:spacing w:val="0"/>
          <w:kern w:val="0"/>
          <w:szCs w:val="32"/>
        </w:rPr>
        <w:t>市民政局印发了《深圳市免除殡葬基本服务费用实施办法》（深民规〔</w:t>
      </w:r>
      <w:r>
        <w:rPr>
          <w:rFonts w:ascii="仿宋_GB2312" w:hAnsi="仿宋"/>
          <w:spacing w:val="0"/>
          <w:kern w:val="0"/>
          <w:szCs w:val="32"/>
        </w:rPr>
        <w:t>2012〕1号</w:t>
      </w:r>
      <w:r>
        <w:rPr>
          <w:rFonts w:hint="eastAsia" w:ascii="仿宋_GB2312" w:hAnsi="仿宋"/>
          <w:spacing w:val="0"/>
          <w:kern w:val="0"/>
          <w:szCs w:val="32"/>
        </w:rPr>
        <w:t>），对在深圳辖区死亡实行火化的人员和在异地死亡实行火化的本市户籍居民免除基本殡葬服务费用。</w:t>
      </w:r>
      <w:r>
        <w:rPr>
          <w:rFonts w:ascii="仿宋_GB2312" w:hAnsi="仿宋"/>
          <w:spacing w:val="0"/>
          <w:kern w:val="0"/>
          <w:szCs w:val="32"/>
        </w:rPr>
        <w:t>减免</w:t>
      </w:r>
      <w:r>
        <w:rPr>
          <w:rFonts w:hint="eastAsia" w:ascii="仿宋_GB2312" w:hAnsi="仿宋"/>
          <w:spacing w:val="0"/>
          <w:kern w:val="0"/>
          <w:szCs w:val="32"/>
        </w:rPr>
        <w:t>殡葬基本服务</w:t>
      </w:r>
      <w:r>
        <w:rPr>
          <w:rFonts w:ascii="仿宋_GB2312" w:hAnsi="仿宋"/>
          <w:spacing w:val="0"/>
          <w:kern w:val="0"/>
          <w:szCs w:val="32"/>
        </w:rPr>
        <w:t>费用</w:t>
      </w:r>
      <w:r>
        <w:rPr>
          <w:rFonts w:hint="eastAsia" w:ascii="仿宋_GB2312" w:hAnsi="仿宋"/>
          <w:spacing w:val="0"/>
          <w:kern w:val="0"/>
          <w:szCs w:val="32"/>
        </w:rPr>
        <w:t>是一项实实在在的惠民政策，不仅减轻了</w:t>
      </w:r>
      <w:r>
        <w:rPr>
          <w:rFonts w:ascii="仿宋_GB2312" w:hAnsi="仿宋"/>
          <w:spacing w:val="0"/>
          <w:kern w:val="0"/>
          <w:szCs w:val="32"/>
        </w:rPr>
        <w:t>经济收入较低的普通家庭</w:t>
      </w:r>
      <w:r>
        <w:rPr>
          <w:rFonts w:hint="eastAsia" w:ascii="仿宋_GB2312" w:hAnsi="仿宋"/>
          <w:spacing w:val="0"/>
          <w:kern w:val="0"/>
          <w:szCs w:val="32"/>
        </w:rPr>
        <w:t>办</w:t>
      </w:r>
      <w:r>
        <w:rPr>
          <w:rFonts w:ascii="仿宋_GB2312" w:hAnsi="仿宋"/>
          <w:spacing w:val="0"/>
          <w:kern w:val="0"/>
          <w:szCs w:val="32"/>
        </w:rPr>
        <w:t>理</w:t>
      </w:r>
      <w:r>
        <w:rPr>
          <w:rFonts w:hint="eastAsia" w:ascii="仿宋_GB2312" w:hAnsi="仿宋"/>
          <w:spacing w:val="0"/>
          <w:kern w:val="0"/>
          <w:szCs w:val="32"/>
        </w:rPr>
        <w:t>丧事</w:t>
      </w:r>
      <w:r>
        <w:rPr>
          <w:rFonts w:ascii="仿宋_GB2312" w:hAnsi="仿宋"/>
          <w:spacing w:val="0"/>
          <w:kern w:val="0"/>
          <w:szCs w:val="32"/>
        </w:rPr>
        <w:t>所承担</w:t>
      </w:r>
      <w:r>
        <w:rPr>
          <w:rFonts w:hint="eastAsia" w:ascii="仿宋_GB2312" w:hAnsi="仿宋"/>
          <w:spacing w:val="0"/>
          <w:kern w:val="0"/>
          <w:szCs w:val="32"/>
        </w:rPr>
        <w:t>的经济</w:t>
      </w:r>
      <w:r>
        <w:rPr>
          <w:rFonts w:ascii="仿宋_GB2312" w:hAnsi="仿宋"/>
          <w:spacing w:val="0"/>
          <w:kern w:val="0"/>
          <w:szCs w:val="32"/>
        </w:rPr>
        <w:t>压力</w:t>
      </w:r>
      <w:r>
        <w:rPr>
          <w:rFonts w:hint="eastAsia" w:ascii="仿宋_GB2312" w:hAnsi="仿宋"/>
          <w:spacing w:val="0"/>
          <w:kern w:val="0"/>
          <w:szCs w:val="32"/>
        </w:rPr>
        <w:t>，而且免费对象不分户籍、不设门槛、不打折扣，使人民群众的获得感成色更足，赢得了社会各界和广大市民的充分肯定和支持</w:t>
      </w:r>
      <w:r>
        <w:rPr>
          <w:rFonts w:ascii="仿宋_GB2312" w:hAnsi="仿宋"/>
          <w:spacing w:val="0"/>
          <w:kern w:val="0"/>
          <w:szCs w:val="32"/>
        </w:rPr>
        <w:t>。</w:t>
      </w:r>
    </w:p>
    <w:p>
      <w:pPr>
        <w:adjustRightInd w:val="0"/>
        <w:snapToGrid w:val="0"/>
        <w:spacing w:line="500" w:lineRule="exact"/>
        <w:ind w:firstLine="640" w:firstLineChars="200"/>
        <w:rPr>
          <w:rFonts w:ascii="仿宋_GB2312" w:hAnsi="仿宋"/>
          <w:spacing w:val="0"/>
          <w:kern w:val="0"/>
          <w:szCs w:val="32"/>
        </w:rPr>
      </w:pPr>
      <w:r>
        <w:rPr>
          <w:rFonts w:hint="eastAsia" w:ascii="黑体" w:hAnsi="黑体" w:eastAsia="黑体" w:cs="黑体"/>
          <w:bCs/>
          <w:spacing w:val="0"/>
          <w:kern w:val="0"/>
          <w:szCs w:val="32"/>
        </w:rPr>
        <w:t>二、</w:t>
      </w:r>
      <w:r>
        <w:rPr>
          <w:rFonts w:ascii="黑体" w:hAnsi="黑体" w:eastAsia="黑体" w:cs="黑体"/>
          <w:bCs/>
          <w:spacing w:val="0"/>
          <w:kern w:val="0"/>
          <w:szCs w:val="32"/>
        </w:rPr>
        <w:t>《实施办法》（</w:t>
      </w:r>
      <w:r>
        <w:rPr>
          <w:rFonts w:hint="eastAsia" w:ascii="黑体" w:hAnsi="黑体" w:eastAsia="黑体" w:cs="黑体"/>
          <w:bCs/>
          <w:spacing w:val="0"/>
          <w:kern w:val="0"/>
          <w:szCs w:val="32"/>
        </w:rPr>
        <w:t>征求意见稿）主要</w:t>
      </w:r>
      <w:r>
        <w:rPr>
          <w:rFonts w:ascii="黑体" w:hAnsi="黑体" w:eastAsia="黑体" w:cs="黑体"/>
          <w:bCs/>
          <w:spacing w:val="0"/>
          <w:kern w:val="0"/>
          <w:szCs w:val="32"/>
        </w:rPr>
        <w:t>修订</w:t>
      </w:r>
      <w:r>
        <w:rPr>
          <w:rFonts w:hint="eastAsia" w:ascii="黑体" w:hAnsi="黑体" w:eastAsia="黑体" w:cs="黑体"/>
          <w:bCs/>
          <w:spacing w:val="0"/>
          <w:kern w:val="0"/>
          <w:szCs w:val="32"/>
        </w:rPr>
        <w:t>内容</w:t>
      </w:r>
    </w:p>
    <w:p>
      <w:pPr>
        <w:pBdr>
          <w:top w:val="none" w:color="000000" w:sz="0" w:space="0"/>
          <w:left w:val="none" w:color="000000" w:sz="0" w:space="0"/>
          <w:bottom w:val="none" w:color="000000" w:sz="0" w:space="21"/>
          <w:right w:val="none" w:color="000000" w:sz="0" w:space="0"/>
        </w:pBdr>
        <w:autoSpaceDN w:val="0"/>
        <w:adjustRightInd w:val="0"/>
        <w:snapToGrid w:val="0"/>
        <w:spacing w:line="500" w:lineRule="exact"/>
        <w:ind w:firstLine="643" w:firstLineChars="200"/>
        <w:rPr>
          <w:rFonts w:ascii="楷体_GB2312" w:hAnsi="楷体_GB2312" w:eastAsia="楷体_GB2312" w:cs="楷体_GB2312"/>
          <w:b/>
          <w:bCs/>
          <w:spacing w:val="0"/>
          <w:kern w:val="0"/>
          <w:szCs w:val="32"/>
        </w:rPr>
      </w:pPr>
      <w:r>
        <w:rPr>
          <w:rFonts w:hint="eastAsia" w:ascii="楷体_GB2312" w:hAnsi="楷体_GB2312" w:eastAsia="楷体_GB2312" w:cs="楷体_GB2312"/>
          <w:b/>
          <w:bCs/>
          <w:spacing w:val="0"/>
          <w:kern w:val="0"/>
          <w:szCs w:val="32"/>
        </w:rPr>
        <w:t>（一）修订的政策依据</w:t>
      </w:r>
    </w:p>
    <w:p>
      <w:pPr>
        <w:pBdr>
          <w:top w:val="none" w:color="000000" w:sz="0" w:space="0"/>
          <w:left w:val="none" w:color="000000" w:sz="0" w:space="0"/>
          <w:bottom w:val="none" w:color="000000" w:sz="0" w:space="21"/>
          <w:right w:val="none" w:color="000000" w:sz="0" w:space="0"/>
        </w:pBdr>
        <w:autoSpaceDN w:val="0"/>
        <w:adjustRightInd w:val="0"/>
        <w:snapToGrid w:val="0"/>
        <w:spacing w:line="500" w:lineRule="exact"/>
        <w:ind w:firstLine="640" w:firstLineChars="200"/>
        <w:rPr>
          <w:rFonts w:ascii="仿宋_GB2312" w:hAnsi="仿宋"/>
          <w:spacing w:val="0"/>
          <w:kern w:val="0"/>
          <w:szCs w:val="32"/>
        </w:rPr>
      </w:pPr>
      <w:r>
        <w:rPr>
          <w:rFonts w:hint="eastAsia" w:ascii="仿宋_GB2312" w:hAnsi="仿宋"/>
          <w:spacing w:val="0"/>
          <w:kern w:val="0"/>
          <w:szCs w:val="32"/>
        </w:rPr>
        <w:t>本次修订是</w:t>
      </w:r>
      <w:r>
        <w:rPr>
          <w:rFonts w:ascii="仿宋_GB2312" w:hAnsi="仿宋"/>
          <w:spacing w:val="0"/>
          <w:kern w:val="0"/>
          <w:szCs w:val="32"/>
        </w:rPr>
        <w:t>我市</w:t>
      </w:r>
      <w:r>
        <w:rPr>
          <w:rFonts w:hint="eastAsia" w:ascii="仿宋_GB2312" w:hAnsi="仿宋"/>
          <w:spacing w:val="0"/>
          <w:kern w:val="0"/>
          <w:szCs w:val="32"/>
        </w:rPr>
        <w:t>认真落实国家部委和广东省有关殡葬事业发展的要求。</w:t>
      </w:r>
      <w:r>
        <w:rPr>
          <w:rFonts w:ascii="仿宋_GB2312" w:hAnsi="仿宋"/>
          <w:spacing w:val="0"/>
          <w:kern w:val="0"/>
          <w:szCs w:val="32"/>
        </w:rPr>
        <w:t>依据</w:t>
      </w:r>
      <w:r>
        <w:rPr>
          <w:rFonts w:hint="eastAsia" w:ascii="仿宋_GB2312" w:hAnsi="仿宋"/>
          <w:spacing w:val="0"/>
          <w:kern w:val="0"/>
          <w:szCs w:val="32"/>
        </w:rPr>
        <w:t>民政部等</w:t>
      </w:r>
      <w:r>
        <w:rPr>
          <w:rFonts w:ascii="仿宋_GB2312" w:hAnsi="仿宋"/>
          <w:spacing w:val="0"/>
          <w:kern w:val="0"/>
          <w:szCs w:val="32"/>
        </w:rPr>
        <w:t>16个部门制定的《关于进一步推动殡葬改革促进殡葬事业发展的指导意见》（民发〔2018〕5号）以及《广东省殡葬事业发展“十四五”规划（2021-2025年）》（粤民发〔2021〕86号）等有关文件要求进行修订。</w:t>
      </w:r>
    </w:p>
    <w:p>
      <w:pPr>
        <w:pBdr>
          <w:top w:val="none" w:color="000000" w:sz="0" w:space="0"/>
          <w:left w:val="none" w:color="000000" w:sz="0" w:space="0"/>
          <w:bottom w:val="none" w:color="000000" w:sz="0" w:space="21"/>
          <w:right w:val="none" w:color="000000" w:sz="0" w:space="0"/>
        </w:pBdr>
        <w:autoSpaceDN w:val="0"/>
        <w:adjustRightInd w:val="0"/>
        <w:snapToGrid w:val="0"/>
        <w:spacing w:line="500" w:lineRule="exact"/>
        <w:ind w:firstLine="643" w:firstLineChars="200"/>
        <w:rPr>
          <w:rFonts w:ascii="楷体_GB2312" w:hAnsi="楷体_GB2312" w:eastAsia="楷体_GB2312" w:cs="楷体_GB2312"/>
          <w:b/>
          <w:bCs/>
          <w:spacing w:val="0"/>
          <w:kern w:val="0"/>
          <w:szCs w:val="32"/>
        </w:rPr>
      </w:pPr>
      <w:r>
        <w:rPr>
          <w:rFonts w:hint="eastAsia" w:ascii="楷体_GB2312" w:hAnsi="楷体_GB2312" w:eastAsia="楷体_GB2312" w:cs="楷体_GB2312"/>
          <w:b/>
          <w:bCs/>
          <w:spacing w:val="0"/>
          <w:kern w:val="0"/>
          <w:szCs w:val="32"/>
        </w:rPr>
        <w:t>（二）主要</w:t>
      </w:r>
      <w:r>
        <w:rPr>
          <w:rFonts w:ascii="楷体_GB2312" w:hAnsi="楷体_GB2312" w:eastAsia="楷体_GB2312" w:cs="楷体_GB2312"/>
          <w:b/>
          <w:bCs/>
          <w:spacing w:val="0"/>
          <w:kern w:val="0"/>
          <w:szCs w:val="32"/>
        </w:rPr>
        <w:t>修订</w:t>
      </w:r>
      <w:r>
        <w:rPr>
          <w:rFonts w:hint="eastAsia" w:ascii="楷体_GB2312" w:hAnsi="楷体_GB2312" w:eastAsia="楷体_GB2312" w:cs="楷体_GB2312"/>
          <w:b/>
          <w:bCs/>
          <w:spacing w:val="0"/>
          <w:kern w:val="0"/>
          <w:szCs w:val="32"/>
        </w:rPr>
        <w:t>内容</w:t>
      </w:r>
    </w:p>
    <w:p>
      <w:pPr>
        <w:pBdr>
          <w:top w:val="none" w:color="000000" w:sz="0" w:space="0"/>
          <w:left w:val="none" w:color="000000" w:sz="0" w:space="0"/>
          <w:bottom w:val="none" w:color="000000" w:sz="0" w:space="21"/>
          <w:right w:val="none" w:color="000000" w:sz="0" w:space="0"/>
        </w:pBdr>
        <w:tabs>
          <w:tab w:val="left" w:pos="312"/>
        </w:tabs>
        <w:autoSpaceDN w:val="0"/>
        <w:adjustRightInd w:val="0"/>
        <w:snapToGrid w:val="0"/>
        <w:spacing w:line="500" w:lineRule="exact"/>
        <w:ind w:firstLine="643" w:firstLineChars="200"/>
        <w:rPr>
          <w:rFonts w:ascii="仿宋_GB2312" w:hAnsi="仿宋"/>
          <w:spacing w:val="0"/>
          <w:kern w:val="0"/>
          <w:szCs w:val="32"/>
        </w:rPr>
      </w:pPr>
      <w:r>
        <w:rPr>
          <w:rFonts w:ascii="仿宋_GB2312" w:hAnsi="仿宋"/>
          <w:b/>
          <w:spacing w:val="0"/>
          <w:kern w:val="0"/>
          <w:szCs w:val="32"/>
        </w:rPr>
        <w:t>1.增加了</w:t>
      </w:r>
      <w:r>
        <w:rPr>
          <w:rFonts w:hint="eastAsia" w:ascii="仿宋_GB2312" w:hAnsi="仿宋"/>
          <w:b/>
          <w:spacing w:val="0"/>
          <w:kern w:val="0"/>
          <w:szCs w:val="32"/>
        </w:rPr>
        <w:t>“遗体整理”免费项目</w:t>
      </w:r>
      <w:r>
        <w:rPr>
          <w:rFonts w:ascii="仿宋_GB2312" w:hAnsi="仿宋"/>
          <w:b/>
          <w:spacing w:val="0"/>
          <w:kern w:val="0"/>
          <w:szCs w:val="32"/>
        </w:rPr>
        <w:t>。</w:t>
      </w:r>
      <w:r>
        <w:rPr>
          <w:rFonts w:hint="eastAsia" w:ascii="仿宋_GB2312" w:hAnsi="仿宋"/>
          <w:spacing w:val="0"/>
          <w:kern w:val="0"/>
          <w:szCs w:val="32"/>
        </w:rPr>
        <w:t>遗体整理的服务内容包括：在遗体出入防腐冰柜时对遗体进行检查，告别前移出冷藏冰柜时进行不同程度的解冻，遗体放入棺木后对身体、服装及遗物等进行整理。</w:t>
      </w:r>
    </w:p>
    <w:p>
      <w:pPr>
        <w:pBdr>
          <w:top w:val="none" w:color="000000" w:sz="0" w:space="0"/>
          <w:left w:val="none" w:color="000000" w:sz="0" w:space="0"/>
          <w:bottom w:val="none" w:color="000000" w:sz="0" w:space="21"/>
          <w:right w:val="none" w:color="000000" w:sz="0" w:space="0"/>
        </w:pBdr>
        <w:autoSpaceDN w:val="0"/>
        <w:adjustRightInd w:val="0"/>
        <w:snapToGrid w:val="0"/>
        <w:spacing w:line="500" w:lineRule="exact"/>
        <w:ind w:firstLine="643" w:firstLineChars="200"/>
        <w:rPr>
          <w:rFonts w:ascii="仿宋_GB2312"/>
          <w:color w:val="000000"/>
          <w:spacing w:val="0"/>
          <w:kern w:val="0"/>
          <w:szCs w:val="32"/>
        </w:rPr>
      </w:pPr>
      <w:r>
        <w:rPr>
          <w:rFonts w:ascii="仿宋_GB2312" w:hAnsi="仿宋"/>
          <w:b/>
          <w:color w:val="000000"/>
          <w:spacing w:val="0"/>
          <w:kern w:val="0"/>
          <w:szCs w:val="32"/>
        </w:rPr>
        <w:t>2.增加了</w:t>
      </w:r>
      <w:r>
        <w:rPr>
          <w:rFonts w:hint="eastAsia" w:ascii="仿宋_GB2312" w:hAnsi="仿宋"/>
          <w:b/>
          <w:color w:val="000000"/>
          <w:spacing w:val="0"/>
          <w:kern w:val="0"/>
          <w:szCs w:val="32"/>
        </w:rPr>
        <w:t>“简易火化棺”免费项目</w:t>
      </w:r>
      <w:r>
        <w:rPr>
          <w:rFonts w:ascii="仿宋_GB2312" w:hAnsi="仿宋"/>
          <w:b/>
          <w:color w:val="000000"/>
          <w:spacing w:val="0"/>
          <w:kern w:val="0"/>
          <w:szCs w:val="32"/>
        </w:rPr>
        <w:t>。</w:t>
      </w:r>
      <w:r>
        <w:rPr>
          <w:rFonts w:hint="eastAsia" w:ascii="仿宋_GB2312" w:hAnsi="仿宋"/>
          <w:spacing w:val="0"/>
          <w:kern w:val="0"/>
          <w:szCs w:val="32"/>
        </w:rPr>
        <w:t>遗体在入殓告别和火化时</w:t>
      </w:r>
      <w:r>
        <w:rPr>
          <w:rFonts w:ascii="仿宋_GB2312" w:hAnsi="仿宋"/>
          <w:spacing w:val="0"/>
          <w:kern w:val="0"/>
          <w:szCs w:val="32"/>
        </w:rPr>
        <w:t>将</w:t>
      </w:r>
      <w:r>
        <w:rPr>
          <w:rFonts w:hint="eastAsia" w:ascii="仿宋_GB2312" w:hAnsi="仿宋"/>
          <w:spacing w:val="0"/>
          <w:kern w:val="0"/>
          <w:szCs w:val="32"/>
        </w:rPr>
        <w:t>安放在火化棺内，</w:t>
      </w:r>
      <w:r>
        <w:rPr>
          <w:rFonts w:ascii="仿宋_GB2312" w:hAnsi="仿宋"/>
          <w:spacing w:val="0"/>
          <w:kern w:val="0"/>
          <w:szCs w:val="32"/>
        </w:rPr>
        <w:t>这既是落实卫生防疫的有关要求，也是体现</w:t>
      </w:r>
      <w:r>
        <w:rPr>
          <w:rFonts w:hint="eastAsia" w:ascii="仿宋_GB2312" w:hAnsi="仿宋"/>
          <w:spacing w:val="0"/>
          <w:kern w:val="0"/>
          <w:szCs w:val="32"/>
        </w:rPr>
        <w:t>对逝者的尊重。</w:t>
      </w:r>
      <w:bookmarkStart w:id="0" w:name="_GoBack"/>
      <w:bookmarkEnd w:id="0"/>
    </w:p>
    <w:p>
      <w:pPr>
        <w:pBdr>
          <w:top w:val="none" w:color="000000" w:sz="0" w:space="0"/>
          <w:left w:val="none" w:color="000000" w:sz="0" w:space="0"/>
          <w:bottom w:val="none" w:color="000000" w:sz="0" w:space="21"/>
          <w:right w:val="none" w:color="000000" w:sz="0" w:space="0"/>
        </w:pBdr>
        <w:autoSpaceDN w:val="0"/>
        <w:adjustRightInd w:val="0"/>
        <w:snapToGrid w:val="0"/>
        <w:spacing w:line="500" w:lineRule="exact"/>
        <w:ind w:firstLine="640" w:firstLineChars="200"/>
        <w:rPr>
          <w:rFonts w:ascii="仿宋_GB2312" w:hAnsi="仿宋"/>
          <w:color w:val="000000"/>
          <w:spacing w:val="0"/>
          <w:kern w:val="0"/>
          <w:szCs w:val="32"/>
        </w:rPr>
      </w:pPr>
      <w:r>
        <w:rPr>
          <w:rFonts w:ascii="仿宋_GB2312" w:hAnsi="仿宋"/>
          <w:color w:val="000000"/>
          <w:spacing w:val="0"/>
          <w:kern w:val="0"/>
          <w:szCs w:val="32"/>
        </w:rPr>
        <w:t>本次拟调整的</w:t>
      </w:r>
      <w:r>
        <w:rPr>
          <w:rFonts w:hint="eastAsia" w:ascii="仿宋_GB2312" w:hAnsi="仿宋"/>
          <w:color w:val="000000"/>
          <w:spacing w:val="0"/>
          <w:kern w:val="0"/>
          <w:szCs w:val="32"/>
        </w:rPr>
        <w:t>免除殡葬基本服务项目将由</w:t>
      </w:r>
      <w:r>
        <w:rPr>
          <w:rFonts w:ascii="仿宋_GB2312" w:hAnsi="仿宋"/>
          <w:color w:val="000000"/>
          <w:spacing w:val="0"/>
          <w:kern w:val="0"/>
          <w:szCs w:val="32"/>
        </w:rPr>
        <w:t>原来8项增至10项。每具遗体最高减免费用由原来2030元，提高至2200元。</w:t>
      </w:r>
    </w:p>
    <w:p>
      <w:pPr>
        <w:pBdr>
          <w:top w:val="none" w:color="000000" w:sz="0" w:space="0"/>
          <w:left w:val="none" w:color="000000" w:sz="0" w:space="0"/>
          <w:bottom w:val="none" w:color="000000" w:sz="0" w:space="21"/>
          <w:right w:val="none" w:color="000000" w:sz="0" w:space="0"/>
        </w:pBdr>
        <w:autoSpaceDN w:val="0"/>
        <w:adjustRightInd w:val="0"/>
        <w:snapToGrid w:val="0"/>
        <w:spacing w:line="500" w:lineRule="exact"/>
        <w:ind w:firstLine="0" w:firstLineChars="0"/>
        <w:rPr>
          <w:rFonts w:ascii="仿宋_GB2312" w:hAnsi="仿宋"/>
          <w:color w:val="000000"/>
          <w:spacing w:val="0"/>
          <w:kern w:val="0"/>
          <w:szCs w:val="32"/>
        </w:rPr>
      </w:pPr>
    </w:p>
    <w:p>
      <w:pPr>
        <w:pBdr>
          <w:top w:val="none" w:color="000000" w:sz="0" w:space="0"/>
          <w:left w:val="none" w:color="000000" w:sz="0" w:space="0"/>
          <w:bottom w:val="none" w:color="000000" w:sz="0" w:space="21"/>
          <w:right w:val="none" w:color="000000" w:sz="0" w:space="0"/>
        </w:pBdr>
        <w:autoSpaceDN w:val="0"/>
        <w:adjustRightInd w:val="0"/>
        <w:snapToGrid w:val="0"/>
        <w:spacing w:line="500" w:lineRule="exact"/>
        <w:ind w:firstLine="0" w:firstLineChars="0"/>
        <w:rPr>
          <w:rFonts w:ascii="仿宋_GB2312" w:hAnsi="仿宋"/>
          <w:color w:val="000000"/>
          <w:spacing w:val="0"/>
          <w:kern w:val="0"/>
          <w:szCs w:val="32"/>
        </w:rPr>
      </w:pPr>
    </w:p>
    <w:p>
      <w:pPr>
        <w:pBdr>
          <w:top w:val="none" w:color="000000" w:sz="0" w:space="0"/>
          <w:left w:val="none" w:color="000000" w:sz="0" w:space="0"/>
          <w:bottom w:val="none" w:color="000000" w:sz="0" w:space="21"/>
          <w:right w:val="none" w:color="000000" w:sz="0" w:space="0"/>
        </w:pBdr>
        <w:autoSpaceDN w:val="0"/>
        <w:adjustRightInd w:val="0"/>
        <w:snapToGrid w:val="0"/>
        <w:spacing w:line="500" w:lineRule="exact"/>
        <w:ind w:firstLine="0" w:firstLineChars="0"/>
        <w:rPr>
          <w:rFonts w:ascii="仿宋_GB2312" w:hAnsi="仿宋"/>
          <w:color w:val="000000"/>
          <w:spacing w:val="0"/>
          <w:kern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095AC1"/>
    <w:rsid w:val="7D09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Times New Roman"/>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2022-04-29T09:56:00Z</dcterms:created>
  <dc:creator>阿营</dc:creator>
  <cp:lastModifiedBy>阿营</cp:lastModifiedBy>
  <dcterms:modified xsi:type="dcterms:W3CDTF">2022-04-29T09:57:15Z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F1DFEF2F41D14883A31624E3585912B3</vt:lpwstr>
  </property>
</Properties>
</file>