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autoSpaceDE/>
        <w:autoSpaceDN/>
        <w:bidi w:val="0"/>
        <w:snapToGrid/>
        <w:spacing w:line="560" w:lineRule="exact"/>
        <w:jc w:val="both"/>
        <w:textAlignment w:val="auto"/>
        <w:rPr>
          <w:rFonts w:hint="eastAsia" w:ascii="宋体" w:hAnsi="宋体" w:cs="宋体"/>
          <w:b/>
          <w:bCs w:val="0"/>
          <w:color w:val="auto"/>
          <w:spacing w:val="-20"/>
          <w:kern w:val="2"/>
          <w:sz w:val="44"/>
          <w:szCs w:val="44"/>
          <w:lang w:val="en-US" w:eastAsia="zh-CN" w:bidi="ar"/>
        </w:rPr>
      </w:pPr>
      <w:bookmarkStart w:id="2" w:name="_GoBack"/>
      <w:bookmarkEnd w:id="2"/>
      <w:bookmarkStart w:id="0" w:name="TITLE_NEW"/>
    </w:p>
    <w:p>
      <w:pPr>
        <w:keepNext w:val="0"/>
        <w:keepLines w:val="0"/>
        <w:pageBreakBefore w:val="0"/>
        <w:widowControl/>
        <w:suppressLineNumbers w:val="0"/>
        <w:kinsoku/>
        <w:wordWrap w:val="0"/>
        <w:overflowPunct/>
        <w:topLinePunct/>
        <w:autoSpaceDE/>
        <w:autoSpaceDN/>
        <w:bidi w:val="0"/>
        <w:snapToGrid/>
        <w:spacing w:line="560" w:lineRule="exact"/>
        <w:jc w:val="center"/>
        <w:textAlignment w:val="auto"/>
        <w:rPr>
          <w:rFonts w:hint="eastAsia" w:ascii="宋体" w:hAnsi="宋体" w:cs="宋体"/>
          <w:b/>
          <w:bCs w:val="0"/>
          <w:color w:val="auto"/>
          <w:spacing w:val="-20"/>
          <w:kern w:val="2"/>
          <w:sz w:val="44"/>
          <w:szCs w:val="44"/>
          <w:lang w:val="en-US" w:eastAsia="zh-CN" w:bidi="ar"/>
        </w:rPr>
      </w:pPr>
      <w:r>
        <w:rPr>
          <w:rFonts w:hint="eastAsia" w:ascii="宋体" w:hAnsi="宋体" w:cs="宋体"/>
          <w:b/>
          <w:bCs w:val="0"/>
          <w:color w:val="auto"/>
          <w:spacing w:val="-20"/>
          <w:kern w:val="2"/>
          <w:sz w:val="44"/>
          <w:szCs w:val="44"/>
          <w:lang w:val="en-US" w:eastAsia="zh-CN" w:bidi="ar"/>
        </w:rPr>
        <w:t>《</w:t>
      </w:r>
      <w:r>
        <w:rPr>
          <w:rFonts w:hint="eastAsia" w:ascii="宋体" w:hAnsi="宋体" w:eastAsia="宋体" w:cs="宋体"/>
          <w:b/>
          <w:bCs w:val="0"/>
          <w:color w:val="auto"/>
          <w:spacing w:val="-20"/>
          <w:kern w:val="2"/>
          <w:sz w:val="44"/>
          <w:szCs w:val="44"/>
          <w:lang w:val="en-US" w:eastAsia="zh-CN" w:bidi="ar"/>
        </w:rPr>
        <w:t>深圳前海深港现代服务业合作区支持金融业</w:t>
      </w:r>
      <w:r>
        <w:rPr>
          <w:rFonts w:hint="eastAsia" w:ascii="宋体" w:hAnsi="宋体" w:eastAsia="宋体" w:cs="宋体"/>
          <w:b/>
          <w:bCs w:val="0"/>
          <w:color w:val="auto"/>
          <w:spacing w:val="-20"/>
          <w:kern w:val="2"/>
          <w:sz w:val="44"/>
          <w:szCs w:val="44"/>
          <w:lang w:val="en-US" w:eastAsia="zh-CN" w:bidi="ar"/>
        </w:rPr>
        <w:br w:type="textWrapping"/>
      </w:r>
      <w:r>
        <w:rPr>
          <w:rFonts w:hint="eastAsia" w:ascii="宋体" w:hAnsi="宋体" w:eastAsia="宋体" w:cs="宋体"/>
          <w:b/>
          <w:bCs w:val="0"/>
          <w:color w:val="auto"/>
          <w:spacing w:val="-20"/>
          <w:kern w:val="2"/>
          <w:sz w:val="44"/>
          <w:szCs w:val="44"/>
          <w:lang w:val="en-US" w:eastAsia="zh-CN" w:bidi="ar"/>
        </w:rPr>
        <w:t>发展专项资金管理暂行办法</w:t>
      </w:r>
      <w:r>
        <w:rPr>
          <w:rFonts w:hint="eastAsia" w:ascii="宋体" w:hAnsi="宋体" w:cs="宋体"/>
          <w:b/>
          <w:bCs w:val="0"/>
          <w:color w:val="auto"/>
          <w:spacing w:val="-20"/>
          <w:kern w:val="2"/>
          <w:sz w:val="44"/>
          <w:szCs w:val="44"/>
          <w:lang w:val="en-US" w:eastAsia="zh-CN" w:bidi="ar"/>
        </w:rPr>
        <w:t>》修订说明</w:t>
      </w:r>
    </w:p>
    <w:p>
      <w:pPr>
        <w:keepNext w:val="0"/>
        <w:keepLines w:val="0"/>
        <w:pageBreakBefore w:val="0"/>
        <w:widowControl/>
        <w:suppressLineNumbers w:val="0"/>
        <w:kinsoku/>
        <w:wordWrap w:val="0"/>
        <w:overflowPunct/>
        <w:topLinePunct/>
        <w:autoSpaceDE/>
        <w:autoSpaceDN/>
        <w:bidi w:val="0"/>
        <w:snapToGrid/>
        <w:spacing w:line="560" w:lineRule="exact"/>
        <w:jc w:val="both"/>
        <w:textAlignment w:val="auto"/>
        <w:rPr>
          <w:rFonts w:hint="eastAsia" w:ascii="宋体" w:hAnsi="宋体" w:cs="宋体"/>
          <w:b/>
          <w:bCs w:val="0"/>
          <w:color w:val="auto"/>
          <w:spacing w:val="-20"/>
          <w:kern w:val="2"/>
          <w:sz w:val="44"/>
          <w:szCs w:val="44"/>
          <w:lang w:val="en-US" w:eastAsia="zh-CN" w:bidi="ar"/>
        </w:rPr>
      </w:pPr>
    </w:p>
    <w:p>
      <w:pPr>
        <w:pageBreakBefore w:val="0"/>
        <w:kinsoku/>
        <w:overflowPunct/>
        <w:autoSpaceDE w:val="0"/>
        <w:autoSpaceDN w:val="0"/>
        <w:bidi w:val="0"/>
        <w:adjustRightInd w:val="0"/>
        <w:snapToGrid/>
        <w:spacing w:line="560" w:lineRule="exact"/>
        <w:ind w:firstLine="640" w:firstLineChars="200"/>
        <w:jc w:val="both"/>
        <w:textAlignment w:val="auto"/>
        <w:rPr>
          <w:rFonts w:ascii="Times New Roman" w:hAnsi="Times New Roman" w:eastAsia="黑体" w:cs="Times New Roman"/>
          <w:b/>
          <w:bCs/>
          <w:color w:val="000000"/>
          <w:sz w:val="32"/>
          <w:szCs w:val="32"/>
        </w:rPr>
      </w:pPr>
      <w:r>
        <w:rPr>
          <w:rFonts w:hint="eastAsia" w:ascii="黑体" w:hAnsi="Times New Roman" w:eastAsia="黑体" w:cs="黑体"/>
          <w:color w:val="000000"/>
          <w:sz w:val="32"/>
          <w:szCs w:val="32"/>
          <w:lang w:val="zh-CN"/>
        </w:rPr>
        <w:t>一、</w:t>
      </w:r>
      <w:r>
        <w:rPr>
          <w:rFonts w:hint="eastAsia" w:ascii="黑体" w:hAnsi="Times New Roman" w:eastAsia="黑体" w:cs="黑体"/>
          <w:color w:val="000000"/>
          <w:sz w:val="32"/>
          <w:szCs w:val="32"/>
          <w:lang w:val="en-US" w:eastAsia="zh-CN"/>
        </w:rPr>
        <w:t>修订</w:t>
      </w:r>
      <w:r>
        <w:rPr>
          <w:rFonts w:hint="eastAsia" w:ascii="黑体" w:hAnsi="Times New Roman" w:eastAsia="黑体" w:cs="黑体"/>
          <w:color w:val="000000"/>
          <w:sz w:val="32"/>
          <w:szCs w:val="32"/>
          <w:lang w:val="zh-CN"/>
        </w:rPr>
        <w:t>背景</w:t>
      </w:r>
    </w:p>
    <w:p>
      <w:pPr>
        <w:pageBreakBefore w:val="0"/>
        <w:kinsoku/>
        <w:overflowPunct/>
        <w:autoSpaceDE w:val="0"/>
        <w:autoSpaceDN w:val="0"/>
        <w:bidi w:val="0"/>
        <w:adjustRightInd w:val="0"/>
        <w:snapToGrid/>
        <w:spacing w:line="560" w:lineRule="exact"/>
        <w:ind w:firstLine="640"/>
        <w:jc w:val="both"/>
        <w:textAlignment w:val="auto"/>
        <w:rPr>
          <w:rFonts w:hint="default" w:ascii="仿宋_GB2312" w:hAnsi="Times New Roman" w:eastAsia="楷体" w:cs="仿宋_GB2312"/>
          <w:color w:val="000000"/>
          <w:sz w:val="32"/>
          <w:szCs w:val="32"/>
          <w:lang w:val="en-US" w:eastAsia="zh-CN"/>
        </w:rPr>
      </w:pPr>
      <w:r>
        <w:rPr>
          <w:rFonts w:hint="eastAsia" w:ascii="楷体" w:hAnsi="楷体" w:eastAsia="楷体" w:cs="楷体"/>
          <w:b/>
          <w:bCs/>
          <w:color w:val="000000"/>
          <w:sz w:val="32"/>
          <w:szCs w:val="32"/>
          <w:lang w:val="zh-CN"/>
        </w:rPr>
        <w:t>（一）</w:t>
      </w:r>
      <w:r>
        <w:rPr>
          <w:rFonts w:hint="eastAsia" w:ascii="楷体" w:hAnsi="楷体" w:eastAsia="楷体" w:cs="楷体"/>
          <w:b/>
          <w:bCs/>
          <w:color w:val="000000"/>
          <w:sz w:val="32"/>
          <w:szCs w:val="32"/>
          <w:lang w:val="en-US" w:eastAsia="zh-CN"/>
        </w:rPr>
        <w:t>前期执行效果</w:t>
      </w:r>
    </w:p>
    <w:p>
      <w:pPr>
        <w:keepNext/>
        <w:keepLines/>
        <w:pageBreakBefore w:val="0"/>
        <w:numPr>
          <w:ilvl w:val="0"/>
          <w:numId w:val="0"/>
        </w:numPr>
        <w:kinsoku/>
        <w:wordWrap w:val="0"/>
        <w:overflowPunct/>
        <w:topLinePunct/>
        <w:autoSpaceDE/>
        <w:autoSpaceDN/>
        <w:bidi w:val="0"/>
        <w:snapToGrid/>
        <w:spacing w:line="560" w:lineRule="exact"/>
        <w:ind w:firstLine="640" w:firstLineChars="200"/>
        <w:jc w:val="both"/>
        <w:textAlignment w:val="auto"/>
        <w:outlineLvl w:val="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2021</w:t>
      </w:r>
      <w:r>
        <w:rPr>
          <w:rFonts w:hint="eastAsia" w:ascii="Times New Roman" w:hAnsi="Times New Roman" w:eastAsia="仿宋_GB2312" w:cs="Times New Roman"/>
          <w:kern w:val="2"/>
          <w:sz w:val="32"/>
          <w:szCs w:val="32"/>
          <w:lang w:val="en-US" w:eastAsia="zh-CN" w:bidi="ar-SA"/>
        </w:rPr>
        <w:t>年</w:t>
      </w:r>
      <w:r>
        <w:rPr>
          <w:rFonts w:hint="eastAsia" w:ascii="仿宋_GB2312" w:hAnsi="Times New Roman" w:eastAsia="仿宋_GB2312" w:cs="仿宋_GB2312"/>
          <w:sz w:val="32"/>
          <w:szCs w:val="32"/>
          <w:lang w:val="en-US" w:eastAsia="zh-CN"/>
        </w:rPr>
        <w:t>11</w:t>
      </w:r>
      <w:r>
        <w:rPr>
          <w:rFonts w:hint="eastAsia" w:ascii="Times New Roman" w:hAnsi="Times New Roman" w:eastAsia="仿宋_GB2312" w:cs="Times New Roman"/>
          <w:kern w:val="2"/>
          <w:sz w:val="32"/>
          <w:szCs w:val="32"/>
          <w:lang w:val="en-US" w:eastAsia="zh-CN" w:bidi="ar-SA"/>
        </w:rPr>
        <w:t>月</w:t>
      </w:r>
      <w:r>
        <w:rPr>
          <w:rFonts w:hint="eastAsia" w:ascii="仿宋_GB2312" w:hAnsi="Times New Roman" w:eastAsia="仿宋_GB2312" w:cs="仿宋_GB2312"/>
          <w:sz w:val="32"/>
          <w:szCs w:val="32"/>
          <w:lang w:val="en-US" w:eastAsia="zh-CN"/>
        </w:rPr>
        <w:t>，前海管理局正式发布《深圳前海深港现代服务业合作区支持金融业发展专项资金管理暂行办法》（深前海规〔2021〕4号，以下简称《管理办法》）。</w:t>
      </w:r>
      <w:r>
        <w:rPr>
          <w:rFonts w:hint="default" w:ascii="仿宋_GB2312" w:hAnsi="Times New Roman" w:eastAsia="仿宋_GB2312" w:cs="仿宋_GB2312"/>
          <w:sz w:val="32"/>
          <w:szCs w:val="32"/>
          <w:lang w:eastAsia="zh-CN"/>
        </w:rPr>
        <w:t>目前</w:t>
      </w:r>
      <w:r>
        <w:rPr>
          <w:rFonts w:hint="eastAsia" w:ascii="仿宋_GB2312" w:hAnsi="Times New Roman" w:eastAsia="仿宋_GB2312" w:cs="仿宋_GB2312"/>
          <w:sz w:val="32"/>
          <w:szCs w:val="32"/>
          <w:lang w:val="en-US" w:eastAsia="zh-CN"/>
        </w:rPr>
        <w:t>已根据《管理办法》核准3批次金融业专项扶持资金近8000万元，惠及60余家金融企业</w:t>
      </w:r>
      <w:r>
        <w:rPr>
          <w:rFonts w:hint="default" w:ascii="仿宋_GB2312" w:hAnsi="Times New Roman" w:eastAsia="仿宋_GB2312" w:cs="仿宋_GB2312"/>
          <w:sz w:val="32"/>
          <w:szCs w:val="32"/>
          <w:lang w:eastAsia="zh-CN"/>
        </w:rPr>
        <w:t>，有力支持了前海金融机构集聚创新，促进了前海深港国际金融城建设</w:t>
      </w:r>
      <w:r>
        <w:rPr>
          <w:rFonts w:hint="default" w:ascii="仿宋_GB2312" w:hAnsi="Times New Roman" w:eastAsia="仿宋_GB2312" w:cs="仿宋_GB2312"/>
          <w:sz w:val="32"/>
          <w:szCs w:val="32"/>
          <w:lang w:val="en-US" w:eastAsia="zh-CN"/>
        </w:rPr>
        <w:t>。</w:t>
      </w:r>
    </w:p>
    <w:p>
      <w:pPr>
        <w:pageBreakBefore w:val="0"/>
        <w:kinsoku/>
        <w:overflowPunct/>
        <w:autoSpaceDE w:val="0"/>
        <w:autoSpaceDN w:val="0"/>
        <w:bidi w:val="0"/>
        <w:adjustRightInd w:val="0"/>
        <w:snapToGrid/>
        <w:spacing w:line="560" w:lineRule="exact"/>
        <w:ind w:firstLine="640"/>
        <w:jc w:val="both"/>
        <w:textAlignment w:val="auto"/>
        <w:rPr>
          <w:rFonts w:hint="eastAsia" w:ascii="仿宋_GB2312" w:hAnsi="Times New Roman" w:eastAsia="仿宋_GB2312" w:cs="仿宋_GB2312"/>
          <w:color w:val="000000"/>
          <w:sz w:val="32"/>
          <w:szCs w:val="32"/>
          <w:lang w:val="zh-CN"/>
        </w:rPr>
      </w:pPr>
      <w:r>
        <w:rPr>
          <w:rFonts w:hint="eastAsia" w:ascii="楷体" w:hAnsi="楷体" w:eastAsia="楷体" w:cs="楷体"/>
          <w:b/>
          <w:bCs/>
          <w:color w:val="000000"/>
          <w:sz w:val="32"/>
          <w:szCs w:val="32"/>
          <w:lang w:val="zh-CN"/>
        </w:rPr>
        <w:t>（</w:t>
      </w: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lang w:val="zh-CN"/>
        </w:rPr>
        <w:t>）政策修订的必要性</w:t>
      </w:r>
    </w:p>
    <w:p>
      <w:pPr>
        <w:pageBreakBefore w:val="0"/>
        <w:kinsoku/>
        <w:overflowPunct/>
        <w:autoSpaceDE w:val="0"/>
        <w:autoSpaceDN w:val="0"/>
        <w:bidi w:val="0"/>
        <w:adjustRightInd w:val="0"/>
        <w:snapToGrid/>
        <w:spacing w:line="560" w:lineRule="exact"/>
        <w:ind w:firstLine="640" w:firstLineChars="200"/>
        <w:jc w:val="both"/>
        <w:textAlignment w:val="auto"/>
        <w:rPr>
          <w:rFonts w:hint="eastAsia" w:ascii="仿宋_GB2312" w:hAnsi="Times New Roman" w:eastAsia="仿宋_GB2312" w:cs="仿宋_GB2312"/>
          <w:color w:val="000000"/>
          <w:sz w:val="32"/>
          <w:szCs w:val="32"/>
          <w:lang w:val="zh-CN"/>
        </w:rPr>
      </w:pPr>
      <w:r>
        <w:rPr>
          <w:rFonts w:hint="eastAsia" w:ascii="Times New Roman" w:hAnsi="Times New Roman" w:eastAsia="仿宋_GB2312" w:cs="Times New Roman"/>
          <w:kern w:val="2"/>
          <w:sz w:val="32"/>
          <w:szCs w:val="32"/>
          <w:lang w:val="en-US" w:eastAsia="zh-CN" w:bidi="ar-SA"/>
        </w:rPr>
        <w:t>为</w:t>
      </w:r>
      <w:r>
        <w:rPr>
          <w:rFonts w:hint="default" w:ascii="Times New Roman" w:hAnsi="Times New Roman" w:eastAsia="仿宋_GB2312" w:cs="Times New Roman"/>
          <w:kern w:val="2"/>
          <w:sz w:val="32"/>
          <w:szCs w:val="32"/>
          <w:lang w:eastAsia="zh-CN" w:bidi="ar-SA"/>
        </w:rPr>
        <w:t>更好贯彻</w:t>
      </w:r>
      <w:r>
        <w:rPr>
          <w:rFonts w:hint="eastAsia" w:ascii="Times New Roman" w:hAnsi="Times New Roman" w:eastAsia="仿宋_GB2312" w:cs="Times New Roman"/>
          <w:kern w:val="2"/>
          <w:sz w:val="32"/>
          <w:szCs w:val="32"/>
          <w:lang w:val="en-US" w:eastAsia="zh-CN" w:bidi="ar-SA"/>
        </w:rPr>
        <w:t>《全面深化前海深港现代服务业合作区改革开放方案》，吸引高端金融资源加速聚集，支持前海深港国际金融城建设</w:t>
      </w:r>
      <w:r>
        <w:rPr>
          <w:rFonts w:hint="default" w:ascii="Times New Roman" w:hAnsi="Times New Roman" w:eastAsia="仿宋_GB2312" w:cs="Times New Roman"/>
          <w:kern w:val="2"/>
          <w:sz w:val="32"/>
          <w:szCs w:val="32"/>
          <w:lang w:eastAsia="zh-CN" w:bidi="ar-SA"/>
        </w:rPr>
        <w:t>，</w:t>
      </w:r>
      <w:r>
        <w:rPr>
          <w:rFonts w:hint="default" w:ascii="仿宋_GB2312" w:hAnsi="Times New Roman" w:eastAsia="仿宋_GB2312" w:cs="仿宋_GB2312"/>
          <w:color w:val="000000"/>
          <w:sz w:val="32"/>
          <w:szCs w:val="32"/>
          <w:lang w:eastAsia="zh-CN"/>
        </w:rPr>
        <w:t>结合前期</w:t>
      </w:r>
      <w:r>
        <w:rPr>
          <w:rFonts w:hint="eastAsia" w:ascii="仿宋_GB2312" w:hAnsi="Times New Roman" w:eastAsia="仿宋_GB2312" w:cs="仿宋_GB2312"/>
          <w:color w:val="000000"/>
          <w:sz w:val="32"/>
          <w:szCs w:val="32"/>
          <w:lang w:val="en-US" w:eastAsia="zh-CN"/>
        </w:rPr>
        <w:t>实际执行情况，《管理办法》</w:t>
      </w:r>
      <w:r>
        <w:rPr>
          <w:rFonts w:hint="default" w:ascii="仿宋_GB2312" w:hAnsi="Times New Roman" w:eastAsia="仿宋_GB2312" w:cs="仿宋_GB2312"/>
          <w:color w:val="000000"/>
          <w:sz w:val="32"/>
          <w:szCs w:val="32"/>
          <w:lang w:eastAsia="zh-CN"/>
        </w:rPr>
        <w:t>拟</w:t>
      </w:r>
      <w:r>
        <w:rPr>
          <w:rFonts w:hint="eastAsia" w:ascii="仿宋_GB2312" w:hAnsi="Times New Roman" w:eastAsia="仿宋_GB2312" w:cs="仿宋_GB2312"/>
          <w:color w:val="000000"/>
          <w:sz w:val="32"/>
          <w:szCs w:val="32"/>
          <w:lang w:val="en-US" w:eastAsia="zh-CN"/>
        </w:rPr>
        <w:t>在以下三方面进一步完善：一是</w:t>
      </w:r>
      <w:r>
        <w:rPr>
          <w:rFonts w:hint="default" w:ascii="仿宋_GB2312" w:hAnsi="Times New Roman" w:eastAsia="仿宋_GB2312" w:cs="仿宋_GB2312"/>
          <w:color w:val="000000"/>
          <w:sz w:val="32"/>
          <w:szCs w:val="32"/>
          <w:lang w:eastAsia="zh-CN"/>
        </w:rPr>
        <w:t>增加对</w:t>
      </w:r>
      <w:r>
        <w:rPr>
          <w:rFonts w:hint="eastAsia" w:ascii="仿宋_GB2312" w:hAnsi="Times New Roman" w:eastAsia="仿宋_GB2312" w:cs="仿宋_GB2312"/>
          <w:color w:val="000000"/>
          <w:sz w:val="32"/>
          <w:szCs w:val="32"/>
          <w:lang w:val="en-US" w:eastAsia="zh-CN"/>
        </w:rPr>
        <w:t>前海风投创投机构</w:t>
      </w:r>
      <w:r>
        <w:rPr>
          <w:rFonts w:hint="default" w:ascii="仿宋_GB2312" w:hAnsi="Times New Roman" w:eastAsia="仿宋_GB2312" w:cs="仿宋_GB2312"/>
          <w:color w:val="000000"/>
          <w:sz w:val="32"/>
          <w:szCs w:val="32"/>
          <w:lang w:eastAsia="zh-CN"/>
        </w:rPr>
        <w:t>的专门扶持政策，加快建设</w:t>
      </w:r>
      <w:r>
        <w:rPr>
          <w:rFonts w:hint="eastAsia" w:ascii="仿宋_GB2312" w:hAnsi="Times New Roman" w:eastAsia="仿宋_GB2312" w:cs="仿宋_GB2312"/>
          <w:color w:val="000000"/>
          <w:sz w:val="32"/>
          <w:szCs w:val="32"/>
          <w:lang w:val="en-US" w:eastAsia="zh-CN"/>
        </w:rPr>
        <w:t>前海</w:t>
      </w:r>
      <w:r>
        <w:rPr>
          <w:rFonts w:hint="default" w:ascii="仿宋_GB2312" w:hAnsi="Times New Roman" w:eastAsia="仿宋_GB2312" w:cs="仿宋_GB2312"/>
          <w:color w:val="000000"/>
          <w:sz w:val="32"/>
          <w:szCs w:val="32"/>
          <w:lang w:eastAsia="zh-CN"/>
        </w:rPr>
        <w:t>深港国际风投创投集聚区。</w:t>
      </w:r>
      <w:r>
        <w:rPr>
          <w:rFonts w:hint="eastAsia" w:ascii="仿宋_GB2312" w:hAnsi="Times New Roman" w:eastAsia="仿宋_GB2312" w:cs="仿宋_GB2312"/>
          <w:color w:val="000000"/>
          <w:sz w:val="32"/>
          <w:szCs w:val="32"/>
          <w:lang w:val="en-US" w:eastAsia="zh-CN"/>
        </w:rPr>
        <w:t>二是</w:t>
      </w:r>
      <w:r>
        <w:rPr>
          <w:rFonts w:hint="default" w:ascii="仿宋_GB2312" w:hAnsi="Times New Roman" w:eastAsia="仿宋_GB2312" w:cs="仿宋_GB2312"/>
          <w:color w:val="000000"/>
          <w:sz w:val="32"/>
          <w:szCs w:val="32"/>
          <w:lang w:eastAsia="zh-CN"/>
        </w:rPr>
        <w:t>结合前海深港国际金融城建设情况和政策实施情况，完善有关</w:t>
      </w:r>
      <w:r>
        <w:rPr>
          <w:rFonts w:hint="eastAsia" w:ascii="仿宋_GB2312" w:hAnsi="Times New Roman" w:eastAsia="仿宋_GB2312" w:cs="仿宋_GB2312"/>
          <w:color w:val="000000"/>
          <w:sz w:val="32"/>
          <w:szCs w:val="32"/>
          <w:lang w:val="en-US" w:eastAsia="zh-CN"/>
        </w:rPr>
        <w:t>条款。三是</w:t>
      </w:r>
      <w:r>
        <w:rPr>
          <w:rFonts w:hint="default" w:ascii="仿宋_GB2312" w:hAnsi="Times New Roman" w:eastAsia="仿宋_GB2312" w:cs="仿宋_GB2312"/>
          <w:color w:val="000000"/>
          <w:sz w:val="32"/>
          <w:szCs w:val="32"/>
          <w:lang w:eastAsia="zh-CN"/>
        </w:rPr>
        <w:t>进一步加强对金融人才的扶持，充分发挥金融人才在金融高质量发展中的突出作用。</w:t>
      </w:r>
    </w:p>
    <w:p>
      <w:pPr>
        <w:pageBreakBefore w:val="0"/>
        <w:kinsoku/>
        <w:overflowPunct/>
        <w:autoSpaceDE w:val="0"/>
        <w:autoSpaceDN w:val="0"/>
        <w:bidi w:val="0"/>
        <w:adjustRightInd w:val="0"/>
        <w:snapToGrid/>
        <w:spacing w:line="560" w:lineRule="exact"/>
        <w:ind w:firstLine="643"/>
        <w:jc w:val="both"/>
        <w:textAlignment w:val="auto"/>
        <w:rPr>
          <w:rFonts w:ascii="Times New Roman" w:hAnsi="Times New Roman" w:eastAsia="楷体_GB2312" w:cs="Times New Roman"/>
          <w:b/>
          <w:bCs/>
          <w:color w:val="000000"/>
          <w:sz w:val="32"/>
          <w:szCs w:val="32"/>
        </w:rPr>
      </w:pPr>
      <w:r>
        <w:rPr>
          <w:rFonts w:hint="eastAsia" w:ascii="楷体_GB2312" w:hAnsi="Times New Roman" w:eastAsia="楷体_GB2312" w:cs="楷体_GB2312"/>
          <w:b/>
          <w:bCs/>
          <w:color w:val="000000"/>
          <w:sz w:val="32"/>
          <w:szCs w:val="32"/>
          <w:lang w:val="zh-CN"/>
        </w:rPr>
        <w:t>（</w:t>
      </w:r>
      <w:r>
        <w:rPr>
          <w:rFonts w:hint="eastAsia" w:ascii="楷体_GB2312" w:hAnsi="Times New Roman" w:eastAsia="楷体_GB2312" w:cs="楷体_GB2312"/>
          <w:b/>
          <w:bCs/>
          <w:color w:val="000000"/>
          <w:sz w:val="32"/>
          <w:szCs w:val="32"/>
          <w:lang w:val="en-US" w:eastAsia="zh-CN"/>
        </w:rPr>
        <w:t>三</w:t>
      </w:r>
      <w:r>
        <w:rPr>
          <w:rFonts w:hint="eastAsia" w:ascii="楷体_GB2312" w:hAnsi="Times New Roman" w:eastAsia="楷体_GB2312" w:cs="楷体_GB2312"/>
          <w:b/>
          <w:bCs/>
          <w:color w:val="000000"/>
          <w:sz w:val="32"/>
          <w:szCs w:val="32"/>
          <w:lang w:val="zh-CN"/>
        </w:rPr>
        <w:t>）修订起草工作情况</w:t>
      </w:r>
    </w:p>
    <w:p>
      <w:pPr>
        <w:pageBreakBefore w:val="0"/>
        <w:kinsoku/>
        <w:overflowPunct/>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仿宋_GB2312"/>
          <w:sz w:val="32"/>
          <w:szCs w:val="32"/>
          <w:lang w:val="en-US" w:eastAsia="zh-CN"/>
        </w:rPr>
        <w:t>202</w:t>
      </w:r>
      <w:r>
        <w:rPr>
          <w:rFonts w:hint="default" w:ascii="仿宋_GB2312" w:hAnsi="Times New Roman" w:eastAsia="仿宋_GB2312" w:cs="仿宋_GB2312"/>
          <w:sz w:val="32"/>
          <w:szCs w:val="32"/>
          <w:lang w:eastAsia="zh-CN"/>
        </w:rPr>
        <w:t>2</w:t>
      </w:r>
      <w:r>
        <w:rPr>
          <w:rFonts w:hint="eastAsia" w:ascii="仿宋_GB2312" w:hAnsi="Times New Roman" w:eastAsia="仿宋_GB2312" w:cs="仿宋_GB2312"/>
          <w:sz w:val="32"/>
          <w:szCs w:val="32"/>
          <w:lang w:val="en-US" w:eastAsia="zh-CN"/>
        </w:rPr>
        <w:t>年</w:t>
      </w:r>
      <w:r>
        <w:rPr>
          <w:rFonts w:hint="default" w:ascii="仿宋_GB2312" w:hAnsi="Times New Roman" w:eastAsia="仿宋_GB2312" w:cs="仿宋_GB2312"/>
          <w:sz w:val="32"/>
          <w:szCs w:val="32"/>
          <w:lang w:eastAsia="zh-CN"/>
        </w:rPr>
        <w:t>3</w:t>
      </w:r>
      <w:r>
        <w:rPr>
          <w:rFonts w:hint="eastAsia" w:ascii="仿宋_GB2312" w:hAnsi="Times New Roman" w:eastAsia="仿宋_GB2312" w:cs="仿宋_GB2312"/>
          <w:sz w:val="32"/>
          <w:szCs w:val="32"/>
          <w:lang w:val="en-US" w:eastAsia="zh-CN"/>
        </w:rPr>
        <w:t>月起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我</w:t>
      </w:r>
      <w:r>
        <w:rPr>
          <w:rFonts w:hint="eastAsia" w:ascii="仿宋_GB2312" w:hAnsi="仿宋_GB2312" w:eastAsia="仿宋_GB2312" w:cs="仿宋_GB2312"/>
          <w:sz w:val="32"/>
          <w:szCs w:val="32"/>
          <w:lang w:val="en-US" w:eastAsia="zh-CN"/>
        </w:rPr>
        <w:t>局多次召开</w:t>
      </w:r>
      <w:r>
        <w:rPr>
          <w:rFonts w:hint="default" w:ascii="仿宋_GB2312" w:hAnsi="仿宋_GB2312" w:eastAsia="仿宋_GB2312" w:cs="仿宋_GB2312"/>
          <w:sz w:val="32"/>
          <w:szCs w:val="32"/>
          <w:lang w:eastAsia="zh-CN"/>
        </w:rPr>
        <w:t>金融机构视频</w:t>
      </w:r>
      <w:r>
        <w:rPr>
          <w:rFonts w:hint="eastAsia" w:ascii="仿宋_GB2312" w:hAnsi="仿宋_GB2312" w:eastAsia="仿宋_GB2312" w:cs="仿宋_GB2312"/>
          <w:sz w:val="32"/>
          <w:szCs w:val="32"/>
          <w:lang w:val="en-US" w:eastAsia="zh-CN"/>
        </w:rPr>
        <w:t>会议</w:t>
      </w:r>
      <w:r>
        <w:rPr>
          <w:rFonts w:hint="default" w:ascii="仿宋_GB2312" w:hAnsi="仿宋_GB2312" w:eastAsia="仿宋_GB2312" w:cs="仿宋_GB2312"/>
          <w:sz w:val="32"/>
          <w:szCs w:val="32"/>
          <w:lang w:eastAsia="zh-CN"/>
        </w:rPr>
        <w:t>和座谈会</w:t>
      </w:r>
      <w:r>
        <w:rPr>
          <w:rFonts w:hint="eastAsia" w:ascii="仿宋_GB2312" w:hAnsi="仿宋_GB2312" w:eastAsia="仿宋_GB2312" w:cs="仿宋_GB2312"/>
          <w:sz w:val="32"/>
          <w:szCs w:val="32"/>
          <w:lang w:val="en-US" w:eastAsia="zh-CN"/>
        </w:rPr>
        <w:t>，“问计香港”、“问计于企”，就《</w:t>
      </w:r>
      <w:r>
        <w:rPr>
          <w:rFonts w:hint="default" w:ascii="仿宋_GB2312" w:hAnsi="仿宋_GB2312" w:eastAsia="仿宋_GB2312" w:cs="仿宋_GB2312"/>
          <w:sz w:val="32"/>
          <w:szCs w:val="32"/>
          <w:lang w:eastAsia="zh-CN"/>
        </w:rPr>
        <w:t>管理办法</w:t>
      </w:r>
      <w:r>
        <w:rPr>
          <w:rFonts w:hint="eastAsia" w:ascii="仿宋_GB2312" w:hAnsi="仿宋_GB2312" w:eastAsia="仿宋_GB2312" w:cs="仿宋_GB2312"/>
          <w:sz w:val="32"/>
          <w:szCs w:val="32"/>
          <w:lang w:val="en-US" w:eastAsia="zh-CN"/>
        </w:rPr>
        <w:t>》修订</w:t>
      </w:r>
      <w:r>
        <w:rPr>
          <w:rFonts w:hint="default" w:ascii="仿宋_GB2312" w:hAnsi="仿宋_GB2312" w:eastAsia="仿宋_GB2312" w:cs="仿宋_GB2312"/>
          <w:sz w:val="32"/>
          <w:szCs w:val="32"/>
          <w:lang w:eastAsia="zh-CN"/>
        </w:rPr>
        <w:t>情况</w:t>
      </w:r>
      <w:r>
        <w:rPr>
          <w:rFonts w:hint="eastAsia" w:ascii="仿宋_GB2312" w:hAnsi="仿宋_GB2312" w:eastAsia="仿宋_GB2312" w:cs="仿宋_GB2312"/>
          <w:sz w:val="32"/>
          <w:szCs w:val="32"/>
          <w:lang w:val="en-US" w:eastAsia="zh-CN"/>
        </w:rPr>
        <w:t>征求</w:t>
      </w:r>
      <w:r>
        <w:rPr>
          <w:rFonts w:hint="default" w:ascii="仿宋_GB2312" w:hAnsi="仿宋_GB2312" w:eastAsia="仿宋_GB2312" w:cs="仿宋_GB2312"/>
          <w:sz w:val="32"/>
          <w:szCs w:val="32"/>
          <w:lang w:eastAsia="zh-CN"/>
        </w:rPr>
        <w:t>有关</w:t>
      </w:r>
      <w:r>
        <w:rPr>
          <w:rFonts w:hint="eastAsia" w:ascii="仿宋_GB2312" w:hAnsi="仿宋_GB2312" w:eastAsia="仿宋_GB2312" w:cs="仿宋_GB2312"/>
          <w:sz w:val="32"/>
          <w:szCs w:val="32"/>
          <w:lang w:val="en-US" w:eastAsia="zh-CN"/>
        </w:rPr>
        <w:t>金融机构意见</w:t>
      </w:r>
      <w:r>
        <w:rPr>
          <w:rFonts w:hint="default" w:ascii="仿宋_GB2312" w:hAnsi="仿宋_GB2312" w:eastAsia="仿宋_GB2312" w:cs="仿宋_GB2312"/>
          <w:sz w:val="32"/>
          <w:szCs w:val="32"/>
          <w:lang w:eastAsia="zh-CN"/>
        </w:rPr>
        <w:t>，并根据机构的意见建议，修订相关政策条款。同时，目前已完成相关</w:t>
      </w:r>
      <w:r>
        <w:rPr>
          <w:rFonts w:hint="eastAsia" w:ascii="仿宋_GB2312" w:hAnsi="仿宋_GB2312" w:eastAsia="仿宋_GB2312" w:cs="仿宋_GB2312"/>
          <w:sz w:val="32"/>
          <w:szCs w:val="32"/>
          <w:lang w:val="en-US" w:eastAsia="zh-CN"/>
        </w:rPr>
        <w:t>市直部门</w:t>
      </w:r>
      <w:r>
        <w:rPr>
          <w:rFonts w:hint="default" w:ascii="仿宋_GB2312" w:hAnsi="仿宋_GB2312" w:eastAsia="仿宋_GB2312" w:cs="仿宋_GB2312"/>
          <w:sz w:val="32"/>
          <w:szCs w:val="32"/>
          <w:lang w:eastAsia="zh-CN"/>
        </w:rPr>
        <w:t>意见征求</w:t>
      </w:r>
      <w:r>
        <w:rPr>
          <w:rFonts w:hint="eastAsia" w:ascii="仿宋_GB2312" w:hAnsi="仿宋_GB2312" w:eastAsia="仿宋_GB2312" w:cs="仿宋_GB2312"/>
          <w:sz w:val="32"/>
          <w:szCs w:val="32"/>
          <w:lang w:val="en-US" w:eastAsia="zh-CN"/>
        </w:rPr>
        <w:t>。</w:t>
      </w:r>
    </w:p>
    <w:p>
      <w:pPr>
        <w:pageBreakBefore w:val="0"/>
        <w:numPr>
          <w:ilvl w:val="0"/>
          <w:numId w:val="1"/>
        </w:numPr>
        <w:kinsoku/>
        <w:overflowPunct/>
        <w:autoSpaceDE w:val="0"/>
        <w:autoSpaceDN w:val="0"/>
        <w:bidi w:val="0"/>
        <w:adjustRightInd w:val="0"/>
        <w:snapToGrid/>
        <w:spacing w:line="560" w:lineRule="exact"/>
        <w:ind w:firstLine="640"/>
        <w:jc w:val="both"/>
        <w:textAlignment w:val="auto"/>
        <w:rPr>
          <w:rFonts w:hint="eastAsia" w:ascii="黑体" w:hAnsi="Times New Roman" w:eastAsia="黑体" w:cs="黑体"/>
          <w:b w:val="0"/>
          <w:bCs w:val="0"/>
          <w:color w:val="000000"/>
          <w:sz w:val="32"/>
          <w:szCs w:val="32"/>
          <w:lang w:val="en-US" w:eastAsia="zh-CN"/>
        </w:rPr>
      </w:pPr>
      <w:r>
        <w:rPr>
          <w:rFonts w:hint="eastAsia" w:ascii="黑体" w:hAnsi="Times New Roman" w:eastAsia="黑体" w:cs="黑体"/>
          <w:b w:val="0"/>
          <w:bCs w:val="0"/>
          <w:color w:val="000000"/>
          <w:sz w:val="32"/>
          <w:szCs w:val="32"/>
          <w:lang w:val="zh-CN"/>
        </w:rPr>
        <w:t>主要</w:t>
      </w:r>
      <w:r>
        <w:rPr>
          <w:rFonts w:hint="eastAsia" w:ascii="黑体" w:hAnsi="Times New Roman" w:eastAsia="黑体" w:cs="黑体"/>
          <w:b w:val="0"/>
          <w:bCs w:val="0"/>
          <w:color w:val="000000"/>
          <w:sz w:val="32"/>
          <w:szCs w:val="32"/>
          <w:lang w:val="en-US" w:eastAsia="zh-CN"/>
        </w:rPr>
        <w:t>修订内容</w:t>
      </w:r>
    </w:p>
    <w:p>
      <w:pPr>
        <w:pageBreakBefore w:val="0"/>
        <w:numPr>
          <w:ilvl w:val="0"/>
          <w:numId w:val="0"/>
        </w:numPr>
        <w:kinsoku/>
        <w:overflowPunct/>
        <w:autoSpaceDE w:val="0"/>
        <w:autoSpaceDN w:val="0"/>
        <w:bidi w:val="0"/>
        <w:adjustRightInd w:val="0"/>
        <w:snapToGrid/>
        <w:spacing w:line="560" w:lineRule="exact"/>
        <w:ind w:firstLine="640" w:firstLineChars="200"/>
        <w:jc w:val="both"/>
        <w:textAlignment w:val="auto"/>
        <w:rPr>
          <w:rFonts w:hint="default" w:ascii="仿宋_GB2312" w:hAnsi="Times New Roman" w:eastAsia="仿宋_GB2312" w:cs="仿宋_GB2312"/>
          <w:sz w:val="32"/>
          <w:szCs w:val="32"/>
          <w:lang w:val="en-US" w:eastAsia="zh-CN"/>
        </w:rPr>
      </w:pPr>
      <w:r>
        <w:rPr>
          <w:rFonts w:hint="eastAsia" w:ascii="Times New Roman" w:hAnsi="Times New Roman" w:eastAsia="仿宋_GB2312" w:cs="Times New Roman"/>
          <w:bCs w:val="0"/>
          <w:kern w:val="2"/>
          <w:sz w:val="32"/>
          <w:szCs w:val="32"/>
          <w:highlight w:val="none"/>
          <w:lang w:val="en-US" w:eastAsia="zh-CN" w:bidi="ar-SA"/>
        </w:rPr>
        <w:t>原《管理办法》</w:t>
      </w:r>
      <w:r>
        <w:rPr>
          <w:rFonts w:hint="eastAsia" w:ascii="仿宋_GB2312" w:hAnsi="Times New Roman" w:eastAsia="仿宋_GB2312" w:cs="仿宋_GB2312"/>
          <w:sz w:val="32"/>
          <w:szCs w:val="32"/>
          <w:lang w:val="en-US" w:eastAsia="zh-CN"/>
        </w:rPr>
        <w:t>共八章，合计44条；修订后《管理办法》共九章，合计</w:t>
      </w:r>
      <w:r>
        <w:rPr>
          <w:rFonts w:hint="default" w:ascii="仿宋_GB2312" w:hAnsi="Times New Roman" w:eastAsia="仿宋_GB2312" w:cs="仿宋_GB2312"/>
          <w:sz w:val="32"/>
          <w:szCs w:val="32"/>
          <w:lang w:val="en-US" w:eastAsia="zh-CN"/>
        </w:rPr>
        <w:t>49</w:t>
      </w:r>
      <w:r>
        <w:rPr>
          <w:rFonts w:hint="eastAsia" w:ascii="仿宋_GB2312" w:hAnsi="Times New Roman" w:eastAsia="仿宋_GB2312" w:cs="仿宋_GB2312"/>
          <w:sz w:val="32"/>
          <w:szCs w:val="32"/>
          <w:lang w:val="en-US" w:eastAsia="zh-CN"/>
        </w:rPr>
        <w:t>条。</w:t>
      </w:r>
    </w:p>
    <w:p>
      <w:pPr>
        <w:pageBreakBefore w:val="0"/>
        <w:kinsoku/>
        <w:overflowPunct/>
        <w:autoSpaceDE w:val="0"/>
        <w:autoSpaceDN w:val="0"/>
        <w:bidi w:val="0"/>
        <w:adjustRightInd w:val="0"/>
        <w:snapToGrid/>
        <w:spacing w:line="560" w:lineRule="exact"/>
        <w:ind w:firstLine="640"/>
        <w:jc w:val="both"/>
        <w:textAlignment w:val="auto"/>
        <w:rPr>
          <w:rFonts w:hint="default"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（一）新增主要内容。</w:t>
      </w:r>
    </w:p>
    <w:p>
      <w:pPr>
        <w:pStyle w:val="83"/>
        <w:pageBreakBefore w:val="0"/>
        <w:kinsoku/>
        <w:wordWrap w:val="0"/>
        <w:overflowPunct/>
        <w:topLinePunct/>
        <w:bidi w:val="0"/>
        <w:snapToGrid/>
        <w:spacing w:line="560" w:lineRule="exact"/>
        <w:ind w:firstLine="600"/>
        <w:jc w:val="both"/>
        <w:textAlignment w:val="auto"/>
        <w:rPr>
          <w:rFonts w:hint="default" w:ascii="仿宋_GB2312" w:hAnsi="仿宋_GB2312" w:eastAsia="仿宋_GB2312" w:cs="仿宋_GB2312"/>
          <w:sz w:val="32"/>
          <w:szCs w:val="32"/>
          <w:lang w:eastAsia="zh-CN"/>
        </w:rPr>
      </w:pPr>
      <w:r>
        <w:rPr>
          <w:rFonts w:hint="default" w:ascii="仿宋_GB2312" w:hAnsi="仿宋_GB2312" w:cs="仿宋_GB2312"/>
          <w:b/>
          <w:bCs/>
          <w:sz w:val="32"/>
          <w:szCs w:val="32"/>
          <w:lang w:eastAsia="zh-CN"/>
        </w:rPr>
        <w:t>新增支持风投创投机构发展条款，引导金融机构服务实体经济，突出深港金融合作，打造前海深港国际风投创投集聚区。</w:t>
      </w:r>
      <w:r>
        <w:rPr>
          <w:rFonts w:hint="default" w:ascii="仿宋_GB2312" w:hAnsi="仿宋_GB2312" w:cs="仿宋_GB2312"/>
          <w:b w:val="0"/>
          <w:bCs w:val="0"/>
          <w:sz w:val="32"/>
          <w:szCs w:val="32"/>
          <w:lang w:eastAsia="zh-CN"/>
        </w:rPr>
        <w:t>多维度促进风投创投机构集聚，支持风投创投机构投早投小投科技，鼓励</w:t>
      </w:r>
      <w:r>
        <w:rPr>
          <w:rFonts w:hint="eastAsia" w:ascii="仿宋_GB2312" w:hAnsi="仿宋_GB2312" w:eastAsia="仿宋_GB2312" w:cs="仿宋_GB2312"/>
          <w:sz w:val="32"/>
          <w:szCs w:val="32"/>
          <w:lang w:val="en-US" w:eastAsia="zh-CN"/>
        </w:rPr>
        <w:t>推动其投资</w:t>
      </w:r>
      <w:r>
        <w:rPr>
          <w:rFonts w:hint="default" w:ascii="仿宋_GB2312" w:hAnsi="仿宋_GB2312" w:cs="仿宋_GB2312"/>
          <w:sz w:val="32"/>
          <w:szCs w:val="32"/>
          <w:lang w:eastAsia="zh-CN"/>
        </w:rPr>
        <w:t>标的</w:t>
      </w:r>
      <w:r>
        <w:rPr>
          <w:rFonts w:hint="eastAsia" w:ascii="仿宋_GB2312" w:hAnsi="仿宋_GB2312" w:eastAsia="仿宋_GB2312" w:cs="仿宋_GB2312"/>
          <w:sz w:val="32"/>
          <w:szCs w:val="32"/>
          <w:lang w:val="en-US" w:eastAsia="zh-CN"/>
        </w:rPr>
        <w:t>迁入前海</w:t>
      </w:r>
      <w:r>
        <w:rPr>
          <w:rFonts w:hint="default" w:ascii="仿宋_GB2312" w:hAnsi="仿宋_GB2312" w:cs="仿宋_GB2312"/>
          <w:sz w:val="32"/>
          <w:szCs w:val="32"/>
          <w:lang w:eastAsia="zh-CN"/>
        </w:rPr>
        <w:t>，</w:t>
      </w:r>
      <w:r>
        <w:rPr>
          <w:rFonts w:hint="default" w:ascii="仿宋_GB2312" w:hAnsi="仿宋_GB2312" w:cs="仿宋_GB2312"/>
          <w:b w:val="0"/>
          <w:bCs w:val="0"/>
          <w:sz w:val="32"/>
          <w:szCs w:val="32"/>
          <w:lang w:eastAsia="zh-CN"/>
        </w:rPr>
        <w:t>对</w:t>
      </w:r>
      <w:r>
        <w:rPr>
          <w:rFonts w:hint="eastAsia" w:ascii="仿宋_GB2312" w:hAnsi="仿宋_GB2312" w:eastAsia="仿宋_GB2312" w:cs="仿宋_GB2312"/>
          <w:sz w:val="32"/>
          <w:szCs w:val="32"/>
          <w:lang w:val="en-US" w:eastAsia="zh-CN"/>
        </w:rPr>
        <w:t>创投机构作为港交所上市特殊目的并购公司</w:t>
      </w:r>
      <w:r>
        <w:rPr>
          <w:rFonts w:hint="default"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SPAC</w:t>
      </w:r>
      <w:r>
        <w:rPr>
          <w:rFonts w:hint="default"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的发起人给予奖励</w:t>
      </w:r>
      <w:r>
        <w:rPr>
          <w:rFonts w:hint="default" w:ascii="仿宋_GB2312" w:hAnsi="仿宋_GB2312" w:cs="仿宋_GB2312"/>
          <w:sz w:val="32"/>
          <w:szCs w:val="32"/>
          <w:lang w:eastAsia="zh-CN"/>
        </w:rPr>
        <w:t>，对</w:t>
      </w:r>
      <w:r>
        <w:rPr>
          <w:rFonts w:hint="eastAsia" w:ascii="仿宋_GB2312" w:hAnsi="仿宋_GB2312" w:eastAsia="仿宋_GB2312" w:cs="仿宋_GB2312"/>
          <w:sz w:val="32"/>
          <w:szCs w:val="32"/>
          <w:lang w:val="en-US" w:eastAsia="zh-CN"/>
        </w:rPr>
        <w:t>私募股权二级市场基金（S基金）给予风险补贴</w:t>
      </w:r>
      <w:r>
        <w:rPr>
          <w:rFonts w:hint="default"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支持国内头部创投机构在前海集聚创新</w:t>
      </w:r>
      <w:r>
        <w:rPr>
          <w:rFonts w:hint="default" w:ascii="仿宋_GB2312" w:hAnsi="仿宋_GB2312" w:cs="仿宋_GB2312"/>
          <w:sz w:val="32"/>
          <w:szCs w:val="32"/>
          <w:lang w:eastAsia="zh-CN"/>
        </w:rPr>
        <w:t>。支持创投服务</w:t>
      </w:r>
      <w:r>
        <w:rPr>
          <w:rFonts w:hint="default" w:ascii="Times New Roman" w:hAnsi="Times New Roman" w:cs="Times New Roman"/>
          <w:kern w:val="2"/>
          <w:sz w:val="32"/>
          <w:szCs w:val="32"/>
          <w:lang w:eastAsia="zh-CN" w:bidi="ar-SA"/>
        </w:rPr>
        <w:t>香港科技企业与创新创业，一方面</w:t>
      </w:r>
      <w:r>
        <w:rPr>
          <w:rFonts w:hint="eastAsia" w:ascii="仿宋_GB2312" w:hAnsi="仿宋_GB2312" w:cs="仿宋_GB2312"/>
          <w:sz w:val="32"/>
          <w:szCs w:val="32"/>
          <w:lang w:val="en-US" w:eastAsia="zh-CN"/>
        </w:rPr>
        <w:t>联动前海深港青年梦工场</w:t>
      </w:r>
      <w:r>
        <w:rPr>
          <w:rFonts w:hint="default" w:ascii="仿宋_GB2312" w:hAnsi="仿宋_GB2312" w:cs="仿宋_GB2312"/>
          <w:sz w:val="32"/>
          <w:szCs w:val="32"/>
          <w:lang w:eastAsia="zh-CN"/>
        </w:rPr>
        <w:t>，对</w:t>
      </w:r>
      <w:r>
        <w:rPr>
          <w:rFonts w:hint="eastAsia" w:ascii="仿宋_GB2312" w:hAnsi="仿宋_GB2312" w:cs="仿宋_GB2312"/>
          <w:sz w:val="32"/>
          <w:szCs w:val="32"/>
          <w:lang w:val="en-US" w:eastAsia="zh-CN"/>
        </w:rPr>
        <w:t>支持港澳青年创新创业</w:t>
      </w:r>
      <w:r>
        <w:rPr>
          <w:rFonts w:hint="default" w:ascii="仿宋_GB2312" w:hAnsi="仿宋_GB2312" w:cs="仿宋_GB2312"/>
          <w:sz w:val="32"/>
          <w:szCs w:val="32"/>
          <w:lang w:eastAsia="zh-CN"/>
        </w:rPr>
        <w:t>的风投创投机构给予贴息扶持，另一方面</w:t>
      </w:r>
      <w:r>
        <w:rPr>
          <w:rFonts w:hint="eastAsia" w:ascii="仿宋_GB2312" w:hAnsi="仿宋_GB2312" w:eastAsia="仿宋_GB2312" w:cs="仿宋_GB2312"/>
          <w:sz w:val="32"/>
          <w:szCs w:val="32"/>
          <w:highlight w:val="none"/>
          <w:lang w:val="en-US" w:eastAsia="zh-CN"/>
        </w:rPr>
        <w:t>鼓励前海</w:t>
      </w:r>
      <w:r>
        <w:rPr>
          <w:rFonts w:hint="default" w:ascii="仿宋_GB2312" w:hAnsi="仿宋_GB2312" w:cs="仿宋_GB2312"/>
          <w:sz w:val="32"/>
          <w:szCs w:val="32"/>
          <w:highlight w:val="none"/>
          <w:lang w:eastAsia="zh-CN"/>
        </w:rPr>
        <w:t>合格境内投资者境外投资主体管理企业（QDIE）投资香港科技企业。</w:t>
      </w:r>
      <w:r>
        <w:rPr>
          <w:rFonts w:hint="default" w:ascii="仿宋_GB2312" w:hAnsi="仿宋_GB2312" w:cs="仿宋_GB2312"/>
          <w:sz w:val="32"/>
          <w:szCs w:val="32"/>
          <w:lang w:eastAsia="zh-CN"/>
        </w:rPr>
        <w:t>积极响应深圳市</w:t>
      </w:r>
      <w:r>
        <w:rPr>
          <w:rFonts w:hint="default" w:ascii="仿宋_GB2312" w:hAnsi="仿宋_GB2312" w:cs="仿宋_GB2312"/>
          <w:kern w:val="2"/>
          <w:sz w:val="32"/>
          <w:szCs w:val="32"/>
          <w:lang w:eastAsia="zh-CN" w:bidi="ar-SA"/>
        </w:rPr>
        <w:t>契约型私募基金投资企业商事登记试点，支持契约型私募基金</w:t>
      </w:r>
      <w:r>
        <w:rPr>
          <w:rFonts w:hint="eastAsia" w:ascii="仿宋_GB2312" w:hAnsi="仿宋_GB2312" w:eastAsia="仿宋_GB2312" w:cs="仿宋_GB2312"/>
          <w:kern w:val="2"/>
          <w:sz w:val="32"/>
          <w:szCs w:val="32"/>
          <w:lang w:val="en-US" w:eastAsia="zh-CN" w:bidi="ar-SA"/>
        </w:rPr>
        <w:t>参照风投创投机构</w:t>
      </w:r>
      <w:r>
        <w:rPr>
          <w:rFonts w:hint="default" w:ascii="仿宋_GB2312" w:hAnsi="仿宋_GB2312" w:cs="仿宋_GB2312"/>
          <w:kern w:val="2"/>
          <w:sz w:val="32"/>
          <w:szCs w:val="32"/>
          <w:lang w:eastAsia="zh-CN" w:bidi="ar-SA"/>
        </w:rPr>
        <w:t>享受</w:t>
      </w:r>
      <w:r>
        <w:rPr>
          <w:rFonts w:hint="eastAsia" w:ascii="仿宋_GB2312" w:hAnsi="仿宋_GB2312" w:eastAsia="仿宋_GB2312" w:cs="仿宋_GB2312"/>
          <w:kern w:val="2"/>
          <w:sz w:val="32"/>
          <w:szCs w:val="32"/>
          <w:lang w:val="en-US" w:eastAsia="zh-CN" w:bidi="ar-SA"/>
        </w:rPr>
        <w:t>相关政策</w:t>
      </w:r>
      <w:r>
        <w:rPr>
          <w:rFonts w:hint="default" w:ascii="Times New Roman" w:hAnsi="Times New Roman" w:cs="Times New Roman"/>
          <w:kern w:val="2"/>
          <w:sz w:val="32"/>
          <w:szCs w:val="32"/>
          <w:lang w:eastAsia="zh-CN" w:bidi="ar-SA"/>
        </w:rPr>
        <w:t>。</w:t>
      </w:r>
      <w:r>
        <w:rPr>
          <w:rFonts w:hint="eastAsia" w:ascii="仿宋_GB2312" w:hAnsi="仿宋_GB2312" w:eastAsia="仿宋_GB2312" w:cs="仿宋_GB2312"/>
          <w:sz w:val="32"/>
          <w:szCs w:val="32"/>
          <w:lang w:val="en-US" w:eastAsia="zh-CN"/>
        </w:rPr>
        <w:t>支持</w:t>
      </w:r>
      <w:r>
        <w:rPr>
          <w:rFonts w:hint="default" w:ascii="仿宋_GB2312" w:hAnsi="仿宋_GB2312" w:eastAsia="仿宋_GB2312" w:cs="仿宋_GB2312"/>
          <w:sz w:val="32"/>
          <w:szCs w:val="32"/>
          <w:lang w:val="en-US" w:eastAsia="zh-CN"/>
        </w:rPr>
        <w:t>全国或深港私募领域</w:t>
      </w:r>
      <w:r>
        <w:rPr>
          <w:rFonts w:hint="eastAsia" w:ascii="仿宋_GB2312" w:hAnsi="仿宋_GB2312" w:eastAsia="仿宋_GB2312" w:cs="仿宋_GB2312"/>
          <w:sz w:val="32"/>
          <w:szCs w:val="32"/>
          <w:lang w:val="en-US" w:eastAsia="zh-CN"/>
        </w:rPr>
        <w:t>行业协会在前海</w:t>
      </w:r>
      <w:r>
        <w:rPr>
          <w:rFonts w:hint="default" w:ascii="仿宋_GB2312" w:hAnsi="仿宋_GB2312" w:eastAsia="仿宋_GB2312" w:cs="仿宋_GB2312"/>
          <w:sz w:val="32"/>
          <w:szCs w:val="32"/>
          <w:lang w:val="en-US" w:eastAsia="zh-CN"/>
        </w:rPr>
        <w:t>举办或联合举办</w:t>
      </w:r>
      <w:r>
        <w:rPr>
          <w:rFonts w:hint="eastAsia" w:ascii="仿宋_GB2312" w:hAnsi="仿宋_GB2312" w:eastAsia="仿宋_GB2312" w:cs="仿宋_GB2312"/>
          <w:sz w:val="32"/>
          <w:szCs w:val="32"/>
          <w:lang w:val="en-US" w:eastAsia="zh-CN"/>
        </w:rPr>
        <w:t>创投论坛、路演活动等</w:t>
      </w:r>
      <w:r>
        <w:rPr>
          <w:rFonts w:hint="default" w:ascii="仿宋_GB2312" w:hAnsi="仿宋_GB2312" w:cs="仿宋_GB2312"/>
          <w:sz w:val="32"/>
          <w:szCs w:val="32"/>
          <w:lang w:eastAsia="zh-CN"/>
        </w:rPr>
        <w:t>，奖励全国性私募行业协会在前海设立服务窗口、实践基地、培训中心。</w:t>
      </w:r>
    </w:p>
    <w:p>
      <w:pPr>
        <w:pStyle w:val="2"/>
        <w:pageBreakBefore w:val="0"/>
        <w:kinsoku/>
        <w:overflowPunct/>
        <w:bidi w:val="0"/>
        <w:snapToGrid/>
        <w:spacing w:before="0" w:after="0" w:line="560" w:lineRule="exact"/>
        <w:ind w:left="0" w:leftChars="0" w:right="0" w:rightChars="0" w:firstLine="643" w:firstLineChars="200"/>
        <w:jc w:val="both"/>
        <w:textAlignment w:val="auto"/>
        <w:rPr>
          <w:rFonts w:hint="eastAsia" w:ascii="楷体" w:hAnsi="楷体" w:eastAsia="楷体" w:cs="楷体"/>
          <w:b/>
          <w:bCs w:val="0"/>
          <w:highlight w:val="none"/>
          <w:lang w:val="en-US" w:eastAsia="zh-CN"/>
        </w:rPr>
      </w:pPr>
      <w:r>
        <w:rPr>
          <w:rFonts w:hint="eastAsia" w:ascii="楷体" w:hAnsi="楷体" w:eastAsia="楷体" w:cs="楷体"/>
          <w:b/>
          <w:bCs w:val="0"/>
          <w:sz w:val="32"/>
          <w:szCs w:val="32"/>
          <w:highlight w:val="none"/>
          <w:lang w:val="en-US" w:eastAsia="zh-CN"/>
        </w:rPr>
        <w:t>（二）修订条款内容。</w:t>
      </w:r>
    </w:p>
    <w:p>
      <w:pPr>
        <w:pStyle w:val="83"/>
        <w:pageBreakBefore w:val="0"/>
        <w:numPr>
          <w:ilvl w:val="0"/>
          <w:numId w:val="0"/>
        </w:numPr>
        <w:tabs>
          <w:tab w:val="left" w:pos="0"/>
          <w:tab w:val="left" w:pos="420"/>
        </w:tabs>
        <w:kinsoku/>
        <w:wordWrap w:val="0"/>
        <w:overflowPunct/>
        <w:topLinePunct/>
        <w:autoSpaceDE/>
        <w:autoSpaceDN/>
        <w:bidi w:val="0"/>
        <w:snapToGrid/>
        <w:spacing w:line="560" w:lineRule="exact"/>
        <w:ind w:firstLine="642" w:firstLineChars="0"/>
        <w:jc w:val="both"/>
        <w:textAlignment w:val="auto"/>
        <w:rPr>
          <w:rFonts w:hint="default" w:ascii="仿宋_GB2312" w:hAnsi="仿宋_GB2312" w:cs="仿宋_GB2312"/>
          <w:color w:val="auto"/>
          <w:spacing w:val="6"/>
          <w:kern w:val="2"/>
          <w:sz w:val="32"/>
          <w:szCs w:val="32"/>
          <w:highlight w:val="none"/>
          <w:lang w:eastAsia="zh-CN" w:bidi="ar-SA"/>
        </w:rPr>
      </w:pPr>
      <w:r>
        <w:rPr>
          <w:rFonts w:hint="default" w:ascii="仿宋_GB2312" w:hAnsi="仿宋_GB2312" w:cs="仿宋_GB2312"/>
          <w:b/>
          <w:bCs/>
          <w:sz w:val="32"/>
          <w:szCs w:val="32"/>
          <w:lang w:eastAsia="zh-CN"/>
        </w:rPr>
        <w:t>加大持牌金融机构与金融人才（运营团队）支持力度，支持金融机构入驻前海深港国际金融城，全面提升金融城建设能级。</w:t>
      </w:r>
      <w:r>
        <w:rPr>
          <w:rFonts w:hint="default" w:ascii="仿宋_GB2312" w:hAnsi="仿宋_GB2312" w:eastAsia="仿宋_GB2312" w:cs="仿宋_GB2312"/>
          <w:b w:val="0"/>
          <w:bCs w:val="0"/>
          <w:kern w:val="2"/>
          <w:sz w:val="32"/>
          <w:szCs w:val="32"/>
          <w:lang w:eastAsia="zh-CN" w:bidi="ar-SA"/>
        </w:rPr>
        <w:t>扩大前海深港国际金融城入驻奖励对象范围，全面</w:t>
      </w:r>
      <w:r>
        <w:rPr>
          <w:rFonts w:hint="default" w:ascii="仿宋_GB2312" w:hAnsi="仿宋_GB2312" w:cs="仿宋_GB2312"/>
          <w:b w:val="0"/>
          <w:bCs w:val="0"/>
          <w:kern w:val="2"/>
          <w:sz w:val="32"/>
          <w:szCs w:val="32"/>
          <w:lang w:eastAsia="zh-CN" w:bidi="ar-SA"/>
        </w:rPr>
        <w:t>覆盖</w:t>
      </w:r>
      <w:r>
        <w:rPr>
          <w:rFonts w:hint="eastAsia" w:ascii="仿宋_GB2312" w:hAnsi="仿宋_GB2312" w:eastAsia="仿宋_GB2312" w:cs="仿宋_GB2312"/>
          <w:b w:val="0"/>
          <w:bCs w:val="0"/>
          <w:kern w:val="2"/>
          <w:sz w:val="32"/>
          <w:szCs w:val="32"/>
          <w:lang w:val="en-US" w:eastAsia="zh-CN" w:bidi="ar-SA"/>
        </w:rPr>
        <w:t>持牌金融机构</w:t>
      </w:r>
      <w:r>
        <w:rPr>
          <w:rFonts w:hint="default" w:ascii="仿宋_GB2312" w:hAnsi="仿宋_GB2312" w:cs="仿宋_GB2312"/>
          <w:b w:val="0"/>
          <w:bCs w:val="0"/>
          <w:kern w:val="2"/>
          <w:sz w:val="32"/>
          <w:szCs w:val="32"/>
          <w:lang w:eastAsia="zh-CN" w:bidi="ar-SA"/>
        </w:rPr>
        <w:t>。同时，增加</w:t>
      </w:r>
      <w:r>
        <w:rPr>
          <w:rFonts w:hint="default" w:ascii="仿宋_GB2312" w:hAnsi="仿宋_GB2312" w:eastAsia="仿宋_GB2312" w:cs="仿宋_GB2312"/>
          <w:b w:val="0"/>
          <w:bCs w:val="0"/>
          <w:kern w:val="2"/>
          <w:sz w:val="32"/>
          <w:szCs w:val="32"/>
          <w:lang w:eastAsia="zh-CN" w:bidi="ar-SA"/>
        </w:rPr>
        <w:t>对入驻前海深港国际金融城的</w:t>
      </w:r>
      <w:r>
        <w:rPr>
          <w:rFonts w:hint="eastAsia" w:ascii="仿宋_GB2312" w:hAnsi="仿宋_GB2312" w:eastAsia="仿宋_GB2312" w:cs="仿宋_GB2312"/>
          <w:b w:val="0"/>
          <w:bCs w:val="0"/>
          <w:kern w:val="2"/>
          <w:sz w:val="32"/>
          <w:szCs w:val="32"/>
          <w:lang w:val="en-US" w:eastAsia="zh-CN" w:bidi="ar-SA"/>
        </w:rPr>
        <w:t>成长性强的金融机构</w:t>
      </w:r>
      <w:r>
        <w:rPr>
          <w:rFonts w:hint="default" w:ascii="仿宋_GB2312" w:hAnsi="仿宋_GB2312" w:eastAsia="仿宋_GB2312" w:cs="仿宋_GB2312"/>
          <w:b w:val="0"/>
          <w:bCs w:val="0"/>
          <w:kern w:val="2"/>
          <w:sz w:val="32"/>
          <w:szCs w:val="32"/>
          <w:lang w:eastAsia="zh-CN" w:bidi="ar-SA"/>
        </w:rPr>
        <w:t>给予奖励</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eastAsia="zh-CN" w:bidi="ar-SA"/>
        </w:rPr>
        <w:t>加大前海深港国际金融城入驻金融人才（运营团队）</w:t>
      </w:r>
      <w:r>
        <w:rPr>
          <w:rFonts w:hint="default" w:ascii="仿宋_GB2312" w:hAnsi="仿宋_GB2312" w:eastAsia="仿宋_GB2312" w:cs="仿宋_GB2312"/>
          <w:b w:val="0"/>
          <w:bCs w:val="0"/>
          <w:kern w:val="2"/>
          <w:sz w:val="32"/>
          <w:szCs w:val="32"/>
          <w:lang w:val="en-US" w:eastAsia="zh-CN" w:bidi="ar-SA"/>
        </w:rPr>
        <w:t>扶持</w:t>
      </w:r>
      <w:r>
        <w:rPr>
          <w:rFonts w:hint="default" w:ascii="仿宋_GB2312" w:hAnsi="仿宋_GB2312" w:eastAsia="仿宋_GB2312" w:cs="仿宋_GB2312"/>
          <w:b w:val="0"/>
          <w:bCs w:val="0"/>
          <w:kern w:val="2"/>
          <w:sz w:val="32"/>
          <w:szCs w:val="32"/>
          <w:lang w:eastAsia="zh-CN" w:bidi="ar-SA"/>
        </w:rPr>
        <w:t>，</w:t>
      </w:r>
      <w:r>
        <w:rPr>
          <w:rFonts w:hint="default" w:ascii="仿宋_GB2312" w:hAnsi="仿宋_GB2312" w:eastAsia="仿宋_GB2312" w:cs="仿宋_GB2312"/>
          <w:b w:val="0"/>
          <w:bCs w:val="0"/>
          <w:kern w:val="2"/>
          <w:sz w:val="32"/>
          <w:szCs w:val="32"/>
          <w:lang w:val="en-US" w:eastAsia="zh-CN" w:bidi="ar-SA"/>
        </w:rPr>
        <w:t>降低</w:t>
      </w:r>
      <w:r>
        <w:rPr>
          <w:rFonts w:hint="default" w:ascii="仿宋_GB2312" w:hAnsi="仿宋_GB2312" w:eastAsia="仿宋_GB2312" w:cs="仿宋_GB2312"/>
          <w:b w:val="0"/>
          <w:bCs w:val="0"/>
          <w:kern w:val="2"/>
          <w:sz w:val="32"/>
          <w:szCs w:val="32"/>
          <w:lang w:eastAsia="zh-CN" w:bidi="ar-SA"/>
        </w:rPr>
        <w:t>奖励</w:t>
      </w:r>
      <w:r>
        <w:rPr>
          <w:rFonts w:hint="default" w:ascii="仿宋_GB2312" w:hAnsi="仿宋_GB2312" w:eastAsia="仿宋_GB2312" w:cs="仿宋_GB2312"/>
          <w:b w:val="0"/>
          <w:bCs w:val="0"/>
          <w:kern w:val="2"/>
          <w:sz w:val="32"/>
          <w:szCs w:val="32"/>
          <w:lang w:val="en-US" w:eastAsia="zh-CN" w:bidi="ar-SA"/>
        </w:rPr>
        <w:t>门槛</w:t>
      </w:r>
      <w:r>
        <w:rPr>
          <w:rFonts w:hint="default" w:ascii="仿宋_GB2312" w:hAnsi="仿宋_GB2312" w:eastAsia="仿宋_GB2312" w:cs="仿宋_GB2312"/>
          <w:b w:val="0"/>
          <w:bCs w:val="0"/>
          <w:kern w:val="2"/>
          <w:sz w:val="32"/>
          <w:szCs w:val="32"/>
          <w:lang w:eastAsia="zh-CN" w:bidi="ar-SA"/>
        </w:rPr>
        <w:t>，扩大奖励范围至</w:t>
      </w:r>
      <w:r>
        <w:rPr>
          <w:rFonts w:hint="default" w:ascii="仿宋_GB2312" w:hAnsi="仿宋_GB2312" w:eastAsia="仿宋_GB2312" w:cs="仿宋_GB2312"/>
          <w:b w:val="0"/>
          <w:bCs w:val="0"/>
          <w:kern w:val="2"/>
          <w:sz w:val="32"/>
          <w:szCs w:val="32"/>
          <w:lang w:val="en-US" w:eastAsia="zh-CN" w:bidi="ar-SA"/>
        </w:rPr>
        <w:t>入驻产业载体的风投创投机构</w:t>
      </w:r>
      <w:r>
        <w:rPr>
          <w:rFonts w:hint="default" w:ascii="仿宋_GB2312" w:hAnsi="仿宋_GB2312" w:eastAsia="仿宋_GB2312" w:cs="仿宋_GB2312"/>
          <w:b w:val="0"/>
          <w:bCs w:val="0"/>
          <w:kern w:val="2"/>
          <w:sz w:val="32"/>
          <w:szCs w:val="32"/>
          <w:lang w:eastAsia="zh-CN" w:bidi="ar-SA"/>
        </w:rPr>
        <w:t>。同时，考虑到利润和营收之间非线性相关，企业可以根据经营情况在多个条款中择优享受。</w:t>
      </w:r>
      <w:r>
        <w:rPr>
          <w:rFonts w:hint="default" w:ascii="仿宋_GB2312" w:hAnsi="仿宋_GB2312" w:cs="仿宋_GB2312"/>
          <w:color w:val="auto"/>
          <w:spacing w:val="6"/>
          <w:kern w:val="2"/>
          <w:sz w:val="32"/>
          <w:szCs w:val="32"/>
          <w:highlight w:val="none"/>
          <w:lang w:eastAsia="zh-CN" w:bidi="ar-SA"/>
        </w:rPr>
        <w:t>在金融科技、</w:t>
      </w:r>
      <w:r>
        <w:rPr>
          <w:rFonts w:hint="default" w:ascii="仿宋_GB2312" w:hAnsi="仿宋_GB2312" w:cs="仿宋_GB2312"/>
          <w:b w:val="0"/>
          <w:bCs w:val="0"/>
          <w:kern w:val="2"/>
          <w:sz w:val="32"/>
          <w:szCs w:val="32"/>
          <w:lang w:eastAsia="zh-CN" w:bidi="ar-SA"/>
        </w:rPr>
        <w:t>支持港澳青年创新创业贷款贴息等方面，降低</w:t>
      </w:r>
      <w:r>
        <w:rPr>
          <w:rFonts w:hint="eastAsia" w:ascii="仿宋_GB2312" w:hAnsi="仿宋_GB2312" w:eastAsia="仿宋_GB2312" w:cs="仿宋_GB2312"/>
          <w:color w:val="auto"/>
          <w:spacing w:val="6"/>
          <w:kern w:val="2"/>
          <w:sz w:val="32"/>
          <w:szCs w:val="32"/>
          <w:highlight w:val="none"/>
          <w:lang w:val="en-US" w:eastAsia="zh-CN" w:bidi="ar-SA"/>
        </w:rPr>
        <w:t>奖励门槛，扩大奖励范围</w:t>
      </w:r>
      <w:r>
        <w:rPr>
          <w:rFonts w:hint="default" w:ascii="仿宋_GB2312" w:hAnsi="仿宋_GB2312" w:cs="仿宋_GB2312"/>
          <w:color w:val="auto"/>
          <w:spacing w:val="6"/>
          <w:kern w:val="2"/>
          <w:sz w:val="32"/>
          <w:szCs w:val="32"/>
          <w:highlight w:val="none"/>
          <w:lang w:eastAsia="zh-CN" w:bidi="ar-SA"/>
        </w:rPr>
        <w:t>。</w:t>
      </w:r>
    </w:p>
    <w:p>
      <w:pPr>
        <w:pStyle w:val="83"/>
        <w:pageBreakBefore w:val="0"/>
        <w:numPr>
          <w:ilvl w:val="0"/>
          <w:numId w:val="0"/>
        </w:numPr>
        <w:tabs>
          <w:tab w:val="left" w:pos="0"/>
          <w:tab w:val="left" w:pos="420"/>
        </w:tabs>
        <w:kinsoku/>
        <w:wordWrap w:val="0"/>
        <w:overflowPunct/>
        <w:topLinePunct/>
        <w:autoSpaceDE/>
        <w:autoSpaceDN/>
        <w:bidi w:val="0"/>
        <w:snapToGrid/>
        <w:spacing w:line="560" w:lineRule="exact"/>
        <w:ind w:firstLine="641" w:firstLineChars="200"/>
        <w:jc w:val="both"/>
        <w:textAlignment w:val="auto"/>
        <w:rPr>
          <w:rFonts w:hint="default" w:ascii="华文楷体" w:hAnsi="华文楷体" w:eastAsia="华文楷体" w:cs="华文楷体"/>
          <w:b/>
          <w:bCs/>
          <w:kern w:val="2"/>
          <w:sz w:val="32"/>
          <w:szCs w:val="32"/>
          <w:lang w:val="en-US" w:eastAsia="zh-CN" w:bidi="ar-SA"/>
        </w:rPr>
      </w:pPr>
      <w:r>
        <w:rPr>
          <w:rFonts w:hint="eastAsia" w:ascii="华文楷体" w:hAnsi="华文楷体" w:eastAsia="华文楷体" w:cs="华文楷体"/>
          <w:b/>
          <w:bCs/>
          <w:kern w:val="2"/>
          <w:sz w:val="32"/>
          <w:szCs w:val="32"/>
          <w:lang w:val="en-US" w:eastAsia="zh-CN" w:bidi="ar-SA"/>
        </w:rPr>
        <w:t>（三）删除内容</w:t>
      </w:r>
    </w:p>
    <w:bookmarkEnd w:id="0"/>
    <w:p>
      <w:pPr>
        <w:pStyle w:val="83"/>
        <w:pageBreakBefore w:val="0"/>
        <w:numPr>
          <w:ilvl w:val="0"/>
          <w:numId w:val="0"/>
        </w:numPr>
        <w:tabs>
          <w:tab w:val="left" w:pos="0"/>
          <w:tab w:val="left" w:pos="420"/>
        </w:tabs>
        <w:kinsoku/>
        <w:wordWrap w:val="0"/>
        <w:overflowPunct/>
        <w:topLinePunct/>
        <w:autoSpaceDE/>
        <w:autoSpaceDN/>
        <w:bidi w:val="0"/>
        <w:snapToGrid/>
        <w:spacing w:line="560" w:lineRule="exact"/>
        <w:ind w:firstLine="640" w:firstLineChars="200"/>
        <w:jc w:val="both"/>
        <w:textAlignment w:val="auto"/>
        <w:rPr>
          <w:rFonts w:hint="default" w:ascii="Times New Roman" w:hAnsi="Times New Roman" w:cs="Times New Roman"/>
          <w:b w:val="0"/>
          <w:bCs w:val="0"/>
          <w:kern w:val="2"/>
          <w:sz w:val="32"/>
          <w:szCs w:val="32"/>
          <w:lang w:eastAsia="zh-CN" w:bidi="ar-SA"/>
        </w:rPr>
      </w:pPr>
      <w:r>
        <w:rPr>
          <w:rFonts w:hint="default" w:ascii="仿宋_GB2312" w:hAnsi="仿宋_GB2312" w:cs="仿宋_GB2312"/>
          <w:b w:val="0"/>
          <w:bCs w:val="0"/>
          <w:sz w:val="32"/>
          <w:szCs w:val="32"/>
          <w:lang w:eastAsia="zh-CN"/>
        </w:rPr>
        <w:t>根据政策执行情况，</w:t>
      </w:r>
      <w:r>
        <w:rPr>
          <w:rFonts w:hint="eastAsia" w:ascii="仿宋_GB2312" w:hAnsi="仿宋_GB2312" w:eastAsia="仿宋_GB2312" w:cs="仿宋_GB2312"/>
          <w:b w:val="0"/>
          <w:bCs w:val="0"/>
          <w:sz w:val="32"/>
          <w:szCs w:val="32"/>
          <w:lang w:val="en-US" w:eastAsia="zh-CN"/>
        </w:rPr>
        <w:t>删除</w:t>
      </w:r>
      <w:r>
        <w:rPr>
          <w:rFonts w:hint="default" w:ascii="仿宋_GB2312" w:hAnsi="仿宋_GB2312" w:cs="仿宋_GB2312"/>
          <w:b w:val="0"/>
          <w:bCs w:val="0"/>
          <w:sz w:val="32"/>
          <w:szCs w:val="32"/>
          <w:lang w:eastAsia="zh-CN"/>
        </w:rPr>
        <w:t>原</w:t>
      </w:r>
      <w:r>
        <w:rPr>
          <w:rFonts w:hint="eastAsia" w:ascii="Times New Roman" w:hAnsi="Times New Roman" w:eastAsia="仿宋_GB2312" w:cs="Times New Roman"/>
          <w:b w:val="0"/>
          <w:bCs w:val="0"/>
          <w:kern w:val="2"/>
          <w:sz w:val="32"/>
          <w:szCs w:val="32"/>
          <w:lang w:val="en-US" w:eastAsia="zh-CN" w:bidi="ar-SA"/>
        </w:rPr>
        <w:t>《管理办法》</w:t>
      </w:r>
      <w:r>
        <w:rPr>
          <w:rFonts w:hint="default" w:ascii="Times New Roman" w:hAnsi="Times New Roman" w:cs="Times New Roman"/>
          <w:b w:val="0"/>
          <w:bCs w:val="0"/>
          <w:kern w:val="2"/>
          <w:sz w:val="32"/>
          <w:szCs w:val="32"/>
          <w:lang w:eastAsia="zh-CN" w:bidi="ar-SA"/>
        </w:rPr>
        <w:t>跨境理财通首单业务奖励等内容。</w:t>
      </w:r>
    </w:p>
    <w:p>
      <w:pPr>
        <w:pStyle w:val="83"/>
        <w:pageBreakBefore w:val="0"/>
        <w:numPr>
          <w:ilvl w:val="0"/>
          <w:numId w:val="0"/>
        </w:numPr>
        <w:tabs>
          <w:tab w:val="left" w:pos="0"/>
          <w:tab w:val="left" w:pos="420"/>
        </w:tabs>
        <w:kinsoku/>
        <w:wordWrap w:val="0"/>
        <w:overflowPunct/>
        <w:topLinePunct/>
        <w:autoSpaceDE/>
        <w:autoSpaceDN/>
        <w:bidi w:val="0"/>
        <w:snapToGrid/>
        <w:spacing w:line="560" w:lineRule="exact"/>
        <w:ind w:firstLine="641" w:firstLineChars="200"/>
        <w:jc w:val="both"/>
        <w:textAlignment w:val="auto"/>
        <w:rPr>
          <w:rFonts w:hint="default" w:ascii="华文楷体" w:hAnsi="华文楷体" w:eastAsia="华文楷体" w:cs="华文楷体"/>
          <w:b/>
          <w:bCs/>
          <w:kern w:val="2"/>
          <w:sz w:val="32"/>
          <w:szCs w:val="32"/>
          <w:lang w:eastAsia="zh-CN" w:bidi="ar-SA"/>
        </w:rPr>
      </w:pPr>
      <w:r>
        <w:rPr>
          <w:rFonts w:hint="eastAsia" w:ascii="华文楷体" w:hAnsi="华文楷体" w:eastAsia="华文楷体" w:cs="华文楷体"/>
          <w:b/>
          <w:bCs/>
          <w:kern w:val="2"/>
          <w:sz w:val="32"/>
          <w:szCs w:val="32"/>
          <w:lang w:val="en-US" w:eastAsia="zh-CN" w:bidi="ar-SA"/>
        </w:rPr>
        <w:t>（</w:t>
      </w:r>
      <w:r>
        <w:rPr>
          <w:rFonts w:hint="default" w:ascii="华文楷体" w:hAnsi="华文楷体" w:eastAsia="华文楷体" w:cs="华文楷体"/>
          <w:b/>
          <w:bCs/>
          <w:kern w:val="2"/>
          <w:sz w:val="32"/>
          <w:szCs w:val="32"/>
          <w:lang w:eastAsia="zh-CN" w:bidi="ar-SA"/>
        </w:rPr>
        <w:t>四</w:t>
      </w:r>
      <w:r>
        <w:rPr>
          <w:rFonts w:hint="eastAsia" w:ascii="华文楷体" w:hAnsi="华文楷体" w:eastAsia="华文楷体" w:cs="华文楷体"/>
          <w:b/>
          <w:bCs/>
          <w:kern w:val="2"/>
          <w:sz w:val="32"/>
          <w:szCs w:val="32"/>
          <w:lang w:val="en-US" w:eastAsia="zh-CN" w:bidi="ar-SA"/>
        </w:rPr>
        <w:t>）</w:t>
      </w:r>
      <w:r>
        <w:rPr>
          <w:rFonts w:hint="default" w:ascii="华文楷体" w:hAnsi="华文楷体" w:eastAsia="华文楷体" w:cs="华文楷体"/>
          <w:b/>
          <w:bCs/>
          <w:kern w:val="2"/>
          <w:sz w:val="32"/>
          <w:szCs w:val="32"/>
          <w:lang w:eastAsia="zh-CN" w:bidi="ar-SA"/>
        </w:rPr>
        <w:t xml:space="preserve">其他 </w:t>
      </w:r>
    </w:p>
    <w:p>
      <w:pPr>
        <w:pStyle w:val="83"/>
        <w:pageBreakBefore w:val="0"/>
        <w:widowControl/>
        <w:numPr>
          <w:ilvl w:val="0"/>
          <w:numId w:val="0"/>
        </w:numPr>
        <w:tabs>
          <w:tab w:val="left" w:pos="499"/>
        </w:tabs>
        <w:kinsoku/>
        <w:wordWrap w:val="0"/>
        <w:overflowPunct/>
        <w:topLinePunct/>
        <w:autoSpaceDE/>
        <w:autoSpaceDN/>
        <w:bidi w:val="0"/>
        <w:snapToGrid/>
        <w:spacing w:line="560" w:lineRule="exact"/>
        <w:ind w:firstLine="640" w:firstLineChars="200"/>
        <w:jc w:val="both"/>
        <w:textAlignment w:val="auto"/>
        <w:rPr>
          <w:rFonts w:hint="default" w:ascii="仿宋_GB2312" w:hAnsi="仿宋_GB2312" w:cs="仿宋_GB2312"/>
          <w:b w:val="0"/>
          <w:bCs w:val="0"/>
          <w:spacing w:val="0"/>
          <w:kern w:val="0"/>
          <w:sz w:val="32"/>
          <w:szCs w:val="32"/>
          <w:lang w:eastAsia="zh-CN" w:bidi="ar-SA"/>
        </w:rPr>
      </w:pPr>
      <w:r>
        <w:rPr>
          <w:rFonts w:hint="default" w:ascii="仿宋_GB2312" w:hAnsi="仿宋_GB2312" w:cs="仿宋_GB2312"/>
          <w:b w:val="0"/>
          <w:bCs w:val="0"/>
          <w:spacing w:val="0"/>
          <w:kern w:val="0"/>
          <w:sz w:val="32"/>
          <w:szCs w:val="32"/>
          <w:lang w:eastAsia="zh-CN" w:bidi="ar-SA"/>
        </w:rPr>
        <w:t>做好</w:t>
      </w:r>
      <w:r>
        <w:rPr>
          <w:rFonts w:hint="default" w:ascii="仿宋_GB2312" w:hAnsi="仿宋_GB2312" w:cs="仿宋_GB2312"/>
          <w:b w:val="0"/>
          <w:bCs w:val="0"/>
          <w:sz w:val="32"/>
          <w:szCs w:val="32"/>
        </w:rPr>
        <w:t>新旧政策衔接，</w:t>
      </w:r>
      <w:r>
        <w:rPr>
          <w:rFonts w:hint="default" w:ascii="仿宋_GB2312" w:hAnsi="仿宋_GB2312" w:cs="仿宋_GB2312"/>
          <w:sz w:val="32"/>
          <w:szCs w:val="32"/>
        </w:rPr>
        <w:t>按照</w:t>
      </w:r>
      <w:r>
        <w:rPr>
          <w:rFonts w:hint="eastAsia" w:ascii="仿宋_GB2312" w:hAnsi="仿宋_GB2312" w:eastAsia="仿宋_GB2312" w:cs="仿宋_GB2312"/>
          <w:b w:val="0"/>
          <w:bCs w:val="0"/>
          <w:color w:val="auto"/>
          <w:spacing w:val="0"/>
          <w:kern w:val="0"/>
          <w:sz w:val="32"/>
          <w:szCs w:val="32"/>
          <w:lang w:val="en-US" w:eastAsia="zh-CN" w:bidi="ar-SA"/>
        </w:rPr>
        <w:t>《</w:t>
      </w:r>
      <w:bookmarkStart w:id="1" w:name="_Hlk67575979"/>
      <w:r>
        <w:rPr>
          <w:rFonts w:hint="eastAsia" w:ascii="仿宋_GB2312" w:hAnsi="仿宋_GB2312" w:eastAsia="仿宋_GB2312" w:cs="仿宋_GB2312"/>
          <w:b w:val="0"/>
          <w:bCs w:val="0"/>
          <w:color w:val="auto"/>
          <w:spacing w:val="0"/>
          <w:kern w:val="0"/>
          <w:sz w:val="32"/>
          <w:szCs w:val="32"/>
          <w:lang w:bidi="ar-SA"/>
        </w:rPr>
        <w:t>深圳前海深港现代服务业合作区支持金融业发展专项资金管理暂行办法</w:t>
      </w:r>
      <w:bookmarkEnd w:id="1"/>
      <w:r>
        <w:rPr>
          <w:rFonts w:hint="eastAsia" w:ascii="仿宋_GB2312" w:hAnsi="仿宋_GB2312" w:eastAsia="仿宋_GB2312" w:cs="仿宋_GB2312"/>
          <w:b w:val="0"/>
          <w:bCs w:val="0"/>
          <w:color w:val="auto"/>
          <w:spacing w:val="0"/>
          <w:kern w:val="0"/>
          <w:sz w:val="32"/>
          <w:szCs w:val="32"/>
          <w:lang w:val="en-US" w:eastAsia="zh-CN" w:bidi="ar-SA"/>
        </w:rPr>
        <w:t>》</w:t>
      </w:r>
      <w:r>
        <w:rPr>
          <w:rFonts w:hint="default" w:ascii="仿宋_GB2312" w:hAnsi="仿宋_GB2312" w:cs="仿宋_GB2312"/>
          <w:b w:val="0"/>
          <w:bCs w:val="0"/>
          <w:spacing w:val="0"/>
          <w:kern w:val="0"/>
          <w:sz w:val="32"/>
          <w:szCs w:val="32"/>
          <w:lang w:eastAsia="zh-CN" w:bidi="ar-SA"/>
        </w:rPr>
        <w:t>（深前海规〔2021〕4号文）规定申请相关资助的事项，在本办法生效后未完成资金审核及拨付的，其政策依据仍为深前海规〔2021〕4号文。</w:t>
      </w:r>
    </w:p>
    <w:p>
      <w:pPr>
        <w:pStyle w:val="83"/>
        <w:pageBreakBefore w:val="0"/>
        <w:numPr>
          <w:ilvl w:val="0"/>
          <w:numId w:val="0"/>
        </w:numPr>
        <w:tabs>
          <w:tab w:val="left" w:pos="0"/>
          <w:tab w:val="left" w:pos="420"/>
        </w:tabs>
        <w:kinsoku/>
        <w:wordWrap w:val="0"/>
        <w:overflowPunct/>
        <w:topLinePunct/>
        <w:autoSpaceDE/>
        <w:autoSpaceDN/>
        <w:bidi w:val="0"/>
        <w:snapToGrid/>
        <w:spacing w:line="560" w:lineRule="exact"/>
        <w:ind w:firstLine="640" w:firstLineChars="200"/>
        <w:jc w:val="both"/>
        <w:textAlignment w:val="auto"/>
        <w:rPr>
          <w:rFonts w:hint="default" w:ascii="Times New Roman" w:hAnsi="Times New Roman" w:cs="Times New Roman"/>
          <w:b w:val="0"/>
          <w:bCs w:val="0"/>
          <w:kern w:val="2"/>
          <w:sz w:val="32"/>
          <w:szCs w:val="32"/>
          <w:lang w:eastAsia="zh-CN" w:bidi="ar-SA"/>
        </w:rPr>
      </w:pP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p/>
  <w:p>
    <w:pPr>
      <w:pStyle w:val="2"/>
      <w:spacing w:before="0" w:after="0" w:line="240" w:lineRule="auto"/>
      <w:ind w:left="0" w:leftChars="0" w:right="0" w:right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A9CCF"/>
    <w:multiLevelType w:val="singleLevel"/>
    <w:tmpl w:val="FCEA9C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4E"/>
    <w:rsid w:val="00002B54"/>
    <w:rsid w:val="00004630"/>
    <w:rsid w:val="00005262"/>
    <w:rsid w:val="0001067B"/>
    <w:rsid w:val="00016A11"/>
    <w:rsid w:val="0002042F"/>
    <w:rsid w:val="0002657C"/>
    <w:rsid w:val="0002718F"/>
    <w:rsid w:val="00040C9A"/>
    <w:rsid w:val="000419AE"/>
    <w:rsid w:val="00046F13"/>
    <w:rsid w:val="00050D21"/>
    <w:rsid w:val="00052311"/>
    <w:rsid w:val="00053737"/>
    <w:rsid w:val="00053CF1"/>
    <w:rsid w:val="00054B36"/>
    <w:rsid w:val="00055A11"/>
    <w:rsid w:val="000614ED"/>
    <w:rsid w:val="0006399F"/>
    <w:rsid w:val="00063A01"/>
    <w:rsid w:val="00064B6D"/>
    <w:rsid w:val="00072782"/>
    <w:rsid w:val="00072D86"/>
    <w:rsid w:val="00073FEB"/>
    <w:rsid w:val="00077E1C"/>
    <w:rsid w:val="00080DCC"/>
    <w:rsid w:val="00096F42"/>
    <w:rsid w:val="0009751F"/>
    <w:rsid w:val="000A2A76"/>
    <w:rsid w:val="000A3AA9"/>
    <w:rsid w:val="000C1D6A"/>
    <w:rsid w:val="000C20FE"/>
    <w:rsid w:val="000C6EB4"/>
    <w:rsid w:val="000E0946"/>
    <w:rsid w:val="000E385B"/>
    <w:rsid w:val="000E5AB7"/>
    <w:rsid w:val="000E620F"/>
    <w:rsid w:val="000E6B25"/>
    <w:rsid w:val="000F102D"/>
    <w:rsid w:val="000F1EBF"/>
    <w:rsid w:val="00101D03"/>
    <w:rsid w:val="00101D85"/>
    <w:rsid w:val="00103774"/>
    <w:rsid w:val="00105F79"/>
    <w:rsid w:val="00107750"/>
    <w:rsid w:val="0011064B"/>
    <w:rsid w:val="001173E6"/>
    <w:rsid w:val="00121314"/>
    <w:rsid w:val="001248DF"/>
    <w:rsid w:val="00126075"/>
    <w:rsid w:val="00132E67"/>
    <w:rsid w:val="0013605F"/>
    <w:rsid w:val="00141193"/>
    <w:rsid w:val="0014207F"/>
    <w:rsid w:val="0014401F"/>
    <w:rsid w:val="00147ABA"/>
    <w:rsid w:val="00152F16"/>
    <w:rsid w:val="001531EB"/>
    <w:rsid w:val="00153327"/>
    <w:rsid w:val="00154249"/>
    <w:rsid w:val="00155997"/>
    <w:rsid w:val="00156523"/>
    <w:rsid w:val="0016166C"/>
    <w:rsid w:val="001642CD"/>
    <w:rsid w:val="0017513D"/>
    <w:rsid w:val="001755BA"/>
    <w:rsid w:val="00176826"/>
    <w:rsid w:val="001810C2"/>
    <w:rsid w:val="00182B1C"/>
    <w:rsid w:val="00183662"/>
    <w:rsid w:val="00184A3F"/>
    <w:rsid w:val="00185538"/>
    <w:rsid w:val="001873D4"/>
    <w:rsid w:val="001917CD"/>
    <w:rsid w:val="00195D41"/>
    <w:rsid w:val="001A2784"/>
    <w:rsid w:val="001A3898"/>
    <w:rsid w:val="001A500E"/>
    <w:rsid w:val="001A68B4"/>
    <w:rsid w:val="001A694D"/>
    <w:rsid w:val="001A6E57"/>
    <w:rsid w:val="001A75A1"/>
    <w:rsid w:val="001B00BA"/>
    <w:rsid w:val="001B2B69"/>
    <w:rsid w:val="001B375E"/>
    <w:rsid w:val="001B50E7"/>
    <w:rsid w:val="001C3BE5"/>
    <w:rsid w:val="001C4D77"/>
    <w:rsid w:val="001D05EE"/>
    <w:rsid w:val="001D5913"/>
    <w:rsid w:val="001D5B04"/>
    <w:rsid w:val="001E1484"/>
    <w:rsid w:val="001E194E"/>
    <w:rsid w:val="001E201B"/>
    <w:rsid w:val="001E3DE5"/>
    <w:rsid w:val="001E7FE7"/>
    <w:rsid w:val="001F4B3D"/>
    <w:rsid w:val="001F646F"/>
    <w:rsid w:val="00201CF0"/>
    <w:rsid w:val="0020432A"/>
    <w:rsid w:val="00211C36"/>
    <w:rsid w:val="00213428"/>
    <w:rsid w:val="00224DF7"/>
    <w:rsid w:val="00230A49"/>
    <w:rsid w:val="00231FF3"/>
    <w:rsid w:val="00241B49"/>
    <w:rsid w:val="00242ECD"/>
    <w:rsid w:val="002471EF"/>
    <w:rsid w:val="0025440D"/>
    <w:rsid w:val="0027176F"/>
    <w:rsid w:val="00281FBF"/>
    <w:rsid w:val="002902EE"/>
    <w:rsid w:val="002924EB"/>
    <w:rsid w:val="0029320B"/>
    <w:rsid w:val="00293955"/>
    <w:rsid w:val="00294985"/>
    <w:rsid w:val="00294A52"/>
    <w:rsid w:val="00295356"/>
    <w:rsid w:val="00295BFB"/>
    <w:rsid w:val="00296542"/>
    <w:rsid w:val="00297109"/>
    <w:rsid w:val="002971B9"/>
    <w:rsid w:val="002A0D43"/>
    <w:rsid w:val="002A2427"/>
    <w:rsid w:val="002A416E"/>
    <w:rsid w:val="002A5801"/>
    <w:rsid w:val="002B0C09"/>
    <w:rsid w:val="002B1B87"/>
    <w:rsid w:val="002B5845"/>
    <w:rsid w:val="002C4170"/>
    <w:rsid w:val="002D0C27"/>
    <w:rsid w:val="002D4EFF"/>
    <w:rsid w:val="002D55EC"/>
    <w:rsid w:val="002D6FC1"/>
    <w:rsid w:val="002E519F"/>
    <w:rsid w:val="002F0264"/>
    <w:rsid w:val="002F54EA"/>
    <w:rsid w:val="002F6AD5"/>
    <w:rsid w:val="00301B20"/>
    <w:rsid w:val="00301B28"/>
    <w:rsid w:val="00304C34"/>
    <w:rsid w:val="00305ADD"/>
    <w:rsid w:val="00305B23"/>
    <w:rsid w:val="00305C27"/>
    <w:rsid w:val="003067D7"/>
    <w:rsid w:val="00307B8A"/>
    <w:rsid w:val="00313938"/>
    <w:rsid w:val="00317957"/>
    <w:rsid w:val="00330CD7"/>
    <w:rsid w:val="003339A8"/>
    <w:rsid w:val="003412F6"/>
    <w:rsid w:val="003424FF"/>
    <w:rsid w:val="00346FE4"/>
    <w:rsid w:val="003475C1"/>
    <w:rsid w:val="00354067"/>
    <w:rsid w:val="00355158"/>
    <w:rsid w:val="0035617F"/>
    <w:rsid w:val="0035754A"/>
    <w:rsid w:val="003579CF"/>
    <w:rsid w:val="00361027"/>
    <w:rsid w:val="00362825"/>
    <w:rsid w:val="003632BA"/>
    <w:rsid w:val="00363E35"/>
    <w:rsid w:val="00367EC7"/>
    <w:rsid w:val="00373043"/>
    <w:rsid w:val="003745FB"/>
    <w:rsid w:val="00380A45"/>
    <w:rsid w:val="003845C1"/>
    <w:rsid w:val="00384D2B"/>
    <w:rsid w:val="00395F73"/>
    <w:rsid w:val="003A723A"/>
    <w:rsid w:val="003A7D60"/>
    <w:rsid w:val="003B0FA9"/>
    <w:rsid w:val="003B3C0F"/>
    <w:rsid w:val="003C1B85"/>
    <w:rsid w:val="003C3DEE"/>
    <w:rsid w:val="003C4D04"/>
    <w:rsid w:val="003C572E"/>
    <w:rsid w:val="003C6611"/>
    <w:rsid w:val="003D0EEF"/>
    <w:rsid w:val="003D2B38"/>
    <w:rsid w:val="003D35B1"/>
    <w:rsid w:val="003D7151"/>
    <w:rsid w:val="003D7FE9"/>
    <w:rsid w:val="003E0176"/>
    <w:rsid w:val="003E0E4C"/>
    <w:rsid w:val="003E25C2"/>
    <w:rsid w:val="003F3876"/>
    <w:rsid w:val="00402F5B"/>
    <w:rsid w:val="00404A82"/>
    <w:rsid w:val="00406C1C"/>
    <w:rsid w:val="00406EDE"/>
    <w:rsid w:val="004244B8"/>
    <w:rsid w:val="00424C95"/>
    <w:rsid w:val="00433CA5"/>
    <w:rsid w:val="0043563E"/>
    <w:rsid w:val="004363E4"/>
    <w:rsid w:val="00445A0C"/>
    <w:rsid w:val="00453F13"/>
    <w:rsid w:val="00454889"/>
    <w:rsid w:val="004618FB"/>
    <w:rsid w:val="00466BAC"/>
    <w:rsid w:val="00471555"/>
    <w:rsid w:val="00471D4A"/>
    <w:rsid w:val="00480FEF"/>
    <w:rsid w:val="0048392D"/>
    <w:rsid w:val="00484F1F"/>
    <w:rsid w:val="0048784E"/>
    <w:rsid w:val="004906ED"/>
    <w:rsid w:val="00490A26"/>
    <w:rsid w:val="00494368"/>
    <w:rsid w:val="00495F33"/>
    <w:rsid w:val="004A4E50"/>
    <w:rsid w:val="004A6671"/>
    <w:rsid w:val="004B053D"/>
    <w:rsid w:val="004B12DD"/>
    <w:rsid w:val="004C2158"/>
    <w:rsid w:val="004C3EE5"/>
    <w:rsid w:val="004C7883"/>
    <w:rsid w:val="004D0FF4"/>
    <w:rsid w:val="004D1B41"/>
    <w:rsid w:val="004D25FD"/>
    <w:rsid w:val="004D2877"/>
    <w:rsid w:val="004D313E"/>
    <w:rsid w:val="004D73A4"/>
    <w:rsid w:val="004E09DF"/>
    <w:rsid w:val="004E5893"/>
    <w:rsid w:val="004F0A24"/>
    <w:rsid w:val="004F34BE"/>
    <w:rsid w:val="004F5314"/>
    <w:rsid w:val="004F6522"/>
    <w:rsid w:val="0050044D"/>
    <w:rsid w:val="00503315"/>
    <w:rsid w:val="00503441"/>
    <w:rsid w:val="00505624"/>
    <w:rsid w:val="00506419"/>
    <w:rsid w:val="005077D5"/>
    <w:rsid w:val="005115E3"/>
    <w:rsid w:val="00511766"/>
    <w:rsid w:val="00512B46"/>
    <w:rsid w:val="00516F0D"/>
    <w:rsid w:val="0052298A"/>
    <w:rsid w:val="00523B9C"/>
    <w:rsid w:val="005353DD"/>
    <w:rsid w:val="00536A6C"/>
    <w:rsid w:val="00537C89"/>
    <w:rsid w:val="00540388"/>
    <w:rsid w:val="00543329"/>
    <w:rsid w:val="00543D34"/>
    <w:rsid w:val="00544997"/>
    <w:rsid w:val="0055116C"/>
    <w:rsid w:val="00552E5E"/>
    <w:rsid w:val="00554F44"/>
    <w:rsid w:val="005622E7"/>
    <w:rsid w:val="005656C2"/>
    <w:rsid w:val="005661A0"/>
    <w:rsid w:val="0057136D"/>
    <w:rsid w:val="00571F72"/>
    <w:rsid w:val="00574C9C"/>
    <w:rsid w:val="00574CE5"/>
    <w:rsid w:val="005779FB"/>
    <w:rsid w:val="00584C3B"/>
    <w:rsid w:val="005864FA"/>
    <w:rsid w:val="0058670A"/>
    <w:rsid w:val="00587A86"/>
    <w:rsid w:val="00590520"/>
    <w:rsid w:val="00596A02"/>
    <w:rsid w:val="00596FCE"/>
    <w:rsid w:val="005A0B5D"/>
    <w:rsid w:val="005A1104"/>
    <w:rsid w:val="005A1E2F"/>
    <w:rsid w:val="005A5AE0"/>
    <w:rsid w:val="005B10CA"/>
    <w:rsid w:val="005B1789"/>
    <w:rsid w:val="005B4EC4"/>
    <w:rsid w:val="005B751B"/>
    <w:rsid w:val="005C0F28"/>
    <w:rsid w:val="005C510C"/>
    <w:rsid w:val="005E7FAD"/>
    <w:rsid w:val="00603CC7"/>
    <w:rsid w:val="00604D34"/>
    <w:rsid w:val="00606266"/>
    <w:rsid w:val="00607A98"/>
    <w:rsid w:val="00613FA6"/>
    <w:rsid w:val="00616E1C"/>
    <w:rsid w:val="006215B0"/>
    <w:rsid w:val="006234E2"/>
    <w:rsid w:val="00624216"/>
    <w:rsid w:val="0062635F"/>
    <w:rsid w:val="00631172"/>
    <w:rsid w:val="006327D2"/>
    <w:rsid w:val="00642059"/>
    <w:rsid w:val="00643A16"/>
    <w:rsid w:val="00651339"/>
    <w:rsid w:val="00654271"/>
    <w:rsid w:val="00662B9F"/>
    <w:rsid w:val="00662D37"/>
    <w:rsid w:val="006658F9"/>
    <w:rsid w:val="00672970"/>
    <w:rsid w:val="006744C6"/>
    <w:rsid w:val="006835FD"/>
    <w:rsid w:val="0068427D"/>
    <w:rsid w:val="00687194"/>
    <w:rsid w:val="006912FC"/>
    <w:rsid w:val="00694326"/>
    <w:rsid w:val="0069438F"/>
    <w:rsid w:val="00695E1A"/>
    <w:rsid w:val="006A3578"/>
    <w:rsid w:val="006B011F"/>
    <w:rsid w:val="006C02FB"/>
    <w:rsid w:val="006C03BD"/>
    <w:rsid w:val="006C0AA1"/>
    <w:rsid w:val="006C10D2"/>
    <w:rsid w:val="006C239F"/>
    <w:rsid w:val="006C2AF1"/>
    <w:rsid w:val="006C3621"/>
    <w:rsid w:val="006D0E3B"/>
    <w:rsid w:val="006E346C"/>
    <w:rsid w:val="006E3895"/>
    <w:rsid w:val="006E4DF2"/>
    <w:rsid w:val="006E72B3"/>
    <w:rsid w:val="006F2E2E"/>
    <w:rsid w:val="00702B1A"/>
    <w:rsid w:val="0070352B"/>
    <w:rsid w:val="00704710"/>
    <w:rsid w:val="00712556"/>
    <w:rsid w:val="00714A67"/>
    <w:rsid w:val="007176FB"/>
    <w:rsid w:val="00721AC8"/>
    <w:rsid w:val="0072400B"/>
    <w:rsid w:val="00725594"/>
    <w:rsid w:val="007277F6"/>
    <w:rsid w:val="007301E0"/>
    <w:rsid w:val="007327C5"/>
    <w:rsid w:val="00732FF3"/>
    <w:rsid w:val="00740435"/>
    <w:rsid w:val="00741263"/>
    <w:rsid w:val="007416EE"/>
    <w:rsid w:val="00744CF0"/>
    <w:rsid w:val="007538A9"/>
    <w:rsid w:val="00755BD1"/>
    <w:rsid w:val="00756365"/>
    <w:rsid w:val="00756DFA"/>
    <w:rsid w:val="00757A8E"/>
    <w:rsid w:val="007704EE"/>
    <w:rsid w:val="00780FF2"/>
    <w:rsid w:val="00790B3A"/>
    <w:rsid w:val="007914F6"/>
    <w:rsid w:val="007A440C"/>
    <w:rsid w:val="007A645B"/>
    <w:rsid w:val="007B2DE6"/>
    <w:rsid w:val="007B4CAC"/>
    <w:rsid w:val="007C0F72"/>
    <w:rsid w:val="007F2147"/>
    <w:rsid w:val="007F36D1"/>
    <w:rsid w:val="007F3E15"/>
    <w:rsid w:val="007F4E80"/>
    <w:rsid w:val="007F67E4"/>
    <w:rsid w:val="008066EA"/>
    <w:rsid w:val="00806762"/>
    <w:rsid w:val="008138F5"/>
    <w:rsid w:val="00826C7D"/>
    <w:rsid w:val="00826F70"/>
    <w:rsid w:val="0083007F"/>
    <w:rsid w:val="00832D85"/>
    <w:rsid w:val="00840836"/>
    <w:rsid w:val="00841CFB"/>
    <w:rsid w:val="008460F1"/>
    <w:rsid w:val="0084784B"/>
    <w:rsid w:val="00850027"/>
    <w:rsid w:val="008570B6"/>
    <w:rsid w:val="00863504"/>
    <w:rsid w:val="0086507B"/>
    <w:rsid w:val="008657E1"/>
    <w:rsid w:val="0086603E"/>
    <w:rsid w:val="008678E9"/>
    <w:rsid w:val="00873185"/>
    <w:rsid w:val="008761A8"/>
    <w:rsid w:val="00877E2D"/>
    <w:rsid w:val="00890692"/>
    <w:rsid w:val="00890BD2"/>
    <w:rsid w:val="00897B65"/>
    <w:rsid w:val="008A204A"/>
    <w:rsid w:val="008A2DC2"/>
    <w:rsid w:val="008A3891"/>
    <w:rsid w:val="008B2E9D"/>
    <w:rsid w:val="008B3C81"/>
    <w:rsid w:val="008B71B3"/>
    <w:rsid w:val="008C34E9"/>
    <w:rsid w:val="008D3317"/>
    <w:rsid w:val="008D4CF8"/>
    <w:rsid w:val="008E046F"/>
    <w:rsid w:val="008E0C87"/>
    <w:rsid w:val="008E4A0A"/>
    <w:rsid w:val="008E57B5"/>
    <w:rsid w:val="008F57CF"/>
    <w:rsid w:val="008F5E1B"/>
    <w:rsid w:val="00902072"/>
    <w:rsid w:val="009036F6"/>
    <w:rsid w:val="00904BC8"/>
    <w:rsid w:val="0090594A"/>
    <w:rsid w:val="00912DC2"/>
    <w:rsid w:val="0091434F"/>
    <w:rsid w:val="00915068"/>
    <w:rsid w:val="00915CC5"/>
    <w:rsid w:val="00916B75"/>
    <w:rsid w:val="00920CFD"/>
    <w:rsid w:val="00922DB7"/>
    <w:rsid w:val="0092474A"/>
    <w:rsid w:val="0092656B"/>
    <w:rsid w:val="00927A54"/>
    <w:rsid w:val="00932428"/>
    <w:rsid w:val="0094130F"/>
    <w:rsid w:val="0094137A"/>
    <w:rsid w:val="00941892"/>
    <w:rsid w:val="0094292E"/>
    <w:rsid w:val="00943529"/>
    <w:rsid w:val="00944A52"/>
    <w:rsid w:val="009462F9"/>
    <w:rsid w:val="0094724A"/>
    <w:rsid w:val="00947CE5"/>
    <w:rsid w:val="00952577"/>
    <w:rsid w:val="00963822"/>
    <w:rsid w:val="00964B2E"/>
    <w:rsid w:val="00966553"/>
    <w:rsid w:val="00970D44"/>
    <w:rsid w:val="0097140D"/>
    <w:rsid w:val="00981411"/>
    <w:rsid w:val="00981B69"/>
    <w:rsid w:val="00983213"/>
    <w:rsid w:val="00985C56"/>
    <w:rsid w:val="009877F5"/>
    <w:rsid w:val="00993C22"/>
    <w:rsid w:val="009A17A7"/>
    <w:rsid w:val="009A4148"/>
    <w:rsid w:val="009A68DD"/>
    <w:rsid w:val="009B2372"/>
    <w:rsid w:val="009B297A"/>
    <w:rsid w:val="009B6E2C"/>
    <w:rsid w:val="009B7B9C"/>
    <w:rsid w:val="009B7EB4"/>
    <w:rsid w:val="009C5561"/>
    <w:rsid w:val="009D22A9"/>
    <w:rsid w:val="009D33E3"/>
    <w:rsid w:val="009D5552"/>
    <w:rsid w:val="009D7E8F"/>
    <w:rsid w:val="009E1B5E"/>
    <w:rsid w:val="009E71E1"/>
    <w:rsid w:val="009F3C1C"/>
    <w:rsid w:val="009F5517"/>
    <w:rsid w:val="009F5E6A"/>
    <w:rsid w:val="009F6009"/>
    <w:rsid w:val="009F6271"/>
    <w:rsid w:val="00A03916"/>
    <w:rsid w:val="00A04B34"/>
    <w:rsid w:val="00A066C4"/>
    <w:rsid w:val="00A100B9"/>
    <w:rsid w:val="00A11F4D"/>
    <w:rsid w:val="00A17576"/>
    <w:rsid w:val="00A21A51"/>
    <w:rsid w:val="00A248D7"/>
    <w:rsid w:val="00A25AFD"/>
    <w:rsid w:val="00A2755A"/>
    <w:rsid w:val="00A31D9C"/>
    <w:rsid w:val="00A350D2"/>
    <w:rsid w:val="00A36E0D"/>
    <w:rsid w:val="00A401C9"/>
    <w:rsid w:val="00A46971"/>
    <w:rsid w:val="00A50A4C"/>
    <w:rsid w:val="00A52671"/>
    <w:rsid w:val="00A552B4"/>
    <w:rsid w:val="00A557EB"/>
    <w:rsid w:val="00A57619"/>
    <w:rsid w:val="00A6049F"/>
    <w:rsid w:val="00A650AF"/>
    <w:rsid w:val="00A66FF3"/>
    <w:rsid w:val="00A731F1"/>
    <w:rsid w:val="00A75194"/>
    <w:rsid w:val="00A802F1"/>
    <w:rsid w:val="00A8034B"/>
    <w:rsid w:val="00A80AB7"/>
    <w:rsid w:val="00A85ED1"/>
    <w:rsid w:val="00A90E93"/>
    <w:rsid w:val="00A9200A"/>
    <w:rsid w:val="00A9363D"/>
    <w:rsid w:val="00A9538A"/>
    <w:rsid w:val="00AA1C67"/>
    <w:rsid w:val="00AA3E6F"/>
    <w:rsid w:val="00AA572A"/>
    <w:rsid w:val="00AC0AC7"/>
    <w:rsid w:val="00AC1D6E"/>
    <w:rsid w:val="00AC3A97"/>
    <w:rsid w:val="00AC4DF5"/>
    <w:rsid w:val="00AC51DB"/>
    <w:rsid w:val="00AD0FFE"/>
    <w:rsid w:val="00AD3097"/>
    <w:rsid w:val="00AD5C8E"/>
    <w:rsid w:val="00AF10C5"/>
    <w:rsid w:val="00AF1525"/>
    <w:rsid w:val="00AF58B5"/>
    <w:rsid w:val="00B000D3"/>
    <w:rsid w:val="00B0144E"/>
    <w:rsid w:val="00B0384E"/>
    <w:rsid w:val="00B12455"/>
    <w:rsid w:val="00B15071"/>
    <w:rsid w:val="00B154A2"/>
    <w:rsid w:val="00B16FAD"/>
    <w:rsid w:val="00B2307F"/>
    <w:rsid w:val="00B30A80"/>
    <w:rsid w:val="00B32DFA"/>
    <w:rsid w:val="00B3415D"/>
    <w:rsid w:val="00B40256"/>
    <w:rsid w:val="00B43033"/>
    <w:rsid w:val="00B459B2"/>
    <w:rsid w:val="00B70B71"/>
    <w:rsid w:val="00B716B7"/>
    <w:rsid w:val="00B74429"/>
    <w:rsid w:val="00B75786"/>
    <w:rsid w:val="00B80E2E"/>
    <w:rsid w:val="00B81550"/>
    <w:rsid w:val="00B82915"/>
    <w:rsid w:val="00B8409B"/>
    <w:rsid w:val="00B86220"/>
    <w:rsid w:val="00B878FB"/>
    <w:rsid w:val="00BA1118"/>
    <w:rsid w:val="00BA16E1"/>
    <w:rsid w:val="00BA1E93"/>
    <w:rsid w:val="00BA4EF2"/>
    <w:rsid w:val="00BA6214"/>
    <w:rsid w:val="00BA7C30"/>
    <w:rsid w:val="00BB17D9"/>
    <w:rsid w:val="00BB2EE4"/>
    <w:rsid w:val="00BB7B78"/>
    <w:rsid w:val="00BC0D61"/>
    <w:rsid w:val="00BC5A88"/>
    <w:rsid w:val="00BC6FB8"/>
    <w:rsid w:val="00BC7679"/>
    <w:rsid w:val="00BD5E8C"/>
    <w:rsid w:val="00BD7234"/>
    <w:rsid w:val="00BF17CE"/>
    <w:rsid w:val="00BF636E"/>
    <w:rsid w:val="00BF6ED3"/>
    <w:rsid w:val="00C02594"/>
    <w:rsid w:val="00C06715"/>
    <w:rsid w:val="00C12ECB"/>
    <w:rsid w:val="00C21CE2"/>
    <w:rsid w:val="00C2203D"/>
    <w:rsid w:val="00C2205E"/>
    <w:rsid w:val="00C22FA4"/>
    <w:rsid w:val="00C30FAC"/>
    <w:rsid w:val="00C36A0C"/>
    <w:rsid w:val="00C40240"/>
    <w:rsid w:val="00C41F35"/>
    <w:rsid w:val="00C477A0"/>
    <w:rsid w:val="00C477D2"/>
    <w:rsid w:val="00C65223"/>
    <w:rsid w:val="00C658AD"/>
    <w:rsid w:val="00C67911"/>
    <w:rsid w:val="00C716F4"/>
    <w:rsid w:val="00C81DCD"/>
    <w:rsid w:val="00C82457"/>
    <w:rsid w:val="00C978DA"/>
    <w:rsid w:val="00CA21D0"/>
    <w:rsid w:val="00CA2D27"/>
    <w:rsid w:val="00CA4D70"/>
    <w:rsid w:val="00CA6952"/>
    <w:rsid w:val="00CA7112"/>
    <w:rsid w:val="00CB1C46"/>
    <w:rsid w:val="00CB6E89"/>
    <w:rsid w:val="00CB708D"/>
    <w:rsid w:val="00CC5C14"/>
    <w:rsid w:val="00CD06A0"/>
    <w:rsid w:val="00CD4B49"/>
    <w:rsid w:val="00CD5534"/>
    <w:rsid w:val="00CD67FE"/>
    <w:rsid w:val="00CE422C"/>
    <w:rsid w:val="00CE5CDE"/>
    <w:rsid w:val="00CF0CCF"/>
    <w:rsid w:val="00CF645B"/>
    <w:rsid w:val="00CF6619"/>
    <w:rsid w:val="00D028C4"/>
    <w:rsid w:val="00D03020"/>
    <w:rsid w:val="00D03BE1"/>
    <w:rsid w:val="00D106C7"/>
    <w:rsid w:val="00D13CED"/>
    <w:rsid w:val="00D22499"/>
    <w:rsid w:val="00D2497E"/>
    <w:rsid w:val="00D305B0"/>
    <w:rsid w:val="00D32AC4"/>
    <w:rsid w:val="00D32E5C"/>
    <w:rsid w:val="00D36BF2"/>
    <w:rsid w:val="00D42DC0"/>
    <w:rsid w:val="00D501E2"/>
    <w:rsid w:val="00D534C6"/>
    <w:rsid w:val="00D538BC"/>
    <w:rsid w:val="00D63DB1"/>
    <w:rsid w:val="00D650DB"/>
    <w:rsid w:val="00D65805"/>
    <w:rsid w:val="00D66F82"/>
    <w:rsid w:val="00D71BE4"/>
    <w:rsid w:val="00D729C2"/>
    <w:rsid w:val="00D74633"/>
    <w:rsid w:val="00D76FE1"/>
    <w:rsid w:val="00D81507"/>
    <w:rsid w:val="00D82012"/>
    <w:rsid w:val="00D90FD1"/>
    <w:rsid w:val="00D9367C"/>
    <w:rsid w:val="00DA4140"/>
    <w:rsid w:val="00DA6946"/>
    <w:rsid w:val="00DB36F1"/>
    <w:rsid w:val="00DC2276"/>
    <w:rsid w:val="00DC6E2A"/>
    <w:rsid w:val="00DD06E6"/>
    <w:rsid w:val="00DE4AF2"/>
    <w:rsid w:val="00DF21AC"/>
    <w:rsid w:val="00DF2685"/>
    <w:rsid w:val="00E01566"/>
    <w:rsid w:val="00E12D9E"/>
    <w:rsid w:val="00E16607"/>
    <w:rsid w:val="00E20F25"/>
    <w:rsid w:val="00E21840"/>
    <w:rsid w:val="00E23314"/>
    <w:rsid w:val="00E2797E"/>
    <w:rsid w:val="00E334A8"/>
    <w:rsid w:val="00E4066C"/>
    <w:rsid w:val="00E42254"/>
    <w:rsid w:val="00E45255"/>
    <w:rsid w:val="00E5191A"/>
    <w:rsid w:val="00E6048D"/>
    <w:rsid w:val="00E60B71"/>
    <w:rsid w:val="00E611B1"/>
    <w:rsid w:val="00E626A0"/>
    <w:rsid w:val="00E63229"/>
    <w:rsid w:val="00E658A5"/>
    <w:rsid w:val="00E8256D"/>
    <w:rsid w:val="00E85A4C"/>
    <w:rsid w:val="00E9644F"/>
    <w:rsid w:val="00EB77CC"/>
    <w:rsid w:val="00EC0E6D"/>
    <w:rsid w:val="00EC1647"/>
    <w:rsid w:val="00EC1D21"/>
    <w:rsid w:val="00ED20CF"/>
    <w:rsid w:val="00ED5109"/>
    <w:rsid w:val="00ED6414"/>
    <w:rsid w:val="00ED74E7"/>
    <w:rsid w:val="00EE19F5"/>
    <w:rsid w:val="00EE3613"/>
    <w:rsid w:val="00EE60F4"/>
    <w:rsid w:val="00EF709D"/>
    <w:rsid w:val="00F006EA"/>
    <w:rsid w:val="00F033CE"/>
    <w:rsid w:val="00F05E16"/>
    <w:rsid w:val="00F131B0"/>
    <w:rsid w:val="00F1668C"/>
    <w:rsid w:val="00F204E2"/>
    <w:rsid w:val="00F21F87"/>
    <w:rsid w:val="00F222D9"/>
    <w:rsid w:val="00F22E8B"/>
    <w:rsid w:val="00F233B5"/>
    <w:rsid w:val="00F24ABC"/>
    <w:rsid w:val="00F251EC"/>
    <w:rsid w:val="00F2592E"/>
    <w:rsid w:val="00F26C6F"/>
    <w:rsid w:val="00F410DE"/>
    <w:rsid w:val="00F41C81"/>
    <w:rsid w:val="00F539E6"/>
    <w:rsid w:val="00F621F7"/>
    <w:rsid w:val="00F624A6"/>
    <w:rsid w:val="00F703CB"/>
    <w:rsid w:val="00F74A56"/>
    <w:rsid w:val="00F822FF"/>
    <w:rsid w:val="00F85FC1"/>
    <w:rsid w:val="00F87B53"/>
    <w:rsid w:val="00F90D33"/>
    <w:rsid w:val="00F90F2A"/>
    <w:rsid w:val="00F9164A"/>
    <w:rsid w:val="00FA4649"/>
    <w:rsid w:val="00FA5449"/>
    <w:rsid w:val="00FB5467"/>
    <w:rsid w:val="00FD6982"/>
    <w:rsid w:val="00FD740C"/>
    <w:rsid w:val="00FE5C96"/>
    <w:rsid w:val="00FF15AE"/>
    <w:rsid w:val="00FF6FA4"/>
    <w:rsid w:val="01690871"/>
    <w:rsid w:val="07F0114A"/>
    <w:rsid w:val="0A111E32"/>
    <w:rsid w:val="0A7E049A"/>
    <w:rsid w:val="0ABB7E2E"/>
    <w:rsid w:val="0AD538EE"/>
    <w:rsid w:val="0B3A081A"/>
    <w:rsid w:val="0C497F29"/>
    <w:rsid w:val="0EF7E8EA"/>
    <w:rsid w:val="0F37F9AE"/>
    <w:rsid w:val="0F4D9D6B"/>
    <w:rsid w:val="0FCC5343"/>
    <w:rsid w:val="0FDD39FB"/>
    <w:rsid w:val="0FDF12CF"/>
    <w:rsid w:val="122960C7"/>
    <w:rsid w:val="12FD3AB6"/>
    <w:rsid w:val="1400646E"/>
    <w:rsid w:val="15DA1BA6"/>
    <w:rsid w:val="16BF03EC"/>
    <w:rsid w:val="17527816"/>
    <w:rsid w:val="17F641C0"/>
    <w:rsid w:val="197FECD8"/>
    <w:rsid w:val="1A0B0827"/>
    <w:rsid w:val="1A1856A4"/>
    <w:rsid w:val="1ADF7384"/>
    <w:rsid w:val="1B7EB5E1"/>
    <w:rsid w:val="1BEE1CD2"/>
    <w:rsid w:val="1C721C9B"/>
    <w:rsid w:val="1E3FB8B3"/>
    <w:rsid w:val="1E5BC829"/>
    <w:rsid w:val="1EBACB0C"/>
    <w:rsid w:val="1F5B28FD"/>
    <w:rsid w:val="1FF3F9C7"/>
    <w:rsid w:val="1FFD2DEA"/>
    <w:rsid w:val="21617F9F"/>
    <w:rsid w:val="217DA6F3"/>
    <w:rsid w:val="235C393A"/>
    <w:rsid w:val="2479CC31"/>
    <w:rsid w:val="25868B8F"/>
    <w:rsid w:val="27CF0855"/>
    <w:rsid w:val="2A717C58"/>
    <w:rsid w:val="2BC33F14"/>
    <w:rsid w:val="2C5FE04E"/>
    <w:rsid w:val="2DEB3C27"/>
    <w:rsid w:val="2E9E10D3"/>
    <w:rsid w:val="2EF328BD"/>
    <w:rsid w:val="2F2E0559"/>
    <w:rsid w:val="2F6BCD0E"/>
    <w:rsid w:val="2F773877"/>
    <w:rsid w:val="2FAD793D"/>
    <w:rsid w:val="2FEF2E4A"/>
    <w:rsid w:val="2FF9E300"/>
    <w:rsid w:val="2FFF7869"/>
    <w:rsid w:val="31BF399F"/>
    <w:rsid w:val="33C2114E"/>
    <w:rsid w:val="33D41728"/>
    <w:rsid w:val="33F742D9"/>
    <w:rsid w:val="33FFE1F0"/>
    <w:rsid w:val="35557B51"/>
    <w:rsid w:val="3576FB8D"/>
    <w:rsid w:val="357D0A8C"/>
    <w:rsid w:val="35C16F4E"/>
    <w:rsid w:val="364B3EF5"/>
    <w:rsid w:val="37D25A2C"/>
    <w:rsid w:val="382F2CDD"/>
    <w:rsid w:val="38BF516B"/>
    <w:rsid w:val="399C0112"/>
    <w:rsid w:val="39FC7FE4"/>
    <w:rsid w:val="39FE1C42"/>
    <w:rsid w:val="3AFFF558"/>
    <w:rsid w:val="3B0F2C50"/>
    <w:rsid w:val="3B2216C3"/>
    <w:rsid w:val="3B5E524A"/>
    <w:rsid w:val="3B6F670E"/>
    <w:rsid w:val="3BB7D151"/>
    <w:rsid w:val="3BBD51C5"/>
    <w:rsid w:val="3BD6DC3A"/>
    <w:rsid w:val="3BD7ABE2"/>
    <w:rsid w:val="3BF70BAD"/>
    <w:rsid w:val="3C666BD4"/>
    <w:rsid w:val="3CFD8781"/>
    <w:rsid w:val="3DA5525F"/>
    <w:rsid w:val="3DB701F5"/>
    <w:rsid w:val="3DCD3E47"/>
    <w:rsid w:val="3DF6B8E2"/>
    <w:rsid w:val="3E711521"/>
    <w:rsid w:val="3E8F0C05"/>
    <w:rsid w:val="3EB3FF5E"/>
    <w:rsid w:val="3EBFE6DC"/>
    <w:rsid w:val="3EDEFE53"/>
    <w:rsid w:val="3EEFEFDA"/>
    <w:rsid w:val="3F17C667"/>
    <w:rsid w:val="3F2BD8D1"/>
    <w:rsid w:val="3F7A904E"/>
    <w:rsid w:val="3F7D5710"/>
    <w:rsid w:val="3F7ECD1B"/>
    <w:rsid w:val="3F7FBCC9"/>
    <w:rsid w:val="3FDFACAF"/>
    <w:rsid w:val="3FE67A50"/>
    <w:rsid w:val="3FE7D0E9"/>
    <w:rsid w:val="3FEE0F54"/>
    <w:rsid w:val="3FF9C1BA"/>
    <w:rsid w:val="3FFBCA0C"/>
    <w:rsid w:val="3FFF63F1"/>
    <w:rsid w:val="4407270E"/>
    <w:rsid w:val="45BB7981"/>
    <w:rsid w:val="484E7BB0"/>
    <w:rsid w:val="48922AFC"/>
    <w:rsid w:val="4A9F43E0"/>
    <w:rsid w:val="4ABFCF49"/>
    <w:rsid w:val="4AE3616A"/>
    <w:rsid w:val="4B221A9F"/>
    <w:rsid w:val="4B2812F2"/>
    <w:rsid w:val="4B344E7A"/>
    <w:rsid w:val="4CEE2093"/>
    <w:rsid w:val="4CEF1ED8"/>
    <w:rsid w:val="4D2F7725"/>
    <w:rsid w:val="4D3FA067"/>
    <w:rsid w:val="4EDE59DA"/>
    <w:rsid w:val="4EF7D7E9"/>
    <w:rsid w:val="4F41207C"/>
    <w:rsid w:val="4F5F515B"/>
    <w:rsid w:val="4FBFD6C9"/>
    <w:rsid w:val="52962D9B"/>
    <w:rsid w:val="52E40024"/>
    <w:rsid w:val="539936B5"/>
    <w:rsid w:val="53FFF085"/>
    <w:rsid w:val="545C5B93"/>
    <w:rsid w:val="546B6B45"/>
    <w:rsid w:val="54DFCB15"/>
    <w:rsid w:val="54E53545"/>
    <w:rsid w:val="573F66A9"/>
    <w:rsid w:val="575F2B5F"/>
    <w:rsid w:val="57FF8920"/>
    <w:rsid w:val="59E25032"/>
    <w:rsid w:val="59F6D4EF"/>
    <w:rsid w:val="59FB5F55"/>
    <w:rsid w:val="5ACF14A6"/>
    <w:rsid w:val="5AEB9F9E"/>
    <w:rsid w:val="5B1C76C9"/>
    <w:rsid w:val="5B5FCC38"/>
    <w:rsid w:val="5BD238EF"/>
    <w:rsid w:val="5BD63764"/>
    <w:rsid w:val="5BDF328D"/>
    <w:rsid w:val="5BEF8FE4"/>
    <w:rsid w:val="5BFFF78B"/>
    <w:rsid w:val="5CECD8AB"/>
    <w:rsid w:val="5CFFFCB3"/>
    <w:rsid w:val="5D3C3665"/>
    <w:rsid w:val="5D87A57C"/>
    <w:rsid w:val="5DDFB63E"/>
    <w:rsid w:val="5E1A28C6"/>
    <w:rsid w:val="5EBD2DEB"/>
    <w:rsid w:val="5ED864CB"/>
    <w:rsid w:val="5EFFAAF4"/>
    <w:rsid w:val="5F1FF178"/>
    <w:rsid w:val="5F1FFE89"/>
    <w:rsid w:val="5F2F00C0"/>
    <w:rsid w:val="5F781F7B"/>
    <w:rsid w:val="5FBBAC26"/>
    <w:rsid w:val="5FD7AC7A"/>
    <w:rsid w:val="5FE1423A"/>
    <w:rsid w:val="5FE9444D"/>
    <w:rsid w:val="5FEBA920"/>
    <w:rsid w:val="5FEDF2ED"/>
    <w:rsid w:val="5FF080F3"/>
    <w:rsid w:val="5FF62FA8"/>
    <w:rsid w:val="5FF72607"/>
    <w:rsid w:val="612348BE"/>
    <w:rsid w:val="62A1107A"/>
    <w:rsid w:val="63EF8EB4"/>
    <w:rsid w:val="64FF5576"/>
    <w:rsid w:val="654B55EA"/>
    <w:rsid w:val="65BD6061"/>
    <w:rsid w:val="65D41869"/>
    <w:rsid w:val="663F87C9"/>
    <w:rsid w:val="666F2DBA"/>
    <w:rsid w:val="66C0263F"/>
    <w:rsid w:val="66DFE0CB"/>
    <w:rsid w:val="673A148D"/>
    <w:rsid w:val="677D2B7E"/>
    <w:rsid w:val="67DEB64D"/>
    <w:rsid w:val="67FD931D"/>
    <w:rsid w:val="68071964"/>
    <w:rsid w:val="684804BC"/>
    <w:rsid w:val="6AFC9E50"/>
    <w:rsid w:val="6B605783"/>
    <w:rsid w:val="6BBE5BD9"/>
    <w:rsid w:val="6BDB8EB7"/>
    <w:rsid w:val="6BEB6B47"/>
    <w:rsid w:val="6BFEB6FB"/>
    <w:rsid w:val="6BFF0CC4"/>
    <w:rsid w:val="6BFF16D1"/>
    <w:rsid w:val="6C37A608"/>
    <w:rsid w:val="6D3D4142"/>
    <w:rsid w:val="6DFF7730"/>
    <w:rsid w:val="6E0A3BE8"/>
    <w:rsid w:val="6E98C563"/>
    <w:rsid w:val="6ECA0F5F"/>
    <w:rsid w:val="6ED76F5C"/>
    <w:rsid w:val="6EF3306B"/>
    <w:rsid w:val="6EFE8A47"/>
    <w:rsid w:val="6F1F0B75"/>
    <w:rsid w:val="6F36148A"/>
    <w:rsid w:val="6F4FD03B"/>
    <w:rsid w:val="6F6F5842"/>
    <w:rsid w:val="6F75BA23"/>
    <w:rsid w:val="6F7E0A9E"/>
    <w:rsid w:val="6F7F8857"/>
    <w:rsid w:val="6FA7CE65"/>
    <w:rsid w:val="6FFBE2BA"/>
    <w:rsid w:val="6FFF6BDF"/>
    <w:rsid w:val="7010549A"/>
    <w:rsid w:val="70706A0B"/>
    <w:rsid w:val="71DF7955"/>
    <w:rsid w:val="71F4307E"/>
    <w:rsid w:val="72153110"/>
    <w:rsid w:val="7329FFDD"/>
    <w:rsid w:val="734F5E0C"/>
    <w:rsid w:val="736FA503"/>
    <w:rsid w:val="739E9A27"/>
    <w:rsid w:val="73DFAFCD"/>
    <w:rsid w:val="73FD9C99"/>
    <w:rsid w:val="74E3A0BF"/>
    <w:rsid w:val="752E5EA9"/>
    <w:rsid w:val="75AB57C6"/>
    <w:rsid w:val="75AF5F93"/>
    <w:rsid w:val="75E35093"/>
    <w:rsid w:val="75ED3E50"/>
    <w:rsid w:val="75FF27D6"/>
    <w:rsid w:val="75FFD811"/>
    <w:rsid w:val="7687753C"/>
    <w:rsid w:val="769F05A2"/>
    <w:rsid w:val="76EB3099"/>
    <w:rsid w:val="771E02AD"/>
    <w:rsid w:val="773C55F3"/>
    <w:rsid w:val="773D9C8F"/>
    <w:rsid w:val="773F607E"/>
    <w:rsid w:val="777798C1"/>
    <w:rsid w:val="777F6AC5"/>
    <w:rsid w:val="777FB554"/>
    <w:rsid w:val="77DFF9C6"/>
    <w:rsid w:val="77E65974"/>
    <w:rsid w:val="77EF50E2"/>
    <w:rsid w:val="77EF7DC7"/>
    <w:rsid w:val="77EFB2D5"/>
    <w:rsid w:val="77EFBB78"/>
    <w:rsid w:val="77F5927A"/>
    <w:rsid w:val="77F8DE82"/>
    <w:rsid w:val="77FD2026"/>
    <w:rsid w:val="77FD9483"/>
    <w:rsid w:val="77FF6B05"/>
    <w:rsid w:val="78CFD4AC"/>
    <w:rsid w:val="79012163"/>
    <w:rsid w:val="79075A97"/>
    <w:rsid w:val="798D082F"/>
    <w:rsid w:val="79BED8EB"/>
    <w:rsid w:val="7A3F9087"/>
    <w:rsid w:val="7A77E068"/>
    <w:rsid w:val="7A7A01D8"/>
    <w:rsid w:val="7ABE85D8"/>
    <w:rsid w:val="7AF74F4B"/>
    <w:rsid w:val="7B381C6D"/>
    <w:rsid w:val="7B5E6060"/>
    <w:rsid w:val="7B775E22"/>
    <w:rsid w:val="7B79B682"/>
    <w:rsid w:val="7BD7DFD1"/>
    <w:rsid w:val="7BDDB791"/>
    <w:rsid w:val="7BDE578A"/>
    <w:rsid w:val="7BF39A18"/>
    <w:rsid w:val="7BF7B533"/>
    <w:rsid w:val="7BF9587D"/>
    <w:rsid w:val="7CBFD296"/>
    <w:rsid w:val="7CDF8622"/>
    <w:rsid w:val="7D2AD4C9"/>
    <w:rsid w:val="7DAF8E31"/>
    <w:rsid w:val="7DE047AE"/>
    <w:rsid w:val="7DED589B"/>
    <w:rsid w:val="7DFAF7D9"/>
    <w:rsid w:val="7E3F3EE0"/>
    <w:rsid w:val="7E77920F"/>
    <w:rsid w:val="7E7CFE46"/>
    <w:rsid w:val="7E7F028B"/>
    <w:rsid w:val="7E8E5955"/>
    <w:rsid w:val="7EBF2A99"/>
    <w:rsid w:val="7EE82FB8"/>
    <w:rsid w:val="7EECE1EC"/>
    <w:rsid w:val="7EF5BD1B"/>
    <w:rsid w:val="7EFD44F1"/>
    <w:rsid w:val="7EFE5534"/>
    <w:rsid w:val="7EFF56A3"/>
    <w:rsid w:val="7EFF87F4"/>
    <w:rsid w:val="7EFFD4B7"/>
    <w:rsid w:val="7F2F9795"/>
    <w:rsid w:val="7F3E4875"/>
    <w:rsid w:val="7F3F3BAA"/>
    <w:rsid w:val="7F4765C8"/>
    <w:rsid w:val="7F4B812C"/>
    <w:rsid w:val="7F67EDD0"/>
    <w:rsid w:val="7F76EE28"/>
    <w:rsid w:val="7F799CFE"/>
    <w:rsid w:val="7F7F12CF"/>
    <w:rsid w:val="7F9B2C65"/>
    <w:rsid w:val="7FAF2580"/>
    <w:rsid w:val="7FAFA324"/>
    <w:rsid w:val="7FBF9C31"/>
    <w:rsid w:val="7FC777C2"/>
    <w:rsid w:val="7FCF5DC7"/>
    <w:rsid w:val="7FD3FE48"/>
    <w:rsid w:val="7FD68A13"/>
    <w:rsid w:val="7FDC8513"/>
    <w:rsid w:val="7FDDAF73"/>
    <w:rsid w:val="7FDE1B16"/>
    <w:rsid w:val="7FDF376B"/>
    <w:rsid w:val="7FE6CA68"/>
    <w:rsid w:val="7FEB0A52"/>
    <w:rsid w:val="7FEFB423"/>
    <w:rsid w:val="7FF9688B"/>
    <w:rsid w:val="7FF9B5A7"/>
    <w:rsid w:val="7FFC3E22"/>
    <w:rsid w:val="7FFD9EA3"/>
    <w:rsid w:val="7FFEADDC"/>
    <w:rsid w:val="7FFF1494"/>
    <w:rsid w:val="8F74E02C"/>
    <w:rsid w:val="8FAF5186"/>
    <w:rsid w:val="8FAFB951"/>
    <w:rsid w:val="8FF3D288"/>
    <w:rsid w:val="95C2E103"/>
    <w:rsid w:val="97BEB2E4"/>
    <w:rsid w:val="97FFA313"/>
    <w:rsid w:val="9BBAD1FB"/>
    <w:rsid w:val="9BFE4C63"/>
    <w:rsid w:val="9D5F0787"/>
    <w:rsid w:val="9E5FF9C5"/>
    <w:rsid w:val="9E7F5D7D"/>
    <w:rsid w:val="9F3A131F"/>
    <w:rsid w:val="9FBF61F8"/>
    <w:rsid w:val="9FE61504"/>
    <w:rsid w:val="9FFFAE7E"/>
    <w:rsid w:val="A17C649D"/>
    <w:rsid w:val="A3CDBB80"/>
    <w:rsid w:val="A5FF7626"/>
    <w:rsid w:val="A7BF2862"/>
    <w:rsid w:val="A7BF58E4"/>
    <w:rsid w:val="AAB9F14B"/>
    <w:rsid w:val="ACFD20B3"/>
    <w:rsid w:val="ACFEC518"/>
    <w:rsid w:val="AD7A5181"/>
    <w:rsid w:val="AEFA333F"/>
    <w:rsid w:val="AFDF0B28"/>
    <w:rsid w:val="AFFF07DC"/>
    <w:rsid w:val="B3BB2B90"/>
    <w:rsid w:val="B3E7F746"/>
    <w:rsid w:val="B425E777"/>
    <w:rsid w:val="B4F61BAA"/>
    <w:rsid w:val="B4F77B6A"/>
    <w:rsid w:val="B73B297A"/>
    <w:rsid w:val="B776A43C"/>
    <w:rsid w:val="B7BD2A3F"/>
    <w:rsid w:val="B7DDC435"/>
    <w:rsid w:val="B7F969C2"/>
    <w:rsid w:val="B8EFF042"/>
    <w:rsid w:val="BA2BEF37"/>
    <w:rsid w:val="BAAB76E4"/>
    <w:rsid w:val="BAAE4F61"/>
    <w:rsid w:val="BAE5F73D"/>
    <w:rsid w:val="BB7F7051"/>
    <w:rsid w:val="BBD7D4C8"/>
    <w:rsid w:val="BBFB1997"/>
    <w:rsid w:val="BCED8292"/>
    <w:rsid w:val="BD300603"/>
    <w:rsid w:val="BD6F74B4"/>
    <w:rsid w:val="BD7E9933"/>
    <w:rsid w:val="BE31CCAE"/>
    <w:rsid w:val="BE73ABAA"/>
    <w:rsid w:val="BE7BF31E"/>
    <w:rsid w:val="BE994A91"/>
    <w:rsid w:val="BEB7B9F8"/>
    <w:rsid w:val="BEBF7646"/>
    <w:rsid w:val="BEE70B55"/>
    <w:rsid w:val="BF3E504B"/>
    <w:rsid w:val="BF5D89EB"/>
    <w:rsid w:val="BF6FF774"/>
    <w:rsid w:val="BFAFD78F"/>
    <w:rsid w:val="BFDF0DE4"/>
    <w:rsid w:val="BFE3A861"/>
    <w:rsid w:val="BFE56421"/>
    <w:rsid w:val="BFE70A5D"/>
    <w:rsid w:val="BFEB3C26"/>
    <w:rsid w:val="BFEF1498"/>
    <w:rsid w:val="BFEF6084"/>
    <w:rsid w:val="BFFE5403"/>
    <w:rsid w:val="BFFEE0CC"/>
    <w:rsid w:val="BFFFD85E"/>
    <w:rsid w:val="C2ED0175"/>
    <w:rsid w:val="C3FB567A"/>
    <w:rsid w:val="C73D7471"/>
    <w:rsid w:val="C7BD24B8"/>
    <w:rsid w:val="C7C7AE52"/>
    <w:rsid w:val="C9EF3373"/>
    <w:rsid w:val="CA9B5D3A"/>
    <w:rsid w:val="CC8F2056"/>
    <w:rsid w:val="CD8D21C2"/>
    <w:rsid w:val="CDBA8DA5"/>
    <w:rsid w:val="CDBB2A87"/>
    <w:rsid w:val="CDBEE1C2"/>
    <w:rsid w:val="CDEFB7D9"/>
    <w:rsid w:val="CF77ED52"/>
    <w:rsid w:val="CF89BFB1"/>
    <w:rsid w:val="CFDF9717"/>
    <w:rsid w:val="CFFB9981"/>
    <w:rsid w:val="D17B8E7B"/>
    <w:rsid w:val="D21F9F54"/>
    <w:rsid w:val="D27E3E3E"/>
    <w:rsid w:val="D2FE1912"/>
    <w:rsid w:val="D35DF3B8"/>
    <w:rsid w:val="D36FFBB9"/>
    <w:rsid w:val="D5F76639"/>
    <w:rsid w:val="D5FF2AF2"/>
    <w:rsid w:val="D7AF7928"/>
    <w:rsid w:val="D7CEA597"/>
    <w:rsid w:val="D7F7F934"/>
    <w:rsid w:val="D7FF9ABA"/>
    <w:rsid w:val="D9DB60A6"/>
    <w:rsid w:val="D9DFD3D8"/>
    <w:rsid w:val="DAD77BE1"/>
    <w:rsid w:val="DB0C7986"/>
    <w:rsid w:val="DB942629"/>
    <w:rsid w:val="DCB9BD0E"/>
    <w:rsid w:val="DCFD08B7"/>
    <w:rsid w:val="DD6F5993"/>
    <w:rsid w:val="DDF3B2BD"/>
    <w:rsid w:val="DDFD1941"/>
    <w:rsid w:val="DE1E38CD"/>
    <w:rsid w:val="DE219D8E"/>
    <w:rsid w:val="DE5B0697"/>
    <w:rsid w:val="DE7F0BCF"/>
    <w:rsid w:val="DEAFAC30"/>
    <w:rsid w:val="DF6DEDE5"/>
    <w:rsid w:val="DF7E8479"/>
    <w:rsid w:val="DF9F44C5"/>
    <w:rsid w:val="DFBEF9D7"/>
    <w:rsid w:val="DFF9D7AA"/>
    <w:rsid w:val="DFF9EDEA"/>
    <w:rsid w:val="DFFB7823"/>
    <w:rsid w:val="DFFE49F4"/>
    <w:rsid w:val="E1ED29D1"/>
    <w:rsid w:val="E3DD05D9"/>
    <w:rsid w:val="E5CB76CB"/>
    <w:rsid w:val="E67FAB37"/>
    <w:rsid w:val="E69F71BD"/>
    <w:rsid w:val="E6F76E01"/>
    <w:rsid w:val="E77ECB84"/>
    <w:rsid w:val="E77ED81C"/>
    <w:rsid w:val="E7ED559E"/>
    <w:rsid w:val="E9EB3F4B"/>
    <w:rsid w:val="E9FE78BC"/>
    <w:rsid w:val="EADC2342"/>
    <w:rsid w:val="EBBA71E8"/>
    <w:rsid w:val="EBFF2BDE"/>
    <w:rsid w:val="EDBB2901"/>
    <w:rsid w:val="EDBD2827"/>
    <w:rsid w:val="EDDF2089"/>
    <w:rsid w:val="EDE7494A"/>
    <w:rsid w:val="EE5328C3"/>
    <w:rsid w:val="EE7D4EEF"/>
    <w:rsid w:val="EEDF3CFC"/>
    <w:rsid w:val="EEEB7A84"/>
    <w:rsid w:val="EEFBAC8A"/>
    <w:rsid w:val="EEFFCA55"/>
    <w:rsid w:val="EF3D56DC"/>
    <w:rsid w:val="EF4FB14E"/>
    <w:rsid w:val="EF7F05F6"/>
    <w:rsid w:val="EF7F56D1"/>
    <w:rsid w:val="EF7FF5F9"/>
    <w:rsid w:val="EF9329F4"/>
    <w:rsid w:val="EFAF404C"/>
    <w:rsid w:val="EFBD0E79"/>
    <w:rsid w:val="EFBE5FD5"/>
    <w:rsid w:val="EFC7FF4C"/>
    <w:rsid w:val="EFCA5434"/>
    <w:rsid w:val="EFDDC1CC"/>
    <w:rsid w:val="EFDFF731"/>
    <w:rsid w:val="EFEDC220"/>
    <w:rsid w:val="EFFC6909"/>
    <w:rsid w:val="EFFFB46E"/>
    <w:rsid w:val="F0EF7F1B"/>
    <w:rsid w:val="F1279AA7"/>
    <w:rsid w:val="F2FF5311"/>
    <w:rsid w:val="F356BC51"/>
    <w:rsid w:val="F3EAED1D"/>
    <w:rsid w:val="F3FD8159"/>
    <w:rsid w:val="F3FE0633"/>
    <w:rsid w:val="F3FF99E3"/>
    <w:rsid w:val="F4B218BC"/>
    <w:rsid w:val="F4CF58E7"/>
    <w:rsid w:val="F63F05FD"/>
    <w:rsid w:val="F65BA704"/>
    <w:rsid w:val="F6BF7999"/>
    <w:rsid w:val="F72B7875"/>
    <w:rsid w:val="F75CD5F7"/>
    <w:rsid w:val="F7EB5A88"/>
    <w:rsid w:val="F7EF4F1D"/>
    <w:rsid w:val="F7F90794"/>
    <w:rsid w:val="F7FAB863"/>
    <w:rsid w:val="F7FB196F"/>
    <w:rsid w:val="F7FFA1FD"/>
    <w:rsid w:val="F7FFF637"/>
    <w:rsid w:val="F97F68A6"/>
    <w:rsid w:val="F9BB2630"/>
    <w:rsid w:val="FABD9B90"/>
    <w:rsid w:val="FADEB25D"/>
    <w:rsid w:val="FADFCD11"/>
    <w:rsid w:val="FAFE32EB"/>
    <w:rsid w:val="FB77C747"/>
    <w:rsid w:val="FB7901C1"/>
    <w:rsid w:val="FBA7C38D"/>
    <w:rsid w:val="FBBB46BA"/>
    <w:rsid w:val="FBBDA416"/>
    <w:rsid w:val="FBD69E62"/>
    <w:rsid w:val="FBF32014"/>
    <w:rsid w:val="FBF74885"/>
    <w:rsid w:val="FBFDA55B"/>
    <w:rsid w:val="FC452578"/>
    <w:rsid w:val="FC6D6DA8"/>
    <w:rsid w:val="FCDFED38"/>
    <w:rsid w:val="FCE65558"/>
    <w:rsid w:val="FCEB786D"/>
    <w:rsid w:val="FCF7C6DE"/>
    <w:rsid w:val="FCFBCA51"/>
    <w:rsid w:val="FD3EE755"/>
    <w:rsid w:val="FD6F79DA"/>
    <w:rsid w:val="FD77DBF7"/>
    <w:rsid w:val="FD9F939B"/>
    <w:rsid w:val="FDBDCA73"/>
    <w:rsid w:val="FDD4855E"/>
    <w:rsid w:val="FDDD4815"/>
    <w:rsid w:val="FDEA2CED"/>
    <w:rsid w:val="FE1F7006"/>
    <w:rsid w:val="FE3BCA20"/>
    <w:rsid w:val="FEAFF3C9"/>
    <w:rsid w:val="FEB2C667"/>
    <w:rsid w:val="FEFDCE0C"/>
    <w:rsid w:val="FEFF038B"/>
    <w:rsid w:val="FEFF1543"/>
    <w:rsid w:val="FF5D6028"/>
    <w:rsid w:val="FF5EC58B"/>
    <w:rsid w:val="FF5F04CB"/>
    <w:rsid w:val="FF665EDC"/>
    <w:rsid w:val="FF6E12F6"/>
    <w:rsid w:val="FF710BAA"/>
    <w:rsid w:val="FF79115E"/>
    <w:rsid w:val="FF7E46DC"/>
    <w:rsid w:val="FF7E6079"/>
    <w:rsid w:val="FF7E867E"/>
    <w:rsid w:val="FF7F9B40"/>
    <w:rsid w:val="FF7FB4B1"/>
    <w:rsid w:val="FF7FDA04"/>
    <w:rsid w:val="FF8F3E6E"/>
    <w:rsid w:val="FF97FF81"/>
    <w:rsid w:val="FFA54557"/>
    <w:rsid w:val="FFABE473"/>
    <w:rsid w:val="FFBB7DCE"/>
    <w:rsid w:val="FFBBE403"/>
    <w:rsid w:val="FFBDDD09"/>
    <w:rsid w:val="FFBFFACD"/>
    <w:rsid w:val="FFC5011E"/>
    <w:rsid w:val="FFDE7044"/>
    <w:rsid w:val="FFDFDBE1"/>
    <w:rsid w:val="FFE5A857"/>
    <w:rsid w:val="FFE78F6E"/>
    <w:rsid w:val="FFEF433F"/>
    <w:rsid w:val="FFEF8762"/>
    <w:rsid w:val="FFEFB818"/>
    <w:rsid w:val="FFFB35DB"/>
    <w:rsid w:val="FFFBD823"/>
    <w:rsid w:val="FFFD26FC"/>
    <w:rsid w:val="FFFD3E6C"/>
    <w:rsid w:val="FFFE4112"/>
    <w:rsid w:val="FFFF1C0C"/>
    <w:rsid w:val="FFFF5721"/>
    <w:rsid w:val="FFFF6669"/>
    <w:rsid w:val="FFFF85C0"/>
    <w:rsid w:val="FFFFE7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ind w:left="2100" w:leftChars="100" w:right="100" w:rightChars="100"/>
      <w:jc w:val="left"/>
      <w:outlineLvl w:val="0"/>
    </w:pPr>
    <w:rPr>
      <w:rFonts w:eastAsia="黑体"/>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9"/>
    <w:pPr>
      <w:keepNext/>
      <w:keepLines/>
      <w:outlineLvl w:val="2"/>
    </w:pPr>
    <w:rPr>
      <w:rFonts w:eastAsia="仿宋_GB2312"/>
      <w:bCs/>
      <w:sz w:val="32"/>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annotation text"/>
    <w:basedOn w:val="1"/>
    <w:link w:val="33"/>
    <w:unhideWhenUsed/>
    <w:qFormat/>
    <w:uiPriority w:val="99"/>
    <w:pPr>
      <w:jc w:val="left"/>
    </w:pPr>
  </w:style>
  <w:style w:type="paragraph" w:styleId="6">
    <w:name w:val="Body Text"/>
    <w:basedOn w:val="1"/>
    <w:link w:val="34"/>
    <w:unhideWhenUsed/>
    <w:qFormat/>
    <w:uiPriority w:val="99"/>
    <w:pPr>
      <w:spacing w:after="120"/>
    </w:pPr>
  </w:style>
  <w:style w:type="paragraph" w:styleId="7">
    <w:name w:val="toc 3"/>
    <w:basedOn w:val="1"/>
    <w:next w:val="1"/>
    <w:unhideWhenUsed/>
    <w:qFormat/>
    <w:uiPriority w:val="39"/>
    <w:pPr>
      <w:ind w:left="840" w:leftChars="400"/>
    </w:pPr>
  </w:style>
  <w:style w:type="paragraph" w:styleId="8">
    <w:name w:val="Date"/>
    <w:basedOn w:val="1"/>
    <w:next w:val="1"/>
    <w:link w:val="35"/>
    <w:unhideWhenUsed/>
    <w:qFormat/>
    <w:uiPriority w:val="99"/>
    <w:pPr>
      <w:ind w:left="100" w:leftChars="2500"/>
    </w:pPr>
  </w:style>
  <w:style w:type="paragraph" w:styleId="9">
    <w:name w:val="Balloon Text"/>
    <w:basedOn w:val="1"/>
    <w:link w:val="36"/>
    <w:unhideWhenUsed/>
    <w:qFormat/>
    <w:uiPriority w:val="99"/>
    <w:rPr>
      <w:sz w:val="18"/>
      <w:szCs w:val="18"/>
    </w:rPr>
  </w:style>
  <w:style w:type="paragraph" w:styleId="10">
    <w:name w:val="footer"/>
    <w:basedOn w:val="1"/>
    <w:link w:val="37"/>
    <w:unhideWhenUsed/>
    <w:qFormat/>
    <w:uiPriority w:val="99"/>
    <w:pPr>
      <w:tabs>
        <w:tab w:val="center" w:pos="4153"/>
        <w:tab w:val="right" w:pos="8306"/>
      </w:tabs>
      <w:snapToGrid w:val="0"/>
      <w:jc w:val="left"/>
    </w:pPr>
    <w:rPr>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cs="黑体"/>
    </w:rPr>
  </w:style>
  <w:style w:type="paragraph" w:styleId="13">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4">
    <w:name w:val="footnote text"/>
    <w:basedOn w:val="1"/>
    <w:link w:val="40"/>
    <w:unhideWhenUsed/>
    <w:qFormat/>
    <w:uiPriority w:val="99"/>
    <w:pPr>
      <w:snapToGrid w:val="0"/>
      <w:jc w:val="left"/>
    </w:pPr>
    <w:rPr>
      <w:rFonts w:ascii="Times New Roman" w:hAnsi="Times New Roman"/>
      <w:sz w:val="18"/>
      <w:szCs w:val="18"/>
    </w:rPr>
  </w:style>
  <w:style w:type="paragraph" w:styleId="15">
    <w:name w:val="toc 2"/>
    <w:basedOn w:val="1"/>
    <w:next w:val="1"/>
    <w:unhideWhenUsed/>
    <w:qFormat/>
    <w:uiPriority w:val="39"/>
    <w:pPr>
      <w:ind w:left="420" w:leftChars="200"/>
    </w:pPr>
  </w:style>
  <w:style w:type="paragraph" w:styleId="16">
    <w:name w:val="HTML Preformatted"/>
    <w:basedOn w:val="1"/>
    <w:link w:val="4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2"/>
    <w:qFormat/>
    <w:uiPriority w:val="10"/>
    <w:pPr>
      <w:widowControl/>
      <w:spacing w:line="590" w:lineRule="exact"/>
      <w:jc w:val="center"/>
      <w:outlineLvl w:val="0"/>
    </w:pPr>
    <w:rPr>
      <w:rFonts w:ascii="Cambria" w:hAnsi="Cambria"/>
      <w:b/>
      <w:bCs/>
      <w:sz w:val="44"/>
      <w:szCs w:val="32"/>
    </w:rPr>
  </w:style>
  <w:style w:type="paragraph" w:styleId="19">
    <w:name w:val="annotation subject"/>
    <w:basedOn w:val="5"/>
    <w:next w:val="5"/>
    <w:link w:val="43"/>
    <w:unhideWhenUsed/>
    <w:qFormat/>
    <w:uiPriority w:val="99"/>
    <w:rPr>
      <w:b/>
      <w:bCs/>
    </w:rPr>
  </w:style>
  <w:style w:type="paragraph" w:styleId="20">
    <w:name w:val="Body Text First Indent"/>
    <w:basedOn w:val="6"/>
    <w:link w:val="44"/>
    <w:unhideWhenUsed/>
    <w:qFormat/>
    <w:uiPriority w:val="99"/>
    <w:pPr>
      <w:widowControl/>
      <w:ind w:firstLine="420" w:firstLineChars="100"/>
      <w:jc w:val="left"/>
    </w:pPr>
    <w:rPr>
      <w:rFonts w:eastAsia="仿宋_GB2312"/>
      <w:color w:val="000000"/>
      <w:sz w:val="32"/>
      <w:szCs w:val="24"/>
      <w:u w:val="none" w:color="000000"/>
    </w:rPr>
  </w:style>
  <w:style w:type="table" w:styleId="22">
    <w:name w:val="Table Grid"/>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FollowedHyperlink"/>
    <w:unhideWhenUsed/>
    <w:qFormat/>
    <w:uiPriority w:val="99"/>
    <w:rPr>
      <w:color w:val="954F72"/>
      <w:u w:val="single"/>
    </w:rPr>
  </w:style>
  <w:style w:type="character" w:styleId="26">
    <w:name w:val="Emphasis"/>
    <w:qFormat/>
    <w:uiPriority w:val="20"/>
    <w:rPr>
      <w:i/>
      <w:iCs/>
    </w:rPr>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styleId="29">
    <w:name w:val="footnote reference"/>
    <w:unhideWhenUsed/>
    <w:qFormat/>
    <w:uiPriority w:val="99"/>
    <w:rPr>
      <w:vertAlign w:val="superscript"/>
    </w:rPr>
  </w:style>
  <w:style w:type="character" w:customStyle="1" w:styleId="30">
    <w:name w:val="标题 1 Char"/>
    <w:link w:val="2"/>
    <w:qFormat/>
    <w:uiPriority w:val="9"/>
    <w:rPr>
      <w:rFonts w:eastAsia="黑体"/>
      <w:bCs/>
      <w:kern w:val="44"/>
      <w:sz w:val="32"/>
      <w:szCs w:val="44"/>
    </w:rPr>
  </w:style>
  <w:style w:type="character" w:customStyle="1" w:styleId="31">
    <w:name w:val="标题 2 Char"/>
    <w:link w:val="3"/>
    <w:qFormat/>
    <w:uiPriority w:val="9"/>
    <w:rPr>
      <w:rFonts w:ascii="Cambria" w:hAnsi="Cambria"/>
      <w:b/>
      <w:bCs/>
      <w:kern w:val="2"/>
      <w:sz w:val="32"/>
      <w:szCs w:val="32"/>
    </w:rPr>
  </w:style>
  <w:style w:type="character" w:customStyle="1" w:styleId="32">
    <w:name w:val="标题 3 Char"/>
    <w:link w:val="4"/>
    <w:qFormat/>
    <w:uiPriority w:val="9"/>
    <w:rPr>
      <w:rFonts w:eastAsia="仿宋_GB2312"/>
      <w:bCs/>
      <w:kern w:val="2"/>
      <w:sz w:val="32"/>
      <w:szCs w:val="32"/>
    </w:rPr>
  </w:style>
  <w:style w:type="character" w:customStyle="1" w:styleId="33">
    <w:name w:val="批注文字 Char"/>
    <w:link w:val="5"/>
    <w:semiHidden/>
    <w:qFormat/>
    <w:uiPriority w:val="99"/>
    <w:rPr>
      <w:kern w:val="2"/>
      <w:sz w:val="21"/>
      <w:szCs w:val="22"/>
    </w:rPr>
  </w:style>
  <w:style w:type="character" w:customStyle="1" w:styleId="34">
    <w:name w:val="正文文本 Char"/>
    <w:link w:val="6"/>
    <w:semiHidden/>
    <w:qFormat/>
    <w:uiPriority w:val="99"/>
    <w:rPr>
      <w:kern w:val="2"/>
      <w:sz w:val="21"/>
      <w:szCs w:val="22"/>
    </w:rPr>
  </w:style>
  <w:style w:type="character" w:customStyle="1" w:styleId="35">
    <w:name w:val="日期 Char"/>
    <w:link w:val="8"/>
    <w:semiHidden/>
    <w:qFormat/>
    <w:uiPriority w:val="99"/>
    <w:rPr>
      <w:kern w:val="2"/>
      <w:sz w:val="21"/>
      <w:szCs w:val="22"/>
    </w:rPr>
  </w:style>
  <w:style w:type="character" w:customStyle="1" w:styleId="36">
    <w:name w:val="批注框文本 Char"/>
    <w:link w:val="9"/>
    <w:semiHidden/>
    <w:qFormat/>
    <w:uiPriority w:val="99"/>
    <w:rPr>
      <w:kern w:val="2"/>
      <w:sz w:val="18"/>
      <w:szCs w:val="18"/>
    </w:rPr>
  </w:style>
  <w:style w:type="character" w:customStyle="1" w:styleId="37">
    <w:name w:val="页脚 Char"/>
    <w:link w:val="10"/>
    <w:qFormat/>
    <w:uiPriority w:val="99"/>
    <w:rPr>
      <w:sz w:val="18"/>
      <w:szCs w:val="18"/>
    </w:rPr>
  </w:style>
  <w:style w:type="character" w:customStyle="1" w:styleId="38">
    <w:name w:val="页眉 Char"/>
    <w:link w:val="11"/>
    <w:qFormat/>
    <w:uiPriority w:val="99"/>
    <w:rPr>
      <w:sz w:val="18"/>
      <w:szCs w:val="18"/>
    </w:rPr>
  </w:style>
  <w:style w:type="character" w:customStyle="1" w:styleId="39">
    <w:name w:val="副标题 Char"/>
    <w:link w:val="13"/>
    <w:qFormat/>
    <w:uiPriority w:val="11"/>
    <w:rPr>
      <w:rFonts w:ascii="Cambria" w:hAnsi="Cambria"/>
      <w:b/>
      <w:bCs/>
      <w:kern w:val="28"/>
      <w:sz w:val="32"/>
      <w:szCs w:val="32"/>
    </w:rPr>
  </w:style>
  <w:style w:type="character" w:customStyle="1" w:styleId="40">
    <w:name w:val="脚注文本 Char"/>
    <w:link w:val="14"/>
    <w:qFormat/>
    <w:uiPriority w:val="99"/>
    <w:rPr>
      <w:rFonts w:ascii="Times New Roman" w:hAnsi="Times New Roman"/>
      <w:kern w:val="2"/>
      <w:sz w:val="18"/>
      <w:szCs w:val="18"/>
    </w:rPr>
  </w:style>
  <w:style w:type="character" w:customStyle="1" w:styleId="41">
    <w:name w:val="HTML 预设格式 Char"/>
    <w:link w:val="16"/>
    <w:qFormat/>
    <w:uiPriority w:val="99"/>
    <w:rPr>
      <w:rFonts w:ascii="宋体" w:hAnsi="宋体" w:cs="宋体"/>
      <w:sz w:val="24"/>
      <w:szCs w:val="24"/>
    </w:rPr>
  </w:style>
  <w:style w:type="character" w:customStyle="1" w:styleId="42">
    <w:name w:val="标题 Char"/>
    <w:link w:val="18"/>
    <w:qFormat/>
    <w:uiPriority w:val="10"/>
    <w:rPr>
      <w:rFonts w:ascii="Cambria" w:hAnsi="Cambria"/>
      <w:b/>
      <w:bCs/>
      <w:kern w:val="2"/>
      <w:sz w:val="44"/>
      <w:szCs w:val="32"/>
    </w:rPr>
  </w:style>
  <w:style w:type="character" w:customStyle="1" w:styleId="43">
    <w:name w:val="批注主题 Char"/>
    <w:link w:val="19"/>
    <w:semiHidden/>
    <w:qFormat/>
    <w:uiPriority w:val="99"/>
    <w:rPr>
      <w:b/>
      <w:bCs/>
      <w:kern w:val="2"/>
      <w:sz w:val="21"/>
      <w:szCs w:val="22"/>
    </w:rPr>
  </w:style>
  <w:style w:type="character" w:customStyle="1" w:styleId="44">
    <w:name w:val="正文首行缩进 Char"/>
    <w:link w:val="20"/>
    <w:qFormat/>
    <w:uiPriority w:val="99"/>
    <w:rPr>
      <w:rFonts w:eastAsia="仿宋_GB2312"/>
      <w:color w:val="000000"/>
      <w:kern w:val="2"/>
      <w:sz w:val="32"/>
      <w:szCs w:val="24"/>
      <w:u w:val="none" w:color="000000"/>
    </w:rPr>
  </w:style>
  <w:style w:type="character" w:customStyle="1" w:styleId="45">
    <w:name w:val="name3"/>
    <w:qFormat/>
    <w:uiPriority w:val="0"/>
  </w:style>
  <w:style w:type="character" w:customStyle="1" w:styleId="46">
    <w:name w:val="段落标题 Char"/>
    <w:link w:val="47"/>
    <w:qFormat/>
    <w:uiPriority w:val="0"/>
    <w:rPr>
      <w:rFonts w:ascii="黑体" w:hAnsi="黑体" w:eastAsia="黑体"/>
      <w:kern w:val="2"/>
      <w:sz w:val="32"/>
      <w:szCs w:val="32"/>
    </w:rPr>
  </w:style>
  <w:style w:type="paragraph" w:customStyle="1" w:styleId="47">
    <w:name w:val="段落标题"/>
    <w:basedOn w:val="1"/>
    <w:link w:val="46"/>
    <w:qFormat/>
    <w:uiPriority w:val="0"/>
    <w:rPr>
      <w:rFonts w:ascii="黑体" w:hAnsi="黑体" w:eastAsia="黑体"/>
      <w:sz w:val="32"/>
      <w:szCs w:val="32"/>
    </w:rPr>
  </w:style>
  <w:style w:type="character" w:customStyle="1" w:styleId="48">
    <w:name w:val="副标题 Char1"/>
    <w:qFormat/>
    <w:uiPriority w:val="0"/>
    <w:rPr>
      <w:rFonts w:ascii="等线 Light" w:hAnsi="等线 Light" w:eastAsia="楷体" w:cs="Times New Roman"/>
      <w:b/>
      <w:bCs/>
      <w:kern w:val="28"/>
      <w:sz w:val="32"/>
      <w:szCs w:val="32"/>
    </w:rPr>
  </w:style>
  <w:style w:type="character" w:customStyle="1" w:styleId="49">
    <w:name w:val="样式 专栏标题 Char Char"/>
    <w:link w:val="50"/>
    <w:qFormat/>
    <w:uiPriority w:val="0"/>
    <w:rPr>
      <w:rFonts w:ascii="微软雅黑" w:hAnsi="微软雅黑" w:eastAsia="微软雅黑"/>
      <w:b/>
      <w:color w:val="376092"/>
      <w:kern w:val="2"/>
      <w:sz w:val="21"/>
      <w:szCs w:val="22"/>
    </w:rPr>
  </w:style>
  <w:style w:type="paragraph" w:customStyle="1" w:styleId="50">
    <w:name w:val="样式 专栏标题"/>
    <w:basedOn w:val="1"/>
    <w:link w:val="49"/>
    <w:qFormat/>
    <w:uiPriority w:val="0"/>
    <w:pPr>
      <w:jc w:val="left"/>
    </w:pPr>
    <w:rPr>
      <w:rFonts w:ascii="微软雅黑" w:hAnsi="微软雅黑" w:eastAsia="微软雅黑"/>
      <w:b/>
      <w:color w:val="376092"/>
    </w:rPr>
  </w:style>
  <w:style w:type="character" w:customStyle="1" w:styleId="51">
    <w:name w:val="样式1 Char"/>
    <w:link w:val="52"/>
    <w:qFormat/>
    <w:uiPriority w:val="0"/>
    <w:rPr>
      <w:rFonts w:ascii="黑体" w:hAnsi="黑体" w:eastAsia="黑体"/>
      <w:kern w:val="2"/>
      <w:sz w:val="32"/>
      <w:szCs w:val="32"/>
    </w:rPr>
  </w:style>
  <w:style w:type="paragraph" w:customStyle="1" w:styleId="52">
    <w:name w:val="样式1"/>
    <w:basedOn w:val="1"/>
    <w:link w:val="51"/>
    <w:qFormat/>
    <w:uiPriority w:val="0"/>
    <w:pPr>
      <w:outlineLvl w:val="0"/>
    </w:pPr>
    <w:rPr>
      <w:rFonts w:ascii="黑体" w:hAnsi="黑体" w:eastAsia="黑体"/>
      <w:sz w:val="32"/>
      <w:szCs w:val="32"/>
    </w:rPr>
  </w:style>
  <w:style w:type="paragraph" w:styleId="53">
    <w:name w:val="List Paragraph"/>
    <w:basedOn w:val="1"/>
    <w:qFormat/>
    <w:uiPriority w:val="34"/>
    <w:pPr>
      <w:ind w:firstLine="420" w:firstLineChars="200"/>
    </w:pPr>
  </w:style>
  <w:style w:type="paragraph" w:customStyle="1" w:styleId="54">
    <w:name w:val="_Style 1"/>
    <w:basedOn w:val="1"/>
    <w:qFormat/>
    <w:uiPriority w:val="34"/>
    <w:pPr>
      <w:ind w:firstLine="420" w:firstLineChars="200"/>
    </w:pPr>
    <w:rPr>
      <w:rFonts w:ascii="Calibri" w:hAnsi="Calibri" w:eastAsia="宋体" w:cs="Times New Roman"/>
    </w:rPr>
  </w:style>
  <w:style w:type="paragraph" w:customStyle="1" w:styleId="55">
    <w:name w:val="_Style 16"/>
    <w:basedOn w:val="1"/>
    <w:qFormat/>
    <w:uiPriority w:val="0"/>
    <w:pPr>
      <w:widowControl/>
      <w:ind w:firstLine="420" w:firstLineChars="200"/>
      <w:jc w:val="left"/>
    </w:pPr>
    <w:rPr>
      <w:kern w:val="0"/>
      <w:sz w:val="24"/>
    </w:rPr>
  </w:style>
  <w:style w:type="paragraph" w:customStyle="1" w:styleId="56">
    <w:name w:val="_Style 55"/>
    <w:semiHidden/>
    <w:qFormat/>
    <w:uiPriority w:val="99"/>
    <w:rPr>
      <w:rFonts w:ascii="Calibri" w:hAnsi="Calibri" w:eastAsia="宋体" w:cs="Times New Roman"/>
      <w:kern w:val="2"/>
      <w:sz w:val="21"/>
      <w:szCs w:val="22"/>
      <w:lang w:val="en-US" w:eastAsia="zh-CN" w:bidi="ar-SA"/>
    </w:rPr>
  </w:style>
  <w:style w:type="paragraph" w:customStyle="1" w:styleId="57">
    <w:name w:val="列出段落1"/>
    <w:basedOn w:val="1"/>
    <w:qFormat/>
    <w:uiPriority w:val="0"/>
    <w:pPr>
      <w:ind w:firstLine="420" w:firstLineChars="200"/>
    </w:pPr>
  </w:style>
  <w:style w:type="paragraph" w:customStyle="1" w:styleId="58">
    <w:name w:val="_Style 57"/>
    <w:basedOn w:val="2"/>
    <w:next w:val="1"/>
    <w:qFormat/>
    <w:uiPriority w:val="39"/>
    <w:pPr>
      <w:widowControl/>
      <w:spacing w:before="480" w:after="0" w:line="276" w:lineRule="auto"/>
      <w:ind w:left="0" w:leftChars="0" w:right="0" w:rightChars="0"/>
      <w:outlineLvl w:val="9"/>
    </w:pPr>
    <w:rPr>
      <w:rFonts w:ascii="Cambria" w:hAnsi="Cambria" w:eastAsia="宋体"/>
      <w:b/>
      <w:color w:val="365F91"/>
      <w:kern w:val="0"/>
      <w:sz w:val="28"/>
      <w:szCs w:val="28"/>
    </w:rPr>
  </w:style>
  <w:style w:type="paragraph" w:customStyle="1" w:styleId="59">
    <w:name w:val="无间隔1"/>
    <w:qFormat/>
    <w:uiPriority w:val="1"/>
    <w:pPr>
      <w:widowControl w:val="0"/>
      <w:jc w:val="both"/>
    </w:pPr>
    <w:rPr>
      <w:rFonts w:ascii="Calibri" w:hAnsi="Calibri" w:eastAsia="宋体" w:cs="Times New Roman"/>
      <w:kern w:val="2"/>
      <w:sz w:val="21"/>
      <w:szCs w:val="22"/>
      <w:lang w:val="en-US" w:eastAsia="zh-CN" w:bidi="ar-SA"/>
    </w:rPr>
  </w:style>
  <w:style w:type="table" w:customStyle="1" w:styleId="60">
    <w:name w:val="网格型1"/>
    <w:basedOn w:val="2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浅色底纹 - 强调文字颜色 11"/>
    <w:basedOn w:val="21"/>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paragraph" w:customStyle="1" w:styleId="6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63">
    <w:name w:val="p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updatecss"/>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5">
    <w:name w:val="updatecss1"/>
    <w:qFormat/>
    <w:uiPriority w:val="0"/>
  </w:style>
  <w:style w:type="paragraph" w:customStyle="1" w:styleId="66">
    <w:name w:val="政府"/>
    <w:basedOn w:val="1"/>
    <w:link w:val="67"/>
    <w:qFormat/>
    <w:uiPriority w:val="0"/>
    <w:pPr>
      <w:spacing w:line="560" w:lineRule="exact"/>
      <w:ind w:firstLine="200" w:firstLineChars="200"/>
    </w:pPr>
    <w:rPr>
      <w:rFonts w:ascii="仿宋_GB2312" w:hAnsi="等线" w:eastAsia="仿宋_GB2312" w:cs="仿宋_GB2312"/>
      <w:sz w:val="32"/>
      <w:szCs w:val="32"/>
    </w:rPr>
  </w:style>
  <w:style w:type="character" w:customStyle="1" w:styleId="67">
    <w:name w:val="政府 字符"/>
    <w:link w:val="66"/>
    <w:qFormat/>
    <w:uiPriority w:val="0"/>
    <w:rPr>
      <w:rFonts w:ascii="仿宋_GB2312" w:hAnsi="等线" w:eastAsia="仿宋_GB2312" w:cs="仿宋_GB2312"/>
      <w:kern w:val="2"/>
      <w:sz w:val="32"/>
      <w:szCs w:val="32"/>
    </w:rPr>
  </w:style>
  <w:style w:type="character" w:customStyle="1" w:styleId="68">
    <w:name w:val="NormalCharacter"/>
    <w:semiHidden/>
    <w:qFormat/>
    <w:uiPriority w:val="0"/>
  </w:style>
  <w:style w:type="paragraph" w:customStyle="1" w:styleId="69">
    <w:name w:val="列出段落2"/>
    <w:basedOn w:val="1"/>
    <w:qFormat/>
    <w:uiPriority w:val="34"/>
    <w:pPr>
      <w:ind w:firstLine="420" w:firstLineChars="200"/>
    </w:pPr>
  </w:style>
  <w:style w:type="paragraph" w:customStyle="1" w:styleId="70">
    <w:name w:val="修订1"/>
    <w:semiHidden/>
    <w:qFormat/>
    <w:uiPriority w:val="99"/>
    <w:rPr>
      <w:rFonts w:ascii="Calibri" w:hAnsi="Calibri" w:eastAsia="宋体" w:cs="Times New Roman"/>
      <w:kern w:val="2"/>
      <w:sz w:val="21"/>
      <w:szCs w:val="22"/>
      <w:lang w:val="en-US" w:eastAsia="zh-CN" w:bidi="ar-SA"/>
    </w:rPr>
  </w:style>
  <w:style w:type="character" w:customStyle="1" w:styleId="71">
    <w:name w:val="标题 1 字符"/>
    <w:qFormat/>
    <w:uiPriority w:val="9"/>
    <w:rPr>
      <w:b/>
      <w:bCs/>
      <w:kern w:val="44"/>
      <w:sz w:val="44"/>
      <w:szCs w:val="44"/>
    </w:rPr>
  </w:style>
  <w:style w:type="character" w:customStyle="1" w:styleId="72">
    <w:name w:val="标题 2 字符"/>
    <w:semiHidden/>
    <w:qFormat/>
    <w:uiPriority w:val="9"/>
    <w:rPr>
      <w:rFonts w:hint="eastAsia" w:ascii="Calibri Light" w:hAnsi="Calibri Light" w:eastAsia="宋体" w:cs="Times New Roman"/>
      <w:b/>
      <w:bCs/>
      <w:sz w:val="32"/>
      <w:szCs w:val="32"/>
    </w:rPr>
  </w:style>
  <w:style w:type="character" w:customStyle="1" w:styleId="73">
    <w:name w:val="标题 3 字符"/>
    <w:semiHidden/>
    <w:qFormat/>
    <w:uiPriority w:val="9"/>
    <w:rPr>
      <w:b/>
      <w:bCs/>
      <w:sz w:val="32"/>
      <w:szCs w:val="32"/>
    </w:rPr>
  </w:style>
  <w:style w:type="character" w:customStyle="1" w:styleId="74">
    <w:name w:val="页眉 字符"/>
    <w:semiHidden/>
    <w:qFormat/>
    <w:uiPriority w:val="99"/>
    <w:rPr>
      <w:sz w:val="18"/>
      <w:szCs w:val="18"/>
    </w:rPr>
  </w:style>
  <w:style w:type="character" w:customStyle="1" w:styleId="75">
    <w:name w:val="页脚 字符"/>
    <w:semiHidden/>
    <w:qFormat/>
    <w:uiPriority w:val="99"/>
    <w:rPr>
      <w:sz w:val="18"/>
      <w:szCs w:val="18"/>
    </w:rPr>
  </w:style>
  <w:style w:type="character" w:customStyle="1" w:styleId="76">
    <w:name w:val="批注文字 字符"/>
    <w:semiHidden/>
    <w:qFormat/>
    <w:uiPriority w:val="99"/>
  </w:style>
  <w:style w:type="character" w:customStyle="1" w:styleId="77">
    <w:name w:val="批注框文本 Char1"/>
    <w:semiHidden/>
    <w:qFormat/>
    <w:uiPriority w:val="99"/>
    <w:rPr>
      <w:sz w:val="18"/>
      <w:szCs w:val="18"/>
    </w:rPr>
  </w:style>
  <w:style w:type="character" w:customStyle="1" w:styleId="78">
    <w:name w:val="批注框文本 字符"/>
    <w:semiHidden/>
    <w:qFormat/>
    <w:uiPriority w:val="99"/>
    <w:rPr>
      <w:sz w:val="18"/>
      <w:szCs w:val="18"/>
    </w:rPr>
  </w:style>
  <w:style w:type="character" w:customStyle="1" w:styleId="79">
    <w:name w:val="脚注文本 字符"/>
    <w:semiHidden/>
    <w:qFormat/>
    <w:uiPriority w:val="99"/>
    <w:rPr>
      <w:sz w:val="18"/>
      <w:szCs w:val="18"/>
    </w:rPr>
  </w:style>
  <w:style w:type="character" w:customStyle="1" w:styleId="80">
    <w:name w:val="批注主题 Char1"/>
    <w:semiHidden/>
    <w:qFormat/>
    <w:uiPriority w:val="99"/>
    <w:rPr>
      <w:rFonts w:hint="default" w:ascii="Calibri" w:hAnsi="Calibri" w:eastAsia="宋体" w:cs="Times New Roman"/>
      <w:b/>
      <w:bCs/>
    </w:rPr>
  </w:style>
  <w:style w:type="character" w:customStyle="1" w:styleId="81">
    <w:name w:val="批注主题 字符"/>
    <w:semiHidden/>
    <w:qFormat/>
    <w:uiPriority w:val="99"/>
    <w:rPr>
      <w:b/>
      <w:bCs/>
    </w:rPr>
  </w:style>
  <w:style w:type="character" w:customStyle="1" w:styleId="82">
    <w:name w:val="超链接1"/>
    <w:qFormat/>
    <w:uiPriority w:val="99"/>
    <w:rPr>
      <w:color w:val="0563C1"/>
      <w:u w:val="single"/>
    </w:rPr>
  </w:style>
  <w:style w:type="paragraph" w:customStyle="1" w:styleId="83">
    <w:name w:val="9金控 正文"/>
    <w:basedOn w:val="84"/>
    <w:qFormat/>
    <w:uiPriority w:val="0"/>
    <w:pPr>
      <w:widowControl w:val="0"/>
      <w:spacing w:line="560" w:lineRule="exact"/>
      <w:ind w:firstLine="640" w:firstLineChars="200"/>
      <w:jc w:val="both"/>
    </w:pPr>
    <w:rPr>
      <w:rFonts w:ascii="仿宋" w:hAnsi="仿宋" w:eastAsia="仿宋_GB2312" w:cs="Arial"/>
      <w:kern w:val="2"/>
      <w:sz w:val="32"/>
      <w:szCs w:val="32"/>
      <w:lang w:val="en-US" w:eastAsia="zh-CN" w:bidi="ar-SA"/>
    </w:rPr>
  </w:style>
  <w:style w:type="paragraph" w:customStyle="1" w:styleId="84">
    <w:name w:val="金控正文"/>
    <w:basedOn w:val="1"/>
    <w:qFormat/>
    <w:uiPriority w:val="0"/>
    <w:pPr>
      <w:spacing w:line="560" w:lineRule="exact"/>
      <w:ind w:firstLine="200" w:firstLineChars="200"/>
    </w:pPr>
    <w:rPr>
      <w:rFonts w:ascii="仿宋" w:hAnsi="仿宋" w:eastAsia="仿宋" w:cs="Arial"/>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444</Words>
  <Characters>2536</Characters>
  <Lines>21</Lines>
  <Paragraphs>5</Paragraphs>
  <TotalTime>19</TotalTime>
  <ScaleCrop>false</ScaleCrop>
  <LinksUpToDate>false</LinksUpToDate>
  <CharactersWithSpaces>2975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2021-03-04T17:14:00Z</dcterms:created>
  <dc:creator>张悦</dc:creator>
  <cp:lastModifiedBy>周松</cp:lastModifiedBy>
  <cp:lastPrinted>2021-03-19T17:38:00Z</cp:lastPrinted>
  <dcterms:modified xsi:type="dcterms:W3CDTF">2022-05-11T07:18:52Z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243AFBA6EBA348C1B3C9727793ECB3D7</vt:lpwstr>
  </property>
</Properties>
</file>