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4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《深圳市个人破产管理人名册》初审项目及标准</w:t>
      </w:r>
    </w:p>
    <w:bookmarkEnd w:id="4"/>
    <w:p>
      <w:pPr>
        <w:spacing w:line="578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4"/>
        <w:tblW w:w="131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39"/>
        <w:gridCol w:w="850"/>
        <w:gridCol w:w="4678"/>
        <w:gridCol w:w="2835"/>
        <w:gridCol w:w="2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评审项目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分值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评审标准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需提交材料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Hlk111212198"/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执业年限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1.执业年限未满2年的，得0分；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.执业年限满2年的，计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3.执业年限满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每增加1年加0.2分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以上三项累计不超过1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1-1执业证书、营业执照（复印件）；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1-2执业年限证明</w:t>
            </w:r>
          </w:p>
        </w:tc>
        <w:tc>
          <w:tcPr>
            <w:tcW w:w="2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机构规模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1.法律、会计、金融等专业资质的专职从业人员总计少于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名的，得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2.法律、会计、金融等专业资质的专职从业人员总计1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名以上的，每拥有1名计0.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以上两项累计不超过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从业人员劳动合同、社保或其他证明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从业人员专业资质证书</w:t>
            </w:r>
          </w:p>
        </w:tc>
        <w:tc>
          <w:tcPr>
            <w:tcW w:w="2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申报1个及以上团队的，每个团队成员规模均不少于1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人且各团队成员不得重复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履职能力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.团队成员（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年1月1日后）担任企业破产案件管理人负责人的，每1案件计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.团队成员（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年1月1日后）有接受委托办理强制清算案件清算组负责人经验，或者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承担兼并、重组、改制、收购、处置不良资产等专项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服务的，每1案件计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分；团队成员（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年1月1日后）有办理案由为婚姻家庭及继承纠纷、物权纠纷、银行卡纠纷等案件经验的，每1案件计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.团队成员（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月1日后）被人民法院指定为个人破产案件管理人的，每1案件计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.团队成员（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年1月1日后）担任企业（个人）破产重整、和解案件管理人并且重整、和解成功的，每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1件计1分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.相关案件被市级以上法院或行业协会评选为典型或优秀案例的，每件计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以上五项项累计不超过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当地生效中的破产管理人名册；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结案裁定书；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指定管理人或清算组决定书等相关材料证明；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重整计划或和解协议执行完毕的裁定书证明；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委托聘用合同等证明；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有关荣誉证书或其他证明材料。</w:t>
            </w:r>
          </w:p>
        </w:tc>
        <w:tc>
          <w:tcPr>
            <w:tcW w:w="2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_Hlk11355142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1.团队负责人、成员同一项业绩不得重复计分（第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项业绩除外）。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bookmarkStart w:id="2" w:name="_Hlk113550452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团队不同成员办理同一案件的，仅计入一名成员的业绩，不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重复计算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bookmarkStart w:id="3" w:name="_Hlk113551518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申报多个团队的，团队负责人业绩占该团队比例不低于3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%；各团队业绩分别计分，取各团队平均分为机构得分</w:t>
            </w:r>
            <w:bookmarkEnd w:id="1"/>
            <w:bookmarkEnd w:id="2"/>
            <w:bookmarkEnd w:id="3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履职便利性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申报机构在本市依法设立且住所地在本市行政区域内的，计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分；机构注册地在大湾区范围内的（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广州市、珠海市、佛山市、惠州市、东莞市、中山市、江门市、肇庆市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）的，计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分；机构注册地或办事机构所在地均在其他区域的，计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自有产权证明或租赁合同；</w:t>
            </w:r>
          </w:p>
        </w:tc>
        <w:tc>
          <w:tcPr>
            <w:tcW w:w="2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709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表彰荣誉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10分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.获地市级及以上表彰奖励的，每项计2分；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.申报机构团队负责人出版著作的，每部计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.申报机构团队负责人及团队成员在专业期刊发表文章的，每篇计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分；在新媒体发表文章的，每3篇计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以上三项累计计分，最高不超过1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有关表彰奖励证书复印件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著作封面、扉页、目录复印件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期刊封面、目录、相关文章正文复印件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新媒体截图、文章链接及正文打印件</w:t>
            </w:r>
          </w:p>
        </w:tc>
        <w:tc>
          <w:tcPr>
            <w:tcW w:w="2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注：1.案件包括已经办结的案件和正在办理中的案件；</w:t>
      </w:r>
    </w:p>
    <w:p>
      <w:pPr>
        <w:spacing w:line="578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   2</w:t>
      </w:r>
      <w:r>
        <w:rPr>
          <w:rFonts w:hint="eastAsia" w:ascii="宋体" w:hAnsi="宋体" w:eastAsia="宋体" w:cs="宋体"/>
          <w:kern w:val="0"/>
          <w:sz w:val="28"/>
          <w:szCs w:val="28"/>
        </w:rPr>
        <w:t>.申报机构团队负责人必须有相关业绩且占团队相应业绩数量3</w:t>
      </w:r>
      <w:r>
        <w:rPr>
          <w:rFonts w:ascii="宋体" w:hAnsi="宋体" w:eastAsia="宋体" w:cs="宋体"/>
          <w:kern w:val="0"/>
          <w:sz w:val="28"/>
          <w:szCs w:val="28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%及以上，否则相关业绩不计得分。</w:t>
      </w:r>
    </w:p>
    <w:p>
      <w:pPr>
        <w:spacing w:line="578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F95119"/>
    <w:multiLevelType w:val="multilevel"/>
    <w:tmpl w:val="17F9511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3AE32F83"/>
    <w:rsid w:val="3A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2022-09-30T09:10:00Z</dcterms:created>
  <dc:creator> </dc:creator>
  <cp:lastModifiedBy> </cp:lastModifiedBy>
  <dcterms:modified xsi:type="dcterms:W3CDTF">2022-09-30T09:10:50Z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770A14818F0E44DFA9E86B50578BD993</vt:lpwstr>
  </property>
</Properties>
</file>