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spacing w:line="560" w:lineRule="exact"/>
        <w:jc w:val="center"/>
        <w:textAlignment w:val="auto"/>
        <w:rPr>
          <w:rFonts w:hint="eastAsia" w:ascii="方正小标宋_GBK" w:hAnsi="仿宋_GB2312" w:eastAsia="方正小标宋_GBK" w:cs="仿宋_GB2312"/>
          <w:b w:val="0"/>
          <w:bCs w:val="0"/>
          <w:sz w:val="44"/>
          <w:szCs w:val="44"/>
        </w:rPr>
      </w:pPr>
      <w:bookmarkStart w:id="25" w:name="_GoBack"/>
      <w:bookmarkEnd w:id="25"/>
    </w:p>
    <w:p>
      <w:pPr>
        <w:keepNext w:val="0"/>
        <w:keepLines w:val="0"/>
        <w:pageBreakBefore w:val="0"/>
        <w:widowControl w:val="0"/>
        <w:kinsoku/>
        <w:wordWrap/>
        <w:overflowPunct/>
        <w:topLinePunct w:val="0"/>
        <w:autoSpaceDE/>
        <w:autoSpaceDN/>
        <w:bidi w:val="0"/>
        <w:adjustRightInd w:val="0"/>
        <w:snapToGrid/>
        <w:spacing w:line="560" w:lineRule="exact"/>
        <w:jc w:val="center"/>
        <w:textAlignment w:val="auto"/>
        <w:rPr>
          <w:rFonts w:hint="eastAsia" w:ascii="方正小标宋_GBK" w:hAnsi="仿宋_GB2312" w:eastAsia="方正小标宋_GBK" w:cs="仿宋_GB2312"/>
          <w:b w:val="0"/>
          <w:bCs w:val="0"/>
          <w:sz w:val="44"/>
          <w:szCs w:val="44"/>
        </w:rPr>
      </w:pPr>
      <w:r>
        <w:rPr>
          <w:rFonts w:hint="eastAsia" w:ascii="方正小标宋_GBK" w:hAnsi="仿宋_GB2312" w:eastAsia="方正小标宋_GBK" w:cs="仿宋_GB2312"/>
          <w:b w:val="0"/>
          <w:bCs w:val="0"/>
          <w:sz w:val="44"/>
          <w:szCs w:val="44"/>
        </w:rPr>
        <w:t>深圳市</w:t>
      </w:r>
      <w:r>
        <w:rPr>
          <w:rFonts w:ascii="方正小标宋_GBK" w:hAnsi="仿宋_GB2312" w:eastAsia="方正小标宋_GBK" w:cs="仿宋_GB2312"/>
          <w:b w:val="0"/>
          <w:bCs w:val="0"/>
          <w:sz w:val="44"/>
          <w:szCs w:val="44"/>
        </w:rPr>
        <w:t>罗</w:t>
      </w:r>
      <w:r>
        <w:rPr>
          <w:rFonts w:hint="eastAsia" w:ascii="方正小标宋_GBK" w:hAnsi="仿宋_GB2312" w:eastAsia="方正小标宋_GBK" w:cs="仿宋_GB2312"/>
          <w:b w:val="0"/>
          <w:bCs w:val="0"/>
          <w:sz w:val="44"/>
          <w:szCs w:val="44"/>
        </w:rPr>
        <w:t>湖区建筑市场工程勘察行业</w:t>
      </w:r>
    </w:p>
    <w:p>
      <w:pPr>
        <w:keepNext w:val="0"/>
        <w:keepLines w:val="0"/>
        <w:pageBreakBefore w:val="0"/>
        <w:widowControl w:val="0"/>
        <w:kinsoku/>
        <w:wordWrap/>
        <w:overflowPunct/>
        <w:topLinePunct w:val="0"/>
        <w:autoSpaceDE/>
        <w:autoSpaceDN/>
        <w:bidi w:val="0"/>
        <w:adjustRightInd w:val="0"/>
        <w:snapToGrid/>
        <w:spacing w:line="560" w:lineRule="exact"/>
        <w:jc w:val="center"/>
        <w:textAlignment w:val="auto"/>
        <w:rPr>
          <w:rFonts w:ascii="方正小标宋_GBK" w:hAnsi="仿宋_GB2312" w:eastAsia="方正小标宋_GBK" w:cs="仿宋_GB2312"/>
          <w:b w:val="0"/>
          <w:bCs w:val="0"/>
          <w:sz w:val="44"/>
          <w:szCs w:val="44"/>
        </w:rPr>
      </w:pPr>
      <w:r>
        <w:rPr>
          <w:rFonts w:hint="eastAsia" w:ascii="方正小标宋_GBK" w:hAnsi="仿宋_GB2312" w:eastAsia="方正小标宋_GBK" w:cs="仿宋_GB2312"/>
          <w:b w:val="0"/>
          <w:bCs w:val="0"/>
          <w:sz w:val="44"/>
          <w:szCs w:val="44"/>
        </w:rPr>
        <w:t>信用管理实施细则</w:t>
      </w:r>
    </w:p>
    <w:p>
      <w:pPr>
        <w:keepNext w:val="0"/>
        <w:keepLines w:val="0"/>
        <w:pageBreakBefore w:val="0"/>
        <w:widowControl w:val="0"/>
        <w:kinsoku/>
        <w:wordWrap/>
        <w:overflowPunct/>
        <w:topLinePunct w:val="0"/>
        <w:autoSpaceDE/>
        <w:autoSpaceDN/>
        <w:bidi w:val="0"/>
        <w:adjustRightInd w:val="0"/>
        <w:snapToGrid/>
        <w:spacing w:line="560" w:lineRule="exact"/>
        <w:jc w:val="center"/>
        <w:textAlignment w:val="auto"/>
        <w:rPr>
          <w:rFonts w:ascii="仿宋_GB2312" w:hAnsi="仿宋_GB2312" w:eastAsia="仿宋_GB2312" w:cs="仿宋_GB2312"/>
          <w:b w:val="0"/>
          <w:bCs w:val="0"/>
          <w:sz w:val="28"/>
          <w:szCs w:val="28"/>
        </w:rPr>
      </w:pPr>
    </w:p>
    <w:p>
      <w:pPr>
        <w:keepNext w:val="0"/>
        <w:keepLines w:val="0"/>
        <w:pageBreakBefore w:val="0"/>
        <w:widowControl w:val="0"/>
        <w:kinsoku/>
        <w:wordWrap/>
        <w:overflowPunct/>
        <w:topLinePunct w:val="0"/>
        <w:autoSpaceDE/>
        <w:autoSpaceDN/>
        <w:bidi w:val="0"/>
        <w:adjustRightInd w:val="0"/>
        <w:snapToGrid/>
        <w:spacing w:line="560" w:lineRule="exact"/>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第一章</w:t>
      </w:r>
      <w:r>
        <w:rPr>
          <w:rFonts w:hint="eastAsia" w:ascii="黑体" w:hAnsi="黑体" w:eastAsia="黑体" w:cs="黑体"/>
          <w:b w:val="0"/>
          <w:bCs w:val="0"/>
          <w:sz w:val="32"/>
          <w:szCs w:val="32"/>
          <w:lang w:val="en-US" w:eastAsia="zh-CN"/>
        </w:rPr>
        <w:t xml:space="preserve"> </w:t>
      </w:r>
      <w:r>
        <w:rPr>
          <w:rFonts w:hint="eastAsia" w:ascii="黑体" w:hAnsi="黑体" w:eastAsia="黑体" w:cs="黑体"/>
          <w:b w:val="0"/>
          <w:bCs w:val="0"/>
          <w:sz w:val="32"/>
          <w:szCs w:val="32"/>
        </w:rPr>
        <w:t>总</w:t>
      </w:r>
      <w:r>
        <w:rPr>
          <w:rFonts w:hint="eastAsia" w:ascii="黑体" w:hAnsi="黑体" w:eastAsia="黑体" w:cs="黑体"/>
          <w:b w:val="0"/>
          <w:bCs w:val="0"/>
          <w:sz w:val="32"/>
          <w:szCs w:val="32"/>
          <w:lang w:val="en-US" w:eastAsia="zh-CN"/>
        </w:rPr>
        <w:t xml:space="preserve"> </w:t>
      </w:r>
      <w:r>
        <w:rPr>
          <w:rFonts w:hint="eastAsia" w:ascii="黑体" w:hAnsi="黑体" w:eastAsia="黑体" w:cs="黑体"/>
          <w:b w:val="0"/>
          <w:bCs w:val="0"/>
          <w:sz w:val="32"/>
          <w:szCs w:val="32"/>
        </w:rPr>
        <w:t>则</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第一条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为进一步加强我区建筑市场工程勘察行业管理</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规范房屋建筑和市政基础设施工程勘察活动</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根据《深圳市罗湖区建筑市场主体信用管理办法》的要求</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制定本细则。</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第二条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本细则适用于在罗湖区从事房屋建筑和市政基础设施工程勘察活动的工程勘察企业及从业人员。</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第三条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本细则所称信用管理是指在罗湖区从事房屋建筑和市政基础设施工程勘察活动中</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对</w:t>
      </w:r>
      <w:bookmarkStart w:id="0" w:name="_Hlk75772558"/>
      <w:r>
        <w:rPr>
          <w:rFonts w:hint="eastAsia" w:ascii="仿宋_GB2312" w:hAnsi="仿宋_GB2312" w:eastAsia="仿宋_GB2312" w:cs="仿宋_GB2312"/>
          <w:b w:val="0"/>
          <w:bCs w:val="0"/>
          <w:sz w:val="32"/>
          <w:szCs w:val="32"/>
        </w:rPr>
        <w:t>工程勘察企业及从业人员</w:t>
      </w:r>
      <w:bookmarkEnd w:id="0"/>
      <w:r>
        <w:rPr>
          <w:rFonts w:hint="eastAsia" w:ascii="仿宋_GB2312" w:hAnsi="仿宋_GB2312" w:eastAsia="仿宋_GB2312" w:cs="仿宋_GB2312"/>
          <w:b w:val="0"/>
          <w:bCs w:val="0"/>
          <w:sz w:val="32"/>
          <w:szCs w:val="32"/>
        </w:rPr>
        <w:t>的信用信息认定、采集、交换、公开、评价、使用及监督管理。</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第四条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区建设行政主管部门</w:t>
      </w:r>
      <w:bookmarkStart w:id="1" w:name="_Hlk75784029"/>
      <w:r>
        <w:rPr>
          <w:rFonts w:hint="eastAsia" w:ascii="仿宋_GB2312" w:hAnsi="仿宋_GB2312" w:eastAsia="仿宋_GB2312" w:cs="仿宋_GB2312"/>
          <w:b w:val="0"/>
          <w:bCs w:val="0"/>
          <w:sz w:val="32"/>
          <w:szCs w:val="32"/>
        </w:rPr>
        <w:t>（以下简称区主管部门）</w:t>
      </w:r>
      <w:bookmarkEnd w:id="1"/>
      <w:r>
        <w:rPr>
          <w:rFonts w:hint="eastAsia" w:ascii="仿宋_GB2312" w:hAnsi="仿宋_GB2312" w:eastAsia="仿宋_GB2312" w:cs="仿宋_GB2312"/>
          <w:b w:val="0"/>
          <w:bCs w:val="0"/>
          <w:sz w:val="32"/>
          <w:szCs w:val="32"/>
        </w:rPr>
        <w:t>负责全区工程勘察行业信用信息管理工作,负责对工程勘察企业及从业人员信用信息的认定、采集、交换、公开、评价、使用及监督管理。区工程质量安全监督机构负责工程勘察行业信用信息具体管理工作。</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第五条</w:t>
      </w:r>
      <w:bookmarkStart w:id="2" w:name="_Hlk75772623"/>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区工程质量安全监督机构根据区主管部门的委托对工程勘察企业及从业人员的信用信息进行采集、审核、录入。</w:t>
      </w:r>
      <w:bookmarkEnd w:id="2"/>
    </w:p>
    <w:p>
      <w:pPr>
        <w:keepNext w:val="0"/>
        <w:keepLines w:val="0"/>
        <w:pageBreakBefore w:val="0"/>
        <w:widowControl w:val="0"/>
        <w:kinsoku/>
        <w:wordWrap/>
        <w:overflowPunct/>
        <w:topLinePunct w:val="0"/>
        <w:autoSpaceDE/>
        <w:autoSpaceDN/>
        <w:bidi w:val="0"/>
        <w:adjustRightInd w:val="0"/>
        <w:snapToGrid/>
        <w:spacing w:line="560" w:lineRule="exact"/>
        <w:ind w:firstLine="640"/>
        <w:jc w:val="both"/>
        <w:textAlignment w:val="auto"/>
        <w:rPr>
          <w:rFonts w:hint="eastAsia" w:ascii="仿宋_GB2312" w:hAnsi="仿宋_GB2312" w:eastAsia="仿宋_GB2312" w:cs="仿宋_GB2312"/>
          <w:b w:val="0"/>
          <w:bCs w:val="0"/>
          <w:sz w:val="32"/>
          <w:szCs w:val="32"/>
        </w:rPr>
      </w:pPr>
    </w:p>
    <w:p>
      <w:pPr>
        <w:keepNext w:val="0"/>
        <w:keepLines w:val="0"/>
        <w:pageBreakBefore w:val="0"/>
        <w:widowControl w:val="0"/>
        <w:kinsoku/>
        <w:wordWrap/>
        <w:overflowPunct/>
        <w:topLinePunct w:val="0"/>
        <w:autoSpaceDE/>
        <w:autoSpaceDN/>
        <w:bidi w:val="0"/>
        <w:adjustRightInd w:val="0"/>
        <w:snapToGrid/>
        <w:spacing w:line="560" w:lineRule="exact"/>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第二章</w:t>
      </w:r>
      <w:r>
        <w:rPr>
          <w:rFonts w:hint="eastAsia" w:ascii="黑体" w:hAnsi="黑体" w:eastAsia="黑体" w:cs="黑体"/>
          <w:b w:val="0"/>
          <w:bCs w:val="0"/>
          <w:sz w:val="32"/>
          <w:szCs w:val="32"/>
          <w:lang w:val="en-US" w:eastAsia="zh-CN"/>
        </w:rPr>
        <w:t xml:space="preserve"> </w:t>
      </w:r>
      <w:r>
        <w:rPr>
          <w:rFonts w:hint="eastAsia" w:ascii="黑体" w:hAnsi="黑体" w:eastAsia="黑体" w:cs="黑体"/>
          <w:b w:val="0"/>
          <w:bCs w:val="0"/>
          <w:sz w:val="32"/>
          <w:szCs w:val="32"/>
        </w:rPr>
        <w:t>信用信息分类和采集</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第六条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信用信息由基本信息、良好信用信息、不良信用信息、履约评价信息构成。</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kern w:val="0"/>
          <w:sz w:val="32"/>
          <w:szCs w:val="32"/>
        </w:rPr>
        <w:t>第七条</w:t>
      </w:r>
      <w:r>
        <w:rPr>
          <w:rFonts w:hint="eastAsia" w:ascii="仿宋_GB2312" w:hAnsi="仿宋_GB2312" w:eastAsia="仿宋_GB2312" w:cs="仿宋_GB2312"/>
          <w:b w:val="0"/>
          <w:bCs w:val="0"/>
          <w:kern w:val="0"/>
          <w:sz w:val="32"/>
          <w:szCs w:val="32"/>
          <w:lang w:val="en-US" w:eastAsia="zh-CN"/>
        </w:rPr>
        <w:t xml:space="preserve"> </w:t>
      </w:r>
      <w:r>
        <w:rPr>
          <w:rFonts w:hint="eastAsia" w:ascii="仿宋_GB2312" w:hAnsi="仿宋_GB2312" w:eastAsia="仿宋_GB2312" w:cs="仿宋_GB2312"/>
          <w:b w:val="0"/>
          <w:bCs w:val="0"/>
          <w:sz w:val="32"/>
          <w:szCs w:val="32"/>
        </w:rPr>
        <w:t>基本信息主要由区建筑信用管理系统自动采集生成。</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kern w:val="0"/>
          <w:sz w:val="32"/>
          <w:szCs w:val="32"/>
        </w:rPr>
      </w:pPr>
      <w:r>
        <w:rPr>
          <w:rFonts w:hint="eastAsia" w:ascii="黑体" w:hAnsi="黑体" w:eastAsia="黑体" w:cs="黑体"/>
          <w:b w:val="0"/>
          <w:bCs w:val="0"/>
          <w:kern w:val="0"/>
          <w:sz w:val="32"/>
          <w:szCs w:val="32"/>
        </w:rPr>
        <w:t>第八条</w:t>
      </w:r>
      <w:r>
        <w:rPr>
          <w:rFonts w:hint="eastAsia" w:ascii="仿宋_GB2312" w:hAnsi="仿宋_GB2312" w:eastAsia="仿宋_GB2312" w:cs="仿宋_GB2312"/>
          <w:b w:val="0"/>
          <w:bCs w:val="0"/>
          <w:kern w:val="0"/>
          <w:sz w:val="32"/>
          <w:szCs w:val="32"/>
        </w:rPr>
        <w:t xml:space="preserve"> 良好信用信息由</w:t>
      </w:r>
      <w:r>
        <w:rPr>
          <w:rFonts w:hint="eastAsia" w:ascii="仿宋_GB2312" w:hAnsi="仿宋_GB2312" w:eastAsia="仿宋_GB2312" w:cs="仿宋_GB2312"/>
          <w:b w:val="0"/>
          <w:bCs w:val="0"/>
          <w:sz w:val="32"/>
          <w:szCs w:val="32"/>
        </w:rPr>
        <w:t>区建筑信用管理系统</w:t>
      </w:r>
      <w:r>
        <w:rPr>
          <w:rFonts w:hint="eastAsia" w:ascii="仿宋_GB2312" w:hAnsi="仿宋_GB2312" w:eastAsia="仿宋_GB2312" w:cs="仿宋_GB2312"/>
          <w:b w:val="0"/>
          <w:bCs w:val="0"/>
          <w:kern w:val="0"/>
          <w:sz w:val="32"/>
          <w:szCs w:val="32"/>
        </w:rPr>
        <w:t>自动采集</w:t>
      </w:r>
      <w:r>
        <w:rPr>
          <w:rFonts w:hint="eastAsia" w:ascii="仿宋_GB2312" w:hAnsi="仿宋_GB2312" w:eastAsia="仿宋_GB2312" w:cs="仿宋_GB2312"/>
          <w:b w:val="0"/>
          <w:bCs w:val="0"/>
          <w:sz w:val="32"/>
          <w:szCs w:val="32"/>
        </w:rPr>
        <w:t>生成。</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sz w:val="32"/>
          <w:szCs w:val="32"/>
          <w:lang w:eastAsia="zh-CN"/>
        </w:rPr>
      </w:pPr>
      <w:r>
        <w:rPr>
          <w:rFonts w:hint="eastAsia" w:ascii="黑体" w:hAnsi="黑体" w:eastAsia="黑体" w:cs="黑体"/>
          <w:b w:val="0"/>
          <w:bCs w:val="0"/>
          <w:sz w:val="32"/>
          <w:szCs w:val="32"/>
        </w:rPr>
        <w:t>第九条</w:t>
      </w:r>
      <w:r>
        <w:rPr>
          <w:rFonts w:hint="eastAsia" w:ascii="仿宋_GB2312" w:hAnsi="仿宋_GB2312" w:eastAsia="仿宋_GB2312" w:cs="仿宋_GB2312"/>
          <w:b w:val="0"/>
          <w:bCs w:val="0"/>
          <w:sz w:val="32"/>
          <w:szCs w:val="32"/>
        </w:rPr>
        <w:t xml:space="preserve"> 不良信用信息采集</w:t>
      </w:r>
      <w:r>
        <w:rPr>
          <w:rFonts w:hint="eastAsia" w:ascii="仿宋_GB2312" w:hAnsi="仿宋_GB2312" w:eastAsia="仿宋_GB2312" w:cs="仿宋_GB2312"/>
          <w:b w:val="0"/>
          <w:bCs w:val="0"/>
          <w:sz w:val="32"/>
          <w:szCs w:val="32"/>
          <w:lang w:eastAsia="zh-CN"/>
        </w:rPr>
        <w:t>：</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（一）区主管部门和区工程质量安全监督机构在行政执法和监督管理工作中采集不良信用信息</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b w:val="0"/>
          <w:bCs w:val="0"/>
          <w:sz w:val="32"/>
          <w:szCs w:val="32"/>
        </w:rPr>
        <w:t>主要包括</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b w:val="0"/>
          <w:bCs w:val="0"/>
          <w:sz w:val="32"/>
          <w:szCs w:val="32"/>
        </w:rPr>
        <w:t>行政处罚决定书、不良行为认定书、书面通报、警示约谈等。</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（二）建设单位</w:t>
      </w:r>
      <w:bookmarkStart w:id="3" w:name="_Hlk75783561"/>
      <w:bookmarkStart w:id="4" w:name="_Hlk75772660"/>
      <w:r>
        <w:rPr>
          <w:rFonts w:hint="eastAsia" w:ascii="仿宋_GB2312" w:hAnsi="仿宋_GB2312" w:eastAsia="仿宋_GB2312" w:cs="仿宋_GB2312"/>
          <w:b w:val="0"/>
          <w:bCs w:val="0"/>
          <w:sz w:val="32"/>
          <w:szCs w:val="32"/>
        </w:rPr>
        <w:t>在合同履行过程中发现的</w:t>
      </w:r>
      <w:bookmarkEnd w:id="3"/>
      <w:r>
        <w:rPr>
          <w:rFonts w:hint="eastAsia" w:ascii="仿宋_GB2312" w:hAnsi="仿宋_GB2312" w:eastAsia="仿宋_GB2312" w:cs="仿宋_GB2312"/>
          <w:b w:val="0"/>
          <w:bCs w:val="0"/>
          <w:sz w:val="32"/>
          <w:szCs w:val="32"/>
        </w:rPr>
        <w:t>工程勘察企业和从业人员的</w:t>
      </w:r>
      <w:bookmarkEnd w:id="4"/>
      <w:r>
        <w:rPr>
          <w:rFonts w:hint="eastAsia" w:ascii="仿宋_GB2312" w:hAnsi="仿宋_GB2312" w:eastAsia="仿宋_GB2312" w:cs="仿宋_GB2312"/>
          <w:b w:val="0"/>
          <w:bCs w:val="0"/>
          <w:sz w:val="32"/>
          <w:szCs w:val="32"/>
        </w:rPr>
        <w:t>不良信用信息及时报送区主管部门</w:t>
      </w:r>
      <w:bookmarkStart w:id="5" w:name="_Hlk75772683"/>
      <w:r>
        <w:rPr>
          <w:rFonts w:hint="eastAsia" w:ascii="仿宋_GB2312" w:hAnsi="仿宋_GB2312" w:eastAsia="仿宋_GB2312" w:cs="仿宋_GB2312"/>
          <w:b w:val="0"/>
          <w:bCs w:val="0"/>
          <w:sz w:val="32"/>
          <w:szCs w:val="32"/>
        </w:rPr>
        <w:t>和区工程质量安全监督机构</w:t>
      </w:r>
      <w:bookmarkEnd w:id="5"/>
      <w:r>
        <w:rPr>
          <w:rFonts w:hint="eastAsia" w:ascii="仿宋_GB2312" w:hAnsi="仿宋_GB2312" w:eastAsia="仿宋_GB2312" w:cs="仿宋_GB2312"/>
          <w:b w:val="0"/>
          <w:bCs w:val="0"/>
          <w:sz w:val="32"/>
          <w:szCs w:val="32"/>
        </w:rPr>
        <w:t>。</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（三）纪检、审计等部门在工作中发现的工程勘查企业及从业人员的不良信用信息及时报送至区主管部门和区工程质量安全监督机构。</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第十条</w:t>
      </w:r>
      <w:bookmarkStart w:id="6" w:name="_Hlk66117442"/>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项目建设单位或委托方应当按照双方约定的合同条款和《深圳市罗湖区建筑市场主体履约评价诚信管理办法》的规定，依据客观事实，及时组织对有合同关系的工程勘察企业进行履约评价，并将评价结果录入</w:t>
      </w:r>
      <w:bookmarkStart w:id="7" w:name="_Hlk65245164"/>
      <w:r>
        <w:rPr>
          <w:rFonts w:hint="eastAsia" w:ascii="仿宋_GB2312" w:hAnsi="仿宋_GB2312" w:eastAsia="仿宋_GB2312" w:cs="仿宋_GB2312"/>
          <w:b w:val="0"/>
          <w:bCs w:val="0"/>
          <w:sz w:val="32"/>
          <w:szCs w:val="32"/>
        </w:rPr>
        <w:t>区建筑信用管理</w:t>
      </w:r>
      <w:bookmarkEnd w:id="7"/>
      <w:r>
        <w:rPr>
          <w:rFonts w:hint="eastAsia" w:ascii="仿宋_GB2312" w:hAnsi="仿宋_GB2312" w:eastAsia="仿宋_GB2312" w:cs="仿宋_GB2312"/>
          <w:b w:val="0"/>
          <w:bCs w:val="0"/>
          <w:sz w:val="32"/>
          <w:szCs w:val="32"/>
        </w:rPr>
        <w:t>系统。</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区建筑信用管理系统自动采集评价结果所对应的信用信息。</w:t>
      </w:r>
    </w:p>
    <w:bookmarkEnd w:id="6"/>
    <w:p>
      <w:pPr>
        <w:keepNext w:val="0"/>
        <w:keepLines w:val="0"/>
        <w:pageBreakBefore w:val="0"/>
        <w:widowControl w:val="0"/>
        <w:kinsoku/>
        <w:wordWrap/>
        <w:overflowPunct/>
        <w:topLinePunct w:val="0"/>
        <w:autoSpaceDE/>
        <w:autoSpaceDN/>
        <w:bidi w:val="0"/>
        <w:adjustRightInd w:val="0"/>
        <w:snapToGrid/>
        <w:spacing w:line="560" w:lineRule="exact"/>
        <w:jc w:val="both"/>
        <w:textAlignment w:val="auto"/>
        <w:rPr>
          <w:rFonts w:hint="eastAsia" w:ascii="仿宋_GB2312" w:hAnsi="仿宋_GB2312" w:eastAsia="仿宋_GB2312" w:cs="仿宋_GB2312"/>
          <w:b w:val="0"/>
          <w:bCs w:val="0"/>
          <w:sz w:val="32"/>
          <w:szCs w:val="32"/>
        </w:rPr>
      </w:pPr>
    </w:p>
    <w:p>
      <w:pPr>
        <w:keepNext w:val="0"/>
        <w:keepLines w:val="0"/>
        <w:pageBreakBefore w:val="0"/>
        <w:widowControl w:val="0"/>
        <w:kinsoku/>
        <w:wordWrap/>
        <w:overflowPunct/>
        <w:topLinePunct w:val="0"/>
        <w:autoSpaceDE/>
        <w:autoSpaceDN/>
        <w:bidi w:val="0"/>
        <w:adjustRightInd w:val="0"/>
        <w:snapToGrid/>
        <w:spacing w:line="560" w:lineRule="exact"/>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第三章 信用信息评价、公布和应用</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第十一条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信用信息评价实行动态加减分制</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依照</w:t>
      </w:r>
      <w:bookmarkStart w:id="8" w:name="_Hlk75782564"/>
      <w:r>
        <w:rPr>
          <w:rFonts w:hint="eastAsia" w:ascii="仿宋_GB2312" w:hAnsi="仿宋_GB2312" w:eastAsia="仿宋_GB2312" w:cs="仿宋_GB2312"/>
          <w:b w:val="0"/>
          <w:bCs w:val="0"/>
          <w:sz w:val="32"/>
          <w:szCs w:val="32"/>
        </w:rPr>
        <w:t>工程勘察企业和从业人员</w:t>
      </w:r>
      <w:bookmarkEnd w:id="8"/>
      <w:r>
        <w:rPr>
          <w:rFonts w:hint="eastAsia" w:ascii="仿宋_GB2312" w:hAnsi="仿宋_GB2312" w:eastAsia="仿宋_GB2312" w:cs="仿宋_GB2312"/>
          <w:b w:val="0"/>
          <w:bCs w:val="0"/>
          <w:sz w:val="32"/>
          <w:szCs w:val="32"/>
        </w:rPr>
        <w:t>的信用计分标准进行加分、扣分。信用加分、扣分均设置有效期</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当有效期届满时</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加分、扣分值自动归零。信用扣分、加分的分值和有效期详见附件工程勘察行业计分表。</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kern w:val="0"/>
          <w:sz w:val="32"/>
          <w:szCs w:val="32"/>
        </w:rPr>
        <w:t>第十二条</w:t>
      </w:r>
      <w:r>
        <w:rPr>
          <w:rFonts w:hint="eastAsia" w:ascii="仿宋_GB2312" w:hAnsi="仿宋_GB2312" w:eastAsia="仿宋_GB2312" w:cs="仿宋_GB2312"/>
          <w:b w:val="0"/>
          <w:bCs w:val="0"/>
          <w:kern w:val="0"/>
          <w:sz w:val="32"/>
          <w:szCs w:val="32"/>
          <w:lang w:val="en-US" w:eastAsia="zh-CN"/>
        </w:rPr>
        <w:t xml:space="preserve"> </w:t>
      </w:r>
      <w:r>
        <w:rPr>
          <w:rFonts w:hint="eastAsia" w:ascii="仿宋_GB2312" w:hAnsi="仿宋_GB2312" w:eastAsia="仿宋_GB2312" w:cs="仿宋_GB2312"/>
          <w:b w:val="0"/>
          <w:bCs w:val="0"/>
          <w:kern w:val="0"/>
          <w:sz w:val="32"/>
          <w:szCs w:val="32"/>
        </w:rPr>
        <w:t>信用评价的</w:t>
      </w:r>
      <w:r>
        <w:rPr>
          <w:rFonts w:hint="eastAsia" w:ascii="仿宋_GB2312" w:hAnsi="仿宋_GB2312" w:eastAsia="仿宋_GB2312" w:cs="仿宋_GB2312"/>
          <w:b w:val="0"/>
          <w:bCs w:val="0"/>
          <w:sz w:val="32"/>
          <w:szCs w:val="32"/>
        </w:rPr>
        <w:t>定性评价采用等级制，即企业的信用等级分为A、B+、B、C四个级别，分别表示信用优良、信用良好、信用一般、信用差。</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kern w:val="0"/>
          <w:sz w:val="32"/>
          <w:szCs w:val="32"/>
        </w:rPr>
        <w:t>第十三条</w:t>
      </w:r>
      <w:r>
        <w:rPr>
          <w:rFonts w:hint="eastAsia" w:ascii="仿宋_GB2312" w:hAnsi="仿宋_GB2312" w:eastAsia="仿宋_GB2312" w:cs="仿宋_GB2312"/>
          <w:b w:val="0"/>
          <w:bCs w:val="0"/>
          <w:kern w:val="0"/>
          <w:sz w:val="32"/>
          <w:szCs w:val="32"/>
        </w:rPr>
        <w:t xml:space="preserve"> </w:t>
      </w:r>
      <w:r>
        <w:rPr>
          <w:rFonts w:hint="eastAsia" w:ascii="仿宋_GB2312" w:hAnsi="仿宋_GB2312" w:eastAsia="仿宋_GB2312" w:cs="仿宋_GB2312"/>
          <w:b w:val="0"/>
          <w:bCs w:val="0"/>
          <w:sz w:val="32"/>
          <w:szCs w:val="32"/>
        </w:rPr>
        <w:t>企业的信用等级依据企业一个周期的阶段评价得分确定：</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（一）企业得分在75分以上且在所在组别排名居前10%的，其信用等级为“A”；</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（二）企业得分在75分以上且在所在组别排名居前10%至50%的，其信用等级为“B+”；</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（三）企业得分在60分以上（不包括已获得信用等级“A”、“B+”的企业）的，其信用等级为“B”；</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（四）企业得分不满60分，其信用等级为“C”。</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第一款第一项、第二项中的前10%和前50%的计算结果均直接取整数（不按四舍五入处理），但排名前10%或者前50%的最低分有2家以上企业时，获得该分数的企业的信用等级均为A或者B+。</w:t>
      </w:r>
    </w:p>
    <w:p>
      <w:pPr>
        <w:keepNext w:val="0"/>
        <w:keepLines w:val="0"/>
        <w:pageBreakBefore w:val="0"/>
        <w:widowControl w:val="0"/>
        <w:kinsoku/>
        <w:wordWrap/>
        <w:overflowPunct/>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bookmarkStart w:id="9" w:name="_Hlk75772778"/>
      <w:bookmarkStart w:id="10" w:name="_Hlk75771576"/>
      <w:r>
        <w:rPr>
          <w:rFonts w:hint="eastAsia" w:ascii="仿宋_GB2312" w:hAnsi="仿宋_GB2312" w:eastAsia="仿宋_GB2312" w:cs="仿宋_GB2312"/>
          <w:b w:val="0"/>
          <w:bCs w:val="0"/>
          <w:sz w:val="32"/>
          <w:szCs w:val="32"/>
        </w:rPr>
        <w:t>初次参评的企业，其信用等级为“B+”；自参评满1年以后，其信用等级按本条规定确定。</w:t>
      </w:r>
      <w:bookmarkEnd w:id="9"/>
    </w:p>
    <w:bookmarkEnd w:id="10"/>
    <w:p>
      <w:pPr>
        <w:keepNext w:val="0"/>
        <w:keepLines w:val="0"/>
        <w:pageBreakBefore w:val="0"/>
        <w:widowControl w:val="0"/>
        <w:kinsoku/>
        <w:wordWrap/>
        <w:overflowPunct/>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第十四条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本细则所规定的信用信息的公布按《深圳市罗湖区建筑市场主体信用管理办法》的相关规定执行</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相关法律、法规、规章未规定可以对外公布的信用信息</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不进行公布。</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bookmarkStart w:id="11" w:name="_Hlk66118379"/>
      <w:r>
        <w:rPr>
          <w:rFonts w:hint="eastAsia" w:ascii="黑体" w:hAnsi="黑体" w:eastAsia="黑体" w:cs="黑体"/>
          <w:b w:val="0"/>
          <w:bCs w:val="0"/>
          <w:sz w:val="32"/>
          <w:szCs w:val="32"/>
        </w:rPr>
        <w:t>第十五条</w:t>
      </w:r>
      <w:r>
        <w:rPr>
          <w:rFonts w:hint="eastAsia" w:ascii="仿宋_GB2312" w:hAnsi="仿宋_GB2312" w:eastAsia="仿宋_GB2312" w:cs="仿宋_GB2312"/>
          <w:b w:val="0"/>
          <w:bCs w:val="0"/>
          <w:sz w:val="32"/>
          <w:szCs w:val="32"/>
        </w:rPr>
        <w:t xml:space="preserve"> 区建设行政主管部门可以按照《深圳市罗湖区建筑市场诚信优质企业管理办法》的规定，定期开展</w:t>
      </w:r>
      <w:bookmarkStart w:id="12" w:name="_Hlk75771641"/>
      <w:r>
        <w:rPr>
          <w:rFonts w:hint="eastAsia" w:ascii="仿宋_GB2312" w:hAnsi="仿宋_GB2312" w:eastAsia="仿宋_GB2312" w:cs="仿宋_GB2312"/>
          <w:b w:val="0"/>
          <w:bCs w:val="0"/>
          <w:sz w:val="32"/>
          <w:szCs w:val="32"/>
        </w:rPr>
        <w:t>工程勘察行业的</w:t>
      </w:r>
      <w:bookmarkEnd w:id="12"/>
      <w:r>
        <w:rPr>
          <w:rFonts w:hint="eastAsia" w:ascii="仿宋_GB2312" w:hAnsi="仿宋_GB2312" w:eastAsia="仿宋_GB2312" w:cs="仿宋_GB2312"/>
          <w:b w:val="0"/>
          <w:bCs w:val="0"/>
          <w:sz w:val="32"/>
          <w:szCs w:val="32"/>
        </w:rPr>
        <w:t>诚信优质企业评选，及时公布诚信优质企业名单。</w:t>
      </w:r>
    </w:p>
    <w:bookmarkEnd w:id="11"/>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lang w:eastAsia="zh-CN"/>
        </w:rPr>
      </w:pPr>
      <w:r>
        <w:rPr>
          <w:rFonts w:hint="eastAsia" w:ascii="黑体" w:hAnsi="黑体" w:eastAsia="黑体" w:cs="黑体"/>
          <w:b w:val="0"/>
          <w:bCs w:val="0"/>
          <w:sz w:val="32"/>
          <w:szCs w:val="32"/>
        </w:rPr>
        <w:t>第十六条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对信用评价等级为“A”、</w:t>
      </w:r>
      <w:bookmarkStart w:id="13" w:name="_Hlk66118405"/>
      <w:r>
        <w:rPr>
          <w:rFonts w:hint="eastAsia" w:ascii="仿宋_GB2312" w:hAnsi="仿宋_GB2312" w:eastAsia="仿宋_GB2312" w:cs="仿宋_GB2312"/>
          <w:b w:val="0"/>
          <w:bCs w:val="0"/>
          <w:sz w:val="32"/>
          <w:szCs w:val="32"/>
        </w:rPr>
        <w:t>履约评价等级为“优”和获得区诚信优质企业荣誉</w:t>
      </w:r>
      <w:bookmarkEnd w:id="13"/>
      <w:r>
        <w:rPr>
          <w:rFonts w:hint="eastAsia" w:ascii="仿宋_GB2312" w:hAnsi="仿宋_GB2312" w:eastAsia="仿宋_GB2312" w:cs="仿宋_GB2312"/>
          <w:b w:val="0"/>
          <w:bCs w:val="0"/>
          <w:sz w:val="32"/>
          <w:szCs w:val="32"/>
        </w:rPr>
        <w:t>的</w:t>
      </w:r>
      <w:bookmarkStart w:id="14" w:name="_Hlk75772830"/>
      <w:r>
        <w:rPr>
          <w:rFonts w:hint="eastAsia" w:ascii="仿宋_GB2312" w:hAnsi="仿宋_GB2312" w:eastAsia="仿宋_GB2312" w:cs="仿宋_GB2312"/>
          <w:b w:val="0"/>
          <w:bCs w:val="0"/>
          <w:sz w:val="32"/>
          <w:szCs w:val="32"/>
        </w:rPr>
        <w:t>工程勘察企业及从业人员</w:t>
      </w:r>
      <w:bookmarkEnd w:id="14"/>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可以实施下列奖励措施</w:t>
      </w:r>
      <w:bookmarkStart w:id="15" w:name="_Hlk66118501"/>
      <w:r>
        <w:rPr>
          <w:rFonts w:hint="eastAsia" w:ascii="仿宋_GB2312" w:hAnsi="仿宋_GB2312" w:eastAsia="仿宋_GB2312" w:cs="仿宋_GB2312"/>
          <w:b w:val="0"/>
          <w:bCs w:val="0"/>
          <w:sz w:val="32"/>
          <w:szCs w:val="32"/>
          <w:lang w:eastAsia="zh-CN"/>
        </w:rPr>
        <w:t>：</w:t>
      </w:r>
    </w:p>
    <w:bookmarkEnd w:id="15"/>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（一）建议有关单位在招标、采购工程勘察服务时对该类企业给予优先考虑；</w:t>
      </w:r>
    </w:p>
    <w:p>
      <w:pPr>
        <w:keepNext w:val="0"/>
        <w:keepLines w:val="0"/>
        <w:pageBreakBefore w:val="0"/>
        <w:widowControl w:val="0"/>
        <w:kinsoku/>
        <w:wordWrap/>
        <w:overflowPunct/>
        <w:topLinePunct w:val="0"/>
        <w:autoSpaceDE/>
        <w:autoSpaceDN/>
        <w:bidi w:val="0"/>
        <w:adjustRightInd w:val="0"/>
        <w:snapToGrid/>
        <w:spacing w:line="560" w:lineRule="exact"/>
        <w:ind w:firstLine="646" w:firstLineChars="202"/>
        <w:jc w:val="both"/>
        <w:textAlignment w:val="auto"/>
        <w:rPr>
          <w:rFonts w:hint="eastAsia" w:ascii="仿宋_GB2312" w:hAnsi="仿宋_GB2312" w:eastAsia="仿宋_GB2312" w:cs="仿宋_GB2312"/>
          <w:b w:val="0"/>
          <w:bCs w:val="0"/>
          <w:sz w:val="32"/>
          <w:szCs w:val="32"/>
        </w:rPr>
      </w:pPr>
      <w:bookmarkStart w:id="16" w:name="_Hlk66118531"/>
      <w:r>
        <w:rPr>
          <w:rFonts w:hint="eastAsia" w:ascii="仿宋_GB2312" w:hAnsi="仿宋_GB2312" w:eastAsia="仿宋_GB2312" w:cs="仿宋_GB2312"/>
          <w:b w:val="0"/>
          <w:bCs w:val="0"/>
          <w:sz w:val="32"/>
          <w:szCs w:val="32"/>
        </w:rPr>
        <w:t>（二）在本区各类创先评优活动中给予优先考虑或推荐；</w:t>
      </w:r>
    </w:p>
    <w:bookmarkEnd w:id="16"/>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（三）法律、法规、规章和国家文件规定的其他奖励措施。</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第十七条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对信用评分为</w:t>
      </w:r>
      <w:bookmarkStart w:id="17" w:name="_Hlk66118419"/>
      <w:r>
        <w:rPr>
          <w:rFonts w:hint="eastAsia" w:ascii="仿宋_GB2312" w:hAnsi="仿宋_GB2312" w:eastAsia="仿宋_GB2312" w:cs="仿宋_GB2312"/>
          <w:b w:val="0"/>
          <w:bCs w:val="0"/>
          <w:sz w:val="32"/>
          <w:szCs w:val="32"/>
        </w:rPr>
        <w:t>“C”等级和履约评价等级为“不合格”</w:t>
      </w:r>
      <w:bookmarkEnd w:id="17"/>
      <w:r>
        <w:rPr>
          <w:rFonts w:hint="eastAsia" w:ascii="仿宋_GB2312" w:hAnsi="仿宋_GB2312" w:eastAsia="仿宋_GB2312" w:cs="仿宋_GB2312"/>
          <w:b w:val="0"/>
          <w:bCs w:val="0"/>
          <w:sz w:val="32"/>
          <w:szCs w:val="32"/>
        </w:rPr>
        <w:t>的</w:t>
      </w:r>
      <w:bookmarkStart w:id="18" w:name="_Hlk75782648"/>
      <w:r>
        <w:rPr>
          <w:rFonts w:hint="eastAsia" w:ascii="仿宋_GB2312" w:hAnsi="仿宋_GB2312" w:eastAsia="仿宋_GB2312" w:cs="仿宋_GB2312"/>
          <w:b w:val="0"/>
          <w:bCs w:val="0"/>
          <w:sz w:val="32"/>
          <w:szCs w:val="32"/>
        </w:rPr>
        <w:t>工程勘察企业及从业人员</w:t>
      </w:r>
      <w:bookmarkEnd w:id="18"/>
      <w:r>
        <w:rPr>
          <w:rFonts w:hint="eastAsia" w:ascii="仿宋_GB2312" w:hAnsi="仿宋_GB2312" w:eastAsia="仿宋_GB2312" w:cs="仿宋_GB2312"/>
          <w:b w:val="0"/>
          <w:bCs w:val="0"/>
          <w:sz w:val="32"/>
          <w:szCs w:val="32"/>
        </w:rPr>
        <w:t>,在有效期内可依法采取下列惩戒措施</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 xml:space="preserve"> </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（一）建议有关单位在招标、采购工程勘察服务时谨慎选择该类企业；</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（二）在“双随机、一公开”检查</w:t>
      </w:r>
      <w:bookmarkStart w:id="19" w:name="_Hlk75771851"/>
      <w:r>
        <w:rPr>
          <w:rFonts w:hint="eastAsia" w:ascii="仿宋_GB2312" w:hAnsi="仿宋_GB2312" w:eastAsia="仿宋_GB2312" w:cs="仿宋_GB2312"/>
          <w:b w:val="0"/>
          <w:bCs w:val="0"/>
          <w:sz w:val="32"/>
          <w:szCs w:val="32"/>
        </w:rPr>
        <w:t>和企业资质动态核查</w:t>
      </w:r>
      <w:bookmarkEnd w:id="19"/>
      <w:r>
        <w:rPr>
          <w:rFonts w:hint="eastAsia" w:ascii="仿宋_GB2312" w:hAnsi="仿宋_GB2312" w:eastAsia="仿宋_GB2312" w:cs="仿宋_GB2312"/>
          <w:b w:val="0"/>
          <w:bCs w:val="0"/>
          <w:sz w:val="32"/>
          <w:szCs w:val="32"/>
        </w:rPr>
        <w:t>中，</w:t>
      </w:r>
      <w:bookmarkStart w:id="20" w:name="_Hlk75772927"/>
      <w:r>
        <w:rPr>
          <w:rFonts w:hint="eastAsia" w:ascii="仿宋_GB2312" w:hAnsi="仿宋_GB2312" w:eastAsia="仿宋_GB2312" w:cs="仿宋_GB2312"/>
          <w:b w:val="0"/>
          <w:bCs w:val="0"/>
          <w:sz w:val="32"/>
          <w:szCs w:val="32"/>
        </w:rPr>
        <w:t>将该类企业</w:t>
      </w:r>
      <w:bookmarkStart w:id="21" w:name="_Hlk75771837"/>
      <w:r>
        <w:rPr>
          <w:rFonts w:hint="eastAsia" w:ascii="仿宋_GB2312" w:hAnsi="仿宋_GB2312" w:eastAsia="仿宋_GB2312" w:cs="仿宋_GB2312"/>
          <w:b w:val="0"/>
          <w:bCs w:val="0"/>
          <w:sz w:val="32"/>
          <w:szCs w:val="32"/>
        </w:rPr>
        <w:t>和人员</w:t>
      </w:r>
      <w:bookmarkEnd w:id="20"/>
      <w:bookmarkEnd w:id="21"/>
      <w:r>
        <w:rPr>
          <w:rFonts w:hint="eastAsia" w:ascii="仿宋_GB2312" w:hAnsi="仿宋_GB2312" w:eastAsia="仿宋_GB2312" w:cs="仿宋_GB2312"/>
          <w:b w:val="0"/>
          <w:bCs w:val="0"/>
          <w:sz w:val="32"/>
          <w:szCs w:val="32"/>
        </w:rPr>
        <w:t>列为重点检查对象；</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（三）在监督检查勘察成果文件时，将该类企业</w:t>
      </w:r>
      <w:bookmarkStart w:id="22" w:name="_Hlk75771801"/>
      <w:r>
        <w:rPr>
          <w:rFonts w:hint="eastAsia" w:ascii="仿宋_GB2312" w:hAnsi="仿宋_GB2312" w:eastAsia="仿宋_GB2312" w:cs="仿宋_GB2312"/>
          <w:b w:val="0"/>
          <w:bCs w:val="0"/>
          <w:sz w:val="32"/>
          <w:szCs w:val="32"/>
        </w:rPr>
        <w:t>或人员编制</w:t>
      </w:r>
      <w:bookmarkEnd w:id="22"/>
      <w:r>
        <w:rPr>
          <w:rFonts w:hint="eastAsia" w:ascii="仿宋_GB2312" w:hAnsi="仿宋_GB2312" w:eastAsia="仿宋_GB2312" w:cs="仿宋_GB2312"/>
          <w:b w:val="0"/>
          <w:bCs w:val="0"/>
          <w:sz w:val="32"/>
          <w:szCs w:val="32"/>
        </w:rPr>
        <w:t>的勘察成果文件列为重点检查对象；</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bookmarkStart w:id="23" w:name="_Hlk75782063"/>
      <w:bookmarkStart w:id="24" w:name="_Hlk75771870"/>
      <w:r>
        <w:rPr>
          <w:rFonts w:hint="eastAsia" w:ascii="仿宋_GB2312" w:hAnsi="仿宋_GB2312" w:eastAsia="仿宋_GB2312" w:cs="仿宋_GB2312"/>
          <w:b w:val="0"/>
          <w:bCs w:val="0"/>
          <w:sz w:val="32"/>
          <w:szCs w:val="32"/>
        </w:rPr>
        <w:t>（四）在各项检查中将该类企业的项目列为重点检查项目；</w:t>
      </w:r>
      <w:bookmarkEnd w:id="23"/>
    </w:p>
    <w:bookmarkEnd w:id="24"/>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（五）法律、法规、规章和国家文件规定的其他惩戒措施。</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p>
    <w:p>
      <w:pPr>
        <w:keepNext w:val="0"/>
        <w:keepLines w:val="0"/>
        <w:pageBreakBefore w:val="0"/>
        <w:widowControl w:val="0"/>
        <w:kinsoku/>
        <w:wordWrap/>
        <w:overflowPunct/>
        <w:topLinePunct w:val="0"/>
        <w:autoSpaceDE/>
        <w:autoSpaceDN/>
        <w:bidi w:val="0"/>
        <w:adjustRightInd w:val="0"/>
        <w:snapToGrid/>
        <w:spacing w:line="560" w:lineRule="exact"/>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第四章</w:t>
      </w:r>
      <w:r>
        <w:rPr>
          <w:rFonts w:hint="eastAsia" w:ascii="黑体" w:hAnsi="黑体" w:eastAsia="黑体" w:cs="黑体"/>
          <w:b w:val="0"/>
          <w:bCs w:val="0"/>
          <w:sz w:val="32"/>
          <w:szCs w:val="32"/>
          <w:lang w:val="en-US" w:eastAsia="zh-CN"/>
        </w:rPr>
        <w:t xml:space="preserve"> </w:t>
      </w:r>
      <w:r>
        <w:rPr>
          <w:rFonts w:hint="eastAsia" w:ascii="黑体" w:hAnsi="黑体" w:eastAsia="黑体" w:cs="黑体"/>
          <w:b w:val="0"/>
          <w:bCs w:val="0"/>
          <w:sz w:val="32"/>
          <w:szCs w:val="32"/>
        </w:rPr>
        <w:t>附</w:t>
      </w:r>
      <w:r>
        <w:rPr>
          <w:rFonts w:hint="eastAsia" w:ascii="黑体" w:hAnsi="黑体" w:eastAsia="黑体" w:cs="黑体"/>
          <w:b w:val="0"/>
          <w:bCs w:val="0"/>
          <w:sz w:val="32"/>
          <w:szCs w:val="32"/>
          <w:lang w:val="en-US" w:eastAsia="zh-CN"/>
        </w:rPr>
        <w:t xml:space="preserve"> </w:t>
      </w:r>
      <w:r>
        <w:rPr>
          <w:rFonts w:hint="eastAsia" w:ascii="黑体" w:hAnsi="黑体" w:eastAsia="黑体" w:cs="黑体"/>
          <w:b w:val="0"/>
          <w:bCs w:val="0"/>
          <w:sz w:val="32"/>
          <w:szCs w:val="32"/>
        </w:rPr>
        <w:t>则</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第十八条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信用信息将向市</w:t>
      </w:r>
      <w:r>
        <w:rPr>
          <w:rFonts w:hint="eastAsia" w:ascii="仿宋_GB2312" w:hAnsi="仿宋_GB2312" w:eastAsia="仿宋_GB2312" w:cs="仿宋_GB2312"/>
          <w:b w:val="0"/>
          <w:bCs w:val="0"/>
          <w:sz w:val="32"/>
          <w:szCs w:val="32"/>
          <w:lang w:val="en-US" w:eastAsia="zh-CN"/>
        </w:rPr>
        <w:t>住房建设</w:t>
      </w:r>
      <w:r>
        <w:rPr>
          <w:rFonts w:hint="eastAsia" w:ascii="仿宋_GB2312" w:hAnsi="仿宋_GB2312" w:eastAsia="仿宋_GB2312" w:cs="仿宋_GB2312"/>
          <w:b w:val="0"/>
          <w:bCs w:val="0"/>
          <w:sz w:val="32"/>
          <w:szCs w:val="32"/>
        </w:rPr>
        <w:t>局信用管理系统推送。</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第十九条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本细则由深圳市罗湖区住房和建设局负责解释。</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第二十条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本细则自2021年9月20日起施行,有效期5年。</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附件：工程勘察行业计分表</w:t>
      </w:r>
    </w:p>
    <w:p>
      <w:pPr>
        <w:keepNext w:val="0"/>
        <w:keepLines w:val="0"/>
        <w:pageBreakBefore w:val="0"/>
        <w:widowControl w:val="0"/>
        <w:kinsoku/>
        <w:wordWrap/>
        <w:overflowPunct/>
        <w:topLinePunct w:val="0"/>
        <w:autoSpaceDE/>
        <w:autoSpaceDN/>
        <w:bidi w:val="0"/>
        <w:snapToGrid/>
        <w:spacing w:line="560" w:lineRule="exact"/>
        <w:jc w:val="both"/>
        <w:textAlignment w:val="auto"/>
        <w:rPr>
          <w:rFonts w:hint="eastAsia" w:ascii="仿宋_GB2312" w:hAnsi="仿宋_GB2312" w:eastAsia="仿宋_GB2312" w:cs="仿宋_GB2312"/>
          <w:b w:val="0"/>
          <w:bCs w:val="0"/>
          <w:sz w:val="32"/>
          <w:szCs w:val="32"/>
        </w:rPr>
      </w:pPr>
    </w:p>
    <w:p>
      <w:pPr>
        <w:keepNext w:val="0"/>
        <w:keepLines w:val="0"/>
        <w:pageBreakBefore w:val="0"/>
        <w:widowControl w:val="0"/>
        <w:kinsoku/>
        <w:wordWrap/>
        <w:overflowPunct/>
        <w:topLinePunct w:val="0"/>
        <w:autoSpaceDE/>
        <w:autoSpaceDN/>
        <w:bidi w:val="0"/>
        <w:snapToGrid/>
        <w:spacing w:line="560" w:lineRule="exact"/>
        <w:jc w:val="both"/>
        <w:textAlignment w:val="auto"/>
        <w:rPr>
          <w:rFonts w:hint="eastAsia" w:ascii="仿宋_GB2312" w:hAnsi="仿宋_GB2312" w:eastAsia="仿宋_GB2312" w:cs="仿宋_GB2312"/>
          <w:b w:val="0"/>
          <w:bCs w:val="0"/>
          <w:sz w:val="32"/>
          <w:szCs w:val="32"/>
        </w:rPr>
      </w:pPr>
    </w:p>
    <w:sectPr>
      <w:pgSz w:w="11850" w:h="16783"/>
      <w:pgMar w:top="1814" w:right="1474" w:bottom="181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E9D"/>
    <w:rsid w:val="00052D08"/>
    <w:rsid w:val="000624A6"/>
    <w:rsid w:val="00073715"/>
    <w:rsid w:val="000D356D"/>
    <w:rsid w:val="001368A2"/>
    <w:rsid w:val="001F0B94"/>
    <w:rsid w:val="001F1545"/>
    <w:rsid w:val="00245A7F"/>
    <w:rsid w:val="002514AB"/>
    <w:rsid w:val="00282922"/>
    <w:rsid w:val="002B2B86"/>
    <w:rsid w:val="002D58CB"/>
    <w:rsid w:val="00322016"/>
    <w:rsid w:val="00327E73"/>
    <w:rsid w:val="003613C9"/>
    <w:rsid w:val="003B6A5F"/>
    <w:rsid w:val="003E512C"/>
    <w:rsid w:val="00417185"/>
    <w:rsid w:val="00450EA0"/>
    <w:rsid w:val="004554D6"/>
    <w:rsid w:val="004B0EC6"/>
    <w:rsid w:val="004B30D1"/>
    <w:rsid w:val="005A2F73"/>
    <w:rsid w:val="0066129C"/>
    <w:rsid w:val="00677ED4"/>
    <w:rsid w:val="00696FF5"/>
    <w:rsid w:val="006D6B03"/>
    <w:rsid w:val="006F43C1"/>
    <w:rsid w:val="0070411C"/>
    <w:rsid w:val="007573E1"/>
    <w:rsid w:val="00762569"/>
    <w:rsid w:val="007A5A03"/>
    <w:rsid w:val="007B4B5C"/>
    <w:rsid w:val="007E75C0"/>
    <w:rsid w:val="008241FC"/>
    <w:rsid w:val="00864A52"/>
    <w:rsid w:val="00864CF0"/>
    <w:rsid w:val="008A77F3"/>
    <w:rsid w:val="009024F1"/>
    <w:rsid w:val="0095362E"/>
    <w:rsid w:val="00963E73"/>
    <w:rsid w:val="009C1E9D"/>
    <w:rsid w:val="009C528D"/>
    <w:rsid w:val="00A50173"/>
    <w:rsid w:val="00A85120"/>
    <w:rsid w:val="00AB0196"/>
    <w:rsid w:val="00B56BB7"/>
    <w:rsid w:val="00B852EC"/>
    <w:rsid w:val="00C14479"/>
    <w:rsid w:val="00C30248"/>
    <w:rsid w:val="00CD4994"/>
    <w:rsid w:val="00D04A45"/>
    <w:rsid w:val="00D06F71"/>
    <w:rsid w:val="00D37ACB"/>
    <w:rsid w:val="00D4682A"/>
    <w:rsid w:val="00DA1349"/>
    <w:rsid w:val="00DC76E8"/>
    <w:rsid w:val="00EB00A4"/>
    <w:rsid w:val="00EF122C"/>
    <w:rsid w:val="00F20797"/>
    <w:rsid w:val="00F24DB1"/>
    <w:rsid w:val="00F537F9"/>
    <w:rsid w:val="00F84A14"/>
    <w:rsid w:val="00FC3E17"/>
    <w:rsid w:val="00FC6F5A"/>
    <w:rsid w:val="00FE537F"/>
    <w:rsid w:val="00FF4565"/>
    <w:rsid w:val="06711A7D"/>
    <w:rsid w:val="09425CC2"/>
    <w:rsid w:val="09D53E27"/>
    <w:rsid w:val="0EAB6C44"/>
    <w:rsid w:val="0ECA7DE6"/>
    <w:rsid w:val="13250151"/>
    <w:rsid w:val="133C6DF1"/>
    <w:rsid w:val="176E20C4"/>
    <w:rsid w:val="18D454CC"/>
    <w:rsid w:val="1B290D0C"/>
    <w:rsid w:val="20934350"/>
    <w:rsid w:val="225B799E"/>
    <w:rsid w:val="266D5B9F"/>
    <w:rsid w:val="28FC67A1"/>
    <w:rsid w:val="2CD44F91"/>
    <w:rsid w:val="2FD53686"/>
    <w:rsid w:val="3155573F"/>
    <w:rsid w:val="34984F36"/>
    <w:rsid w:val="359A17B9"/>
    <w:rsid w:val="38FF7FBF"/>
    <w:rsid w:val="39E3342E"/>
    <w:rsid w:val="3EAF5D36"/>
    <w:rsid w:val="403B7B9C"/>
    <w:rsid w:val="40984B5A"/>
    <w:rsid w:val="46160BB8"/>
    <w:rsid w:val="4A5128FC"/>
    <w:rsid w:val="4C8520AC"/>
    <w:rsid w:val="513D156F"/>
    <w:rsid w:val="51B97DB0"/>
    <w:rsid w:val="57246DC6"/>
    <w:rsid w:val="5C021CA4"/>
    <w:rsid w:val="5CD779F0"/>
    <w:rsid w:val="647269AA"/>
    <w:rsid w:val="651875F0"/>
    <w:rsid w:val="682D4C16"/>
    <w:rsid w:val="68E24BE7"/>
    <w:rsid w:val="6D5940FB"/>
    <w:rsid w:val="7208225F"/>
    <w:rsid w:val="725105E4"/>
    <w:rsid w:val="73A52CFE"/>
    <w:rsid w:val="757E7C57"/>
    <w:rsid w:val="76875560"/>
    <w:rsid w:val="76A01F93"/>
    <w:rsid w:val="7C2C2C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302</Words>
  <Characters>1728</Characters>
  <Lines>14</Lines>
  <Paragraphs>4</Paragraphs>
  <TotalTime>66</TotalTime>
  <ScaleCrop>false</ScaleCrop>
  <LinksUpToDate>false</LinksUpToDate>
  <CharactersWithSpaces>2026</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2021-02-07T01:18:00Z</dcterms:created>
  <dc:creator>he vito</dc:creator>
  <cp:lastModifiedBy>全祥宁</cp:lastModifiedBy>
  <dcterms:modified xsi:type="dcterms:W3CDTF">2021-09-02T12:03:15Z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E1E3C78B20FD4696A1B94CE62054E2AD</vt:lpwstr>
  </property>
</Properties>
</file>