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b w:val="0"/>
          <w:bCs/>
          <w:sz w:val="32"/>
          <w:szCs w:val="32"/>
          <w:highlight w:val="none"/>
          <w:lang w:val="en-US" w:eastAsia="zh-CN"/>
        </w:rPr>
      </w:pPr>
      <w:r>
        <w:rPr>
          <w:rFonts w:hint="eastAsia"/>
          <w:b w:val="0"/>
          <w:bCs/>
          <w:sz w:val="32"/>
          <w:szCs w:val="32"/>
          <w:highlight w:val="none"/>
          <w:lang w:val="en-US" w:eastAsia="zh-CN"/>
        </w:rPr>
        <w:t>附件：</w:t>
      </w:r>
    </w:p>
    <w:p>
      <w:pPr>
        <w:widowControl/>
        <w:spacing w:line="500" w:lineRule="exact"/>
        <w:jc w:val="center"/>
        <w:rPr>
          <w:rFonts w:hint="default" w:eastAsiaTheme="minorEastAsia"/>
          <w:b/>
          <w:sz w:val="32"/>
          <w:szCs w:val="32"/>
          <w:highlight w:val="none"/>
          <w:lang w:val="en-US" w:eastAsia="zh-CN"/>
        </w:rPr>
      </w:pPr>
      <w:bookmarkStart w:id="0" w:name="_GoBack"/>
      <w:r>
        <w:rPr>
          <w:rFonts w:hint="eastAsia"/>
          <w:b/>
          <w:sz w:val="32"/>
          <w:szCs w:val="32"/>
          <w:highlight w:val="none"/>
        </w:rPr>
        <w:t>《深圳市保障性租赁住房项目认定办法（试行）（征求意见稿）》</w:t>
      </w:r>
      <w:r>
        <w:rPr>
          <w:rFonts w:hint="eastAsia"/>
          <w:b/>
          <w:sz w:val="32"/>
          <w:szCs w:val="32"/>
          <w:highlight w:val="none"/>
          <w:lang w:val="en-US" w:eastAsia="zh-CN"/>
        </w:rPr>
        <w:t>主要意见采纳情况</w:t>
      </w:r>
    </w:p>
    <w:bookmarkEnd w:id="0"/>
    <w:tbl>
      <w:tblPr>
        <w:tblStyle w:val="7"/>
        <w:tblpPr w:leftFromText="180" w:rightFromText="180" w:vertAnchor="text" w:horzAnchor="page" w:tblpX="1546" w:tblpY="16"/>
        <w:tblOverlap w:val="never"/>
        <w:tblW w:w="13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747"/>
        <w:gridCol w:w="1435"/>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9" w:type="dxa"/>
            <w:shd w:val="clear" w:color="auto" w:fill="auto"/>
            <w:vAlign w:val="center"/>
          </w:tcPr>
          <w:p>
            <w:pPr>
              <w:spacing w:line="24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序号</w:t>
            </w:r>
          </w:p>
        </w:tc>
        <w:tc>
          <w:tcPr>
            <w:tcW w:w="4747" w:type="dxa"/>
            <w:shd w:val="clear" w:color="auto" w:fill="auto"/>
            <w:vAlign w:val="center"/>
          </w:tcPr>
          <w:p>
            <w:pPr>
              <w:widowControl/>
              <w:spacing w:beforeLines="0" w:afterLines="0" w:line="240" w:lineRule="auto"/>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主要</w:t>
            </w:r>
            <w:r>
              <w:rPr>
                <w:rFonts w:hint="eastAsia" w:ascii="宋体" w:hAnsi="宋体" w:eastAsia="宋体" w:cs="宋体"/>
                <w:b/>
                <w:bCs/>
                <w:sz w:val="28"/>
                <w:szCs w:val="28"/>
                <w:highlight w:val="none"/>
              </w:rPr>
              <w:t>意见</w:t>
            </w:r>
          </w:p>
        </w:tc>
        <w:tc>
          <w:tcPr>
            <w:tcW w:w="1435" w:type="dxa"/>
            <w:shd w:val="clear" w:color="auto" w:fill="auto"/>
            <w:vAlign w:val="center"/>
          </w:tcPr>
          <w:p>
            <w:pPr>
              <w:widowControl/>
              <w:spacing w:line="240" w:lineRule="auto"/>
              <w:jc w:val="center"/>
              <w:textAlignment w:val="center"/>
              <w:rPr>
                <w:rFonts w:hint="eastAsia" w:ascii="宋体" w:hAnsi="宋体" w:eastAsia="宋体" w:cs="宋体"/>
                <w:color w:val="000000"/>
                <w:sz w:val="28"/>
                <w:szCs w:val="28"/>
                <w:highlight w:val="none"/>
              </w:rPr>
            </w:pPr>
            <w:r>
              <w:rPr>
                <w:rFonts w:hint="eastAsia" w:ascii="宋体" w:hAnsi="宋体" w:eastAsia="宋体" w:cs="宋体"/>
                <w:b/>
                <w:bCs/>
                <w:sz w:val="28"/>
                <w:szCs w:val="28"/>
                <w:highlight w:val="none"/>
              </w:rPr>
              <w:t>处理情况</w:t>
            </w:r>
          </w:p>
        </w:tc>
        <w:tc>
          <w:tcPr>
            <w:tcW w:w="6885" w:type="dxa"/>
            <w:shd w:val="clear" w:color="auto" w:fill="auto"/>
            <w:vAlign w:val="center"/>
          </w:tcPr>
          <w:p>
            <w:pPr>
              <w:widowControl/>
              <w:spacing w:line="240" w:lineRule="auto"/>
              <w:jc w:val="center"/>
              <w:textAlignment w:val="center"/>
              <w:rPr>
                <w:rFonts w:hint="eastAsia" w:ascii="宋体" w:hAnsi="宋体" w:eastAsia="宋体" w:cs="宋体"/>
                <w:color w:val="000000"/>
                <w:sz w:val="28"/>
                <w:szCs w:val="28"/>
                <w:highlight w:val="none"/>
              </w:rPr>
            </w:pPr>
            <w:r>
              <w:rPr>
                <w:rFonts w:hint="eastAsia" w:ascii="宋体" w:hAnsi="宋体" w:eastAsia="宋体" w:cs="宋体"/>
                <w:b/>
                <w:bCs/>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建议《办法》</w:t>
            </w:r>
            <w:r>
              <w:rPr>
                <w:rFonts w:hint="eastAsia" w:ascii="宋体" w:hAnsi="宋体" w:eastAsia="宋体" w:cs="宋体"/>
                <w:sz w:val="24"/>
                <w:szCs w:val="24"/>
                <w:highlight w:val="none"/>
                <w:lang w:val="en-US" w:eastAsia="zh-CN"/>
              </w:rPr>
              <w:t>中明确</w:t>
            </w:r>
            <w:r>
              <w:rPr>
                <w:rFonts w:hint="eastAsia" w:ascii="宋体" w:hAnsi="宋体" w:eastAsia="宋体" w:cs="宋体"/>
                <w:sz w:val="24"/>
                <w:szCs w:val="24"/>
                <w:highlight w:val="none"/>
              </w:rPr>
              <w:t>既有非居住类长租公寓等高品质房源</w:t>
            </w:r>
            <w:r>
              <w:rPr>
                <w:rFonts w:hint="eastAsia" w:ascii="宋体" w:hAnsi="宋体" w:eastAsia="宋体" w:cs="宋体"/>
                <w:sz w:val="24"/>
                <w:szCs w:val="24"/>
                <w:highlight w:val="none"/>
                <w:lang w:val="en-US" w:eastAsia="zh-CN"/>
              </w:rPr>
              <w:t>项目认定的规定</w:t>
            </w:r>
            <w:r>
              <w:rPr>
                <w:rFonts w:hint="eastAsia" w:ascii="宋体" w:hAnsi="宋体" w:eastAsia="宋体" w:cs="宋体"/>
                <w:sz w:val="24"/>
                <w:szCs w:val="24"/>
                <w:highlight w:val="none"/>
              </w:rPr>
              <w:t>。</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我局</w:t>
            </w:r>
            <w:r>
              <w:rPr>
                <w:rFonts w:hint="eastAsia" w:ascii="宋体" w:hAnsi="宋体" w:eastAsia="宋体" w:cs="宋体"/>
                <w:color w:val="000000"/>
                <w:sz w:val="24"/>
                <w:szCs w:val="24"/>
                <w:highlight w:val="none"/>
                <w:lang w:val="en-US" w:eastAsia="zh-CN"/>
              </w:rPr>
              <w:t>会同市规划和自然资源局起草了</w:t>
            </w:r>
            <w:r>
              <w:rPr>
                <w:rFonts w:hint="eastAsia" w:ascii="宋体" w:hAnsi="宋体" w:eastAsia="宋体" w:cs="宋体"/>
                <w:color w:val="000000"/>
                <w:sz w:val="24"/>
                <w:szCs w:val="24"/>
                <w:highlight w:val="none"/>
              </w:rPr>
              <w:t>《关于既有非居住房屋改建保障性租赁住房的通知（试行）》，明确规定了非居住房屋改</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保障性租赁住房的</w:t>
            </w:r>
            <w:r>
              <w:rPr>
                <w:rFonts w:hint="eastAsia" w:ascii="宋体" w:hAnsi="宋体" w:eastAsia="宋体" w:cs="宋体"/>
                <w:color w:val="000000"/>
                <w:sz w:val="24"/>
                <w:szCs w:val="24"/>
                <w:highlight w:val="none"/>
                <w:lang w:val="en-US" w:eastAsia="zh-CN"/>
              </w:rPr>
              <w:t>改建</w:t>
            </w:r>
            <w:r>
              <w:rPr>
                <w:rFonts w:hint="eastAsia" w:ascii="宋体" w:hAnsi="宋体" w:eastAsia="宋体" w:cs="宋体"/>
                <w:color w:val="000000"/>
                <w:sz w:val="24"/>
                <w:szCs w:val="24"/>
                <w:highlight w:val="none"/>
              </w:rPr>
              <w:t>条件、</w:t>
            </w:r>
            <w:r>
              <w:rPr>
                <w:rFonts w:hint="eastAsia" w:ascii="宋体" w:hAnsi="宋体" w:eastAsia="宋体" w:cs="宋体"/>
                <w:color w:val="000000"/>
                <w:sz w:val="24"/>
                <w:szCs w:val="24"/>
                <w:highlight w:val="none"/>
                <w:lang w:val="en-US" w:eastAsia="zh-CN"/>
              </w:rPr>
              <w:t>改建</w:t>
            </w:r>
            <w:r>
              <w:rPr>
                <w:rFonts w:hint="eastAsia" w:ascii="宋体" w:hAnsi="宋体" w:eastAsia="宋体" w:cs="宋体"/>
                <w:color w:val="000000"/>
                <w:sz w:val="24"/>
                <w:szCs w:val="24"/>
                <w:highlight w:val="none"/>
              </w:rPr>
              <w:t>要求、认定程序、实施机制和退出机制等内容。该文件</w:t>
            </w:r>
            <w:r>
              <w:rPr>
                <w:rFonts w:hint="eastAsia" w:ascii="宋体" w:hAnsi="宋体" w:eastAsia="宋体" w:cs="宋体"/>
                <w:color w:val="000000"/>
                <w:sz w:val="24"/>
                <w:szCs w:val="24"/>
                <w:highlight w:val="none"/>
                <w:lang w:val="en-US" w:eastAsia="zh-CN"/>
              </w:rPr>
              <w:t>已</w:t>
            </w:r>
            <w:r>
              <w:rPr>
                <w:rFonts w:hint="eastAsia" w:ascii="宋体" w:hAnsi="宋体" w:eastAsia="宋体" w:cs="宋体"/>
                <w:color w:val="000000"/>
                <w:sz w:val="24"/>
                <w:szCs w:val="24"/>
                <w:highlight w:val="none"/>
              </w:rPr>
              <w:t>于近</w:t>
            </w:r>
            <w:r>
              <w:rPr>
                <w:rFonts w:hint="eastAsia" w:ascii="宋体" w:hAnsi="宋体" w:eastAsia="宋体" w:cs="宋体"/>
                <w:color w:val="000000"/>
                <w:sz w:val="24"/>
                <w:szCs w:val="24"/>
                <w:highlight w:val="none"/>
                <w:lang w:val="en-US" w:eastAsia="zh-CN"/>
              </w:rPr>
              <w:t>日</w:t>
            </w:r>
            <w:r>
              <w:rPr>
                <w:rFonts w:hint="eastAsia" w:ascii="宋体" w:hAnsi="宋体" w:eastAsia="宋体" w:cs="宋体"/>
                <w:color w:val="000000"/>
                <w:sz w:val="24"/>
                <w:szCs w:val="24"/>
                <w:highlight w:val="none"/>
              </w:rPr>
              <w:t>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建议明确</w:t>
            </w:r>
            <w:r>
              <w:rPr>
                <w:rFonts w:hint="eastAsia" w:ascii="宋体" w:hAnsi="宋体" w:eastAsia="宋体" w:cs="宋体"/>
                <w:sz w:val="24"/>
                <w:szCs w:val="24"/>
                <w:highlight w:val="none"/>
              </w:rPr>
              <w:t>租金水平较高</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是否可以纳保，如</w:t>
            </w:r>
            <w:r>
              <w:rPr>
                <w:rFonts w:hint="eastAsia" w:ascii="宋体" w:hAnsi="宋体" w:eastAsia="宋体" w:cs="宋体"/>
                <w:sz w:val="24"/>
                <w:szCs w:val="24"/>
                <w:highlight w:val="none"/>
              </w:rPr>
              <w:t>市核心地段办公改造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预计</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租金在7000</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rPr>
              <w:t>以上的</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各渠道建设筹集的项目，符合《办法》规定的认定条件，可按程序认定为保障性租赁住房。取得认定书后，租金应按照</w:t>
            </w:r>
            <w:r>
              <w:rPr>
                <w:rFonts w:hint="eastAsia" w:ascii="宋体" w:hAnsi="宋体" w:eastAsia="宋体" w:cs="宋体"/>
                <w:color w:val="000000"/>
                <w:sz w:val="24"/>
                <w:szCs w:val="24"/>
                <w:highlight w:val="none"/>
              </w:rPr>
              <w:t>《深圳市人民政府办公厅印发&lt;关于加快发展保障性租赁住房的实施意见&gt;的通知》（深府办函〔2022〕23号）</w:t>
            </w:r>
            <w:r>
              <w:rPr>
                <w:rFonts w:hint="eastAsia" w:ascii="宋体" w:hAnsi="宋体" w:eastAsia="宋体" w:cs="宋体"/>
                <w:color w:val="000000"/>
                <w:sz w:val="24"/>
                <w:szCs w:val="24"/>
                <w:highlight w:val="none"/>
                <w:lang w:val="en-US" w:eastAsia="zh-CN"/>
              </w:rPr>
              <w:t>等有关规定执行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即，租金低于同期同地段同品质市场参考租金。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建议明确</w:t>
            </w:r>
            <w:r>
              <w:rPr>
                <w:rFonts w:hint="eastAsia" w:ascii="宋体" w:hAnsi="宋体" w:eastAsia="宋体" w:cs="宋体"/>
                <w:sz w:val="24"/>
                <w:szCs w:val="24"/>
                <w:highlight w:val="none"/>
              </w:rPr>
              <w:t>保租房项目</w:t>
            </w:r>
            <w:r>
              <w:rPr>
                <w:rFonts w:hint="eastAsia" w:ascii="宋体" w:hAnsi="宋体" w:eastAsia="宋体" w:cs="宋体"/>
                <w:sz w:val="24"/>
                <w:szCs w:val="24"/>
                <w:highlight w:val="none"/>
                <w:lang w:val="en-US" w:eastAsia="zh-CN"/>
              </w:rPr>
              <w:t>认定</w:t>
            </w:r>
            <w:r>
              <w:rPr>
                <w:rFonts w:hint="eastAsia" w:ascii="宋体" w:hAnsi="宋体" w:eastAsia="宋体" w:cs="宋体"/>
                <w:sz w:val="24"/>
                <w:szCs w:val="24"/>
                <w:highlight w:val="none"/>
              </w:rPr>
              <w:t>只可通过市租赁平台或者向区住建部门提出申请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还是也可以向</w:t>
            </w:r>
            <w:r>
              <w:rPr>
                <w:rFonts w:hint="eastAsia" w:ascii="宋体" w:hAnsi="宋体" w:eastAsia="宋体" w:cs="宋体"/>
                <w:sz w:val="24"/>
                <w:szCs w:val="24"/>
                <w:highlight w:val="none"/>
              </w:rPr>
              <w:t>市住建部门</w:t>
            </w: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明确通过“市租赁平台”申请的具体情形和条件</w:t>
            </w:r>
            <w:r>
              <w:rPr>
                <w:rFonts w:hint="eastAsia" w:ascii="宋体" w:hAnsi="宋体" w:eastAsia="宋体" w:cs="宋体"/>
                <w:sz w:val="24"/>
                <w:szCs w:val="24"/>
                <w:highlight w:val="none"/>
                <w:lang w:eastAsia="zh-CN"/>
              </w:rPr>
              <w:t>。</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相关内容已修改为：申请人可</w:t>
            </w: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通过市租赁平台或者向住房建设部门提出认定申请。</w:t>
            </w:r>
          </w:p>
          <w:p>
            <w:pPr>
              <w:pStyle w:val="2"/>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2.各类项目均可选择通过市租赁平台或者向住房建设部门提出申请。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单一物业标的存在</w:t>
            </w:r>
            <w:r>
              <w:rPr>
                <w:rFonts w:hint="eastAsia" w:ascii="宋体" w:hAnsi="宋体" w:eastAsia="宋体" w:cs="宋体"/>
                <w:sz w:val="24"/>
                <w:szCs w:val="24"/>
                <w:highlight w:val="none"/>
                <w:lang w:val="en-US" w:eastAsia="zh-CN"/>
              </w:rPr>
              <w:t>产权主体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建设主体、</w:t>
            </w:r>
            <w:r>
              <w:rPr>
                <w:rFonts w:hint="eastAsia" w:ascii="宋体" w:hAnsi="宋体" w:eastAsia="宋体" w:cs="宋体"/>
                <w:sz w:val="24"/>
                <w:szCs w:val="24"/>
                <w:highlight w:val="none"/>
              </w:rPr>
              <w:t>包租主体、委托运营主体等，</w:t>
            </w:r>
            <w:r>
              <w:rPr>
                <w:rFonts w:hint="eastAsia" w:ascii="宋体" w:hAnsi="宋体" w:eastAsia="宋体" w:cs="宋体"/>
                <w:sz w:val="24"/>
                <w:szCs w:val="24"/>
                <w:highlight w:val="none"/>
                <w:lang w:val="en-US" w:eastAsia="zh-CN"/>
              </w:rPr>
              <w:t>建议明确</w:t>
            </w:r>
            <w:r>
              <w:rPr>
                <w:rFonts w:hint="eastAsia" w:ascii="宋体" w:hAnsi="宋体" w:eastAsia="宋体" w:cs="宋体"/>
                <w:sz w:val="24"/>
                <w:szCs w:val="24"/>
                <w:highlight w:val="none"/>
              </w:rPr>
              <w:t>申报主体</w:t>
            </w:r>
            <w:r>
              <w:rPr>
                <w:rFonts w:hint="eastAsia" w:ascii="宋体" w:hAnsi="宋体" w:eastAsia="宋体" w:cs="宋体"/>
                <w:sz w:val="24"/>
                <w:szCs w:val="24"/>
                <w:highlight w:val="none"/>
                <w:lang w:val="en-US" w:eastAsia="zh-CN"/>
              </w:rPr>
              <w:t>如何确定</w:t>
            </w:r>
            <w:r>
              <w:rPr>
                <w:rFonts w:hint="eastAsia" w:ascii="宋体" w:hAnsi="宋体" w:eastAsia="宋体" w:cs="宋体"/>
                <w:sz w:val="24"/>
                <w:szCs w:val="24"/>
                <w:highlight w:val="none"/>
                <w:lang w:eastAsia="zh-CN"/>
              </w:rPr>
              <w:t>；</w:t>
            </w:r>
            <w:r>
              <w:rPr>
                <w:rFonts w:hint="eastAsia" w:ascii="宋体" w:hAnsi="宋体" w:eastAsia="宋体" w:cs="宋体"/>
                <w:strike w:val="0"/>
                <w:sz w:val="24"/>
                <w:szCs w:val="24"/>
                <w:highlight w:val="none"/>
              </w:rPr>
              <w:t>否则</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rPr>
              <w:t>可能存在财政、税收等优惠政策落地主体纠纷</w:t>
            </w:r>
            <w:r>
              <w:rPr>
                <w:rFonts w:hint="eastAsia" w:ascii="宋体" w:hAnsi="宋体" w:eastAsia="宋体" w:cs="宋体"/>
                <w:strike w:val="0"/>
                <w:sz w:val="24"/>
                <w:szCs w:val="24"/>
                <w:highlight w:val="none"/>
                <w:lang w:eastAsia="zh-CN"/>
              </w:rPr>
              <w:t>。</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解释</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1.《办法》第6条规定，项目申请人为产权人或者取得项目完整的出租经营权和收益权的运营管理单位。</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2.保障性租赁住房项目认定书是针对房屋出具的认定凭证。取得认定书</w:t>
            </w:r>
            <w:r>
              <w:rPr>
                <w:rFonts w:hint="default" w:ascii="宋体" w:hAnsi="宋体" w:eastAsia="宋体" w:cs="宋体"/>
                <w:color w:val="000000"/>
                <w:sz w:val="24"/>
                <w:szCs w:val="24"/>
                <w:highlight w:val="none"/>
                <w:lang w:val="en-US" w:eastAsia="zh-CN"/>
              </w:rPr>
              <w:t>后，认定项目的产权</w:t>
            </w:r>
            <w:r>
              <w:rPr>
                <w:rFonts w:hint="eastAsia" w:ascii="宋体" w:hAnsi="宋体" w:eastAsia="宋体" w:cs="宋体"/>
                <w:color w:val="000000"/>
                <w:sz w:val="24"/>
                <w:szCs w:val="24"/>
                <w:highlight w:val="none"/>
                <w:lang w:val="en-US" w:eastAsia="zh-CN"/>
              </w:rPr>
              <w:t>单位、运营单位等可按照房产税优惠、改建补贴、运营补贴等规定分别享受优惠政策。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运营管理单位作为申请人的，建议申请时需提供所有权人同意本项目申请认定为保障性租赁住房的确认函，确认知悉房屋将申请保障性租赁住房的认定,且在认定期间内不得上市销售或变相销售。</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附件《深圳市保障性租赁住房项目认定指引》“申请人身份材料”中明确，申请人为运营管理单位的，需提交取得完整出租经营权和收益权的书面协议以及房屋所有权人知悉相关房屋将作为保障性租赁住房的确认函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建议</w:t>
            </w:r>
            <w:r>
              <w:rPr>
                <w:rFonts w:hint="eastAsia" w:ascii="宋体" w:hAnsi="宋体" w:eastAsia="宋体" w:cs="宋体"/>
                <w:sz w:val="24"/>
                <w:szCs w:val="24"/>
                <w:highlight w:val="none"/>
              </w:rPr>
              <w:t>明确保租房项目享受优惠政策</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具体政策内容和办理方式。</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办法》聚焦于保障性租赁住房项目认定具体规则，关于项目取得认定书后享受相关优惠政策等内容，《国务院办公厅关于加快发展保障性租赁住房的意见》（国办发〔2021〕22号）、《深圳市人民政府办公厅印发&lt;关于加快发展保障性租赁住房的实施意见&gt;的通知》（深府办函〔2022〕23号）已明确规定了土地、财政、税收、金融等优惠支持政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《办法》未明确说明对于直接认定的保障性租赁住房项目是否出具认定书，与后文认定书续期与注销的相关内容不对应，建议明确，直接认定和依申请认定的保障性租赁住房项目均出具项目认定书。</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《办法》第五条规定，按照本办法认定的保障性租赁住房项目予以出具项目认定书。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《办法》第八条【市级认定范围】第（三）点内容，建议纳入供燃气设施用地等特殊类用地，并明确相应的认定要求。</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1.第八条第三项相应修改为：“利用轨道车辆段和停车场、公交场站、变电站、消防站和供燃气设施等交通设施和市政设施综合开发新建的项目”。</w:t>
            </w:r>
          </w:p>
          <w:p>
            <w:pPr>
              <w:pStyle w:val="2"/>
              <w:spacing w:line="3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2.该类项目的认定要求按照《办法》有关依申请认定的新建项目的条件、材料和程序规定执行。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spacing w:line="300" w:lineRule="exact"/>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对于</w:t>
            </w:r>
            <w:r>
              <w:rPr>
                <w:rFonts w:hint="eastAsia" w:ascii="宋体" w:hAnsi="宋体" w:eastAsia="宋体" w:cs="宋体"/>
                <w:sz w:val="24"/>
                <w:szCs w:val="24"/>
                <w:highlight w:val="none"/>
              </w:rPr>
              <w:t>前期纳入中央财政奖补</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以及</w:t>
            </w:r>
            <w:r>
              <w:rPr>
                <w:rFonts w:hint="eastAsia" w:ascii="宋体" w:hAnsi="宋体" w:eastAsia="宋体" w:cs="宋体"/>
                <w:sz w:val="24"/>
                <w:szCs w:val="24"/>
                <w:highlight w:val="none"/>
              </w:rPr>
              <w:t>产业园区配套宿舍</w:t>
            </w:r>
            <w:r>
              <w:rPr>
                <w:rFonts w:hint="eastAsia" w:ascii="宋体" w:hAnsi="宋体" w:eastAsia="宋体" w:cs="宋体"/>
                <w:sz w:val="24"/>
                <w:szCs w:val="24"/>
                <w:highlight w:val="none"/>
                <w:lang w:val="en-US" w:eastAsia="zh-CN"/>
              </w:rPr>
              <w:t>项目，建议</w:t>
            </w:r>
            <w:r>
              <w:rPr>
                <w:rFonts w:hint="eastAsia" w:ascii="宋体" w:hAnsi="宋体" w:eastAsia="宋体" w:cs="宋体"/>
                <w:sz w:val="24"/>
                <w:szCs w:val="24"/>
                <w:highlight w:val="none"/>
              </w:rPr>
              <w:t>区分产权所</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rPr>
              <w:t>人，对非国有企业项目不强制要求</w:t>
            </w:r>
            <w:r>
              <w:rPr>
                <w:rFonts w:hint="eastAsia" w:ascii="宋体" w:hAnsi="宋体" w:eastAsia="宋体" w:cs="宋体"/>
                <w:sz w:val="24"/>
                <w:szCs w:val="24"/>
                <w:highlight w:val="none"/>
                <w:lang w:val="en-US" w:eastAsia="zh-CN"/>
              </w:rPr>
              <w:t>认定为保租房。</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国务院办公厅关于加快发展保障性租赁住房的意见》（国办发〔2021〕22号）、《深圳市人民政府办公厅印发&lt;关于加快发展保障性租赁住房的实施意见&gt;的通知》（深府办函〔2022〕23号）规定，已纳入中央财政支持住房租赁市场发展试点的租赁住房项目，符合基本要求的均纳入保障性租赁住房管理。</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2.《办法》第10条规定，除直接认定项目外，其他项目实行依申请认定。</w:t>
            </w:r>
            <w:r>
              <w:rPr>
                <w:rFonts w:hint="eastAsia" w:ascii="宋体" w:hAnsi="宋体" w:eastAsia="宋体" w:cs="宋体"/>
                <w:sz w:val="24"/>
                <w:szCs w:val="24"/>
                <w:highlight w:val="none"/>
              </w:rPr>
              <w:t>产业园区配套宿舍项目</w:t>
            </w:r>
            <w:r>
              <w:rPr>
                <w:rFonts w:hint="eastAsia" w:ascii="宋体" w:hAnsi="宋体" w:eastAsia="宋体" w:cs="宋体"/>
                <w:sz w:val="24"/>
                <w:szCs w:val="24"/>
                <w:highlight w:val="none"/>
                <w:lang w:val="en-US" w:eastAsia="zh-CN"/>
              </w:rPr>
              <w:t>除属于纳入中央财政支持住房租赁市场发展试点的情形外，其他依申请认定。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建议明确利用土地整备用地新增建设项目直接认定的具体流程。</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《办法》附件1《深圳市保障性租赁住房项目认定指引》规定，属于土地整备用地新建项目的，土地使用权人可凭土地使用权出让合同或者土地划拨决定书向区住房建设部门申领项目认定书。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新建项目的</w:t>
            </w:r>
            <w:r>
              <w:rPr>
                <w:rFonts w:hint="eastAsia" w:ascii="宋体" w:hAnsi="宋体" w:eastAsia="宋体" w:cs="宋体"/>
                <w:sz w:val="24"/>
                <w:szCs w:val="24"/>
                <w:highlight w:val="none"/>
              </w:rPr>
              <w:t>建筑面积及套数比例应根据不同单位的客观需求</w:t>
            </w:r>
            <w:r>
              <w:rPr>
                <w:rFonts w:hint="eastAsia" w:ascii="宋体" w:hAnsi="宋体" w:eastAsia="宋体" w:cs="宋体"/>
                <w:sz w:val="24"/>
                <w:szCs w:val="24"/>
                <w:highlight w:val="none"/>
                <w:lang w:val="en-US" w:eastAsia="zh-CN"/>
              </w:rPr>
              <w:t>确定，并</w:t>
            </w:r>
            <w:r>
              <w:rPr>
                <w:rFonts w:hint="eastAsia" w:ascii="宋体" w:hAnsi="宋体" w:eastAsia="宋体" w:cs="宋体"/>
                <w:sz w:val="24"/>
                <w:szCs w:val="24"/>
                <w:highlight w:val="none"/>
              </w:rPr>
              <w:t>在项目认定书中明确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建设标准建议参照《深圳市公共住房建设标准》及《住宅设计规范》等相关规范执行。</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sz w:val="24"/>
                <w:szCs w:val="24"/>
                <w:highlight w:val="none"/>
                <w:lang w:val="en-US" w:eastAsia="zh-CN"/>
              </w:rPr>
              <w:t>新建项目的</w:t>
            </w:r>
            <w:r>
              <w:rPr>
                <w:rFonts w:hint="eastAsia" w:ascii="宋体" w:hAnsi="宋体" w:eastAsia="宋体" w:cs="宋体"/>
                <w:sz w:val="24"/>
                <w:szCs w:val="24"/>
                <w:highlight w:val="none"/>
              </w:rPr>
              <w:t>建筑面积及套数比例</w:t>
            </w:r>
            <w:r>
              <w:rPr>
                <w:rFonts w:hint="eastAsia" w:ascii="宋体" w:hAnsi="宋体" w:eastAsia="宋体" w:cs="宋体"/>
                <w:color w:val="000000"/>
                <w:sz w:val="24"/>
                <w:szCs w:val="24"/>
                <w:highlight w:val="none"/>
                <w:lang w:val="en-US" w:eastAsia="zh-CN"/>
              </w:rPr>
              <w:t>相应修改为：房源</w:t>
            </w:r>
            <w:r>
              <w:rPr>
                <w:rFonts w:hint="eastAsia" w:ascii="宋体" w:hAnsi="宋体" w:eastAsia="宋体" w:cs="宋体"/>
                <w:color w:val="000000"/>
                <w:sz w:val="24"/>
                <w:szCs w:val="24"/>
                <w:highlight w:val="none"/>
              </w:rPr>
              <w:t>以建筑面积不超过</w:t>
            </w:r>
            <w:r>
              <w:rPr>
                <w:rFonts w:hint="eastAsia" w:ascii="宋体" w:hAnsi="宋体" w:eastAsia="宋体" w:cs="宋体"/>
                <w:color w:val="000000"/>
                <w:sz w:val="24"/>
                <w:szCs w:val="24"/>
                <w:highlight w:val="none"/>
                <w:lang w:val="en-US" w:eastAsia="zh-CN"/>
              </w:rPr>
              <w:t>七十</w:t>
            </w:r>
            <w:r>
              <w:rPr>
                <w:rFonts w:hint="eastAsia" w:ascii="宋体" w:hAnsi="宋体" w:eastAsia="宋体" w:cs="宋体"/>
                <w:color w:val="000000"/>
                <w:sz w:val="24"/>
                <w:szCs w:val="24"/>
                <w:highlight w:val="none"/>
              </w:rPr>
              <w:t>平方米的小户型为主</w:t>
            </w:r>
            <w:r>
              <w:rPr>
                <w:rFonts w:hint="eastAsia" w:ascii="宋体" w:hAnsi="宋体" w:eastAsia="宋体" w:cs="宋体"/>
                <w:color w:val="00000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2.新建项目需签订建设监管协议书，具体建设标准、建设规模等将在监管协议书中予以明确。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“依申请认定的产权明晰居住房屋筹集项目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依申请认定的历史遗留建筑改造项目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认定条件</w:t>
            </w:r>
            <w:r>
              <w:rPr>
                <w:rFonts w:hint="eastAsia" w:ascii="宋体" w:hAnsi="宋体" w:eastAsia="宋体" w:cs="宋体"/>
                <w:sz w:val="24"/>
                <w:szCs w:val="24"/>
                <w:highlight w:val="none"/>
                <w:lang w:val="en-US" w:eastAsia="zh-CN"/>
              </w:rPr>
              <w:t>中要求“</w:t>
            </w:r>
            <w:r>
              <w:rPr>
                <w:rFonts w:hint="eastAsia" w:ascii="宋体" w:hAnsi="宋体" w:eastAsia="宋体" w:cs="宋体"/>
                <w:color w:val="000000"/>
                <w:sz w:val="24"/>
                <w:szCs w:val="24"/>
                <w:highlight w:val="none"/>
                <w:lang w:val="en-US" w:eastAsia="zh-CN"/>
              </w:rPr>
              <w:t>保障性租赁住房建筑面积七十平方米以下套数占比原则上不低于总套数百分之八十”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建议：</w:t>
            </w:r>
            <w:r>
              <w:rPr>
                <w:rFonts w:hint="eastAsia" w:ascii="宋体" w:hAnsi="宋体" w:eastAsia="宋体" w:cs="宋体"/>
                <w:sz w:val="24"/>
                <w:szCs w:val="24"/>
                <w:highlight w:val="none"/>
              </w:rPr>
              <w:t>面向本单位、本系统职工定向供应的保障性租赁住房,户型标准可以结合本单位、本系统住房保障实际需求适当调整。</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相应修改为：房源</w:t>
            </w:r>
            <w:r>
              <w:rPr>
                <w:rFonts w:hint="eastAsia" w:ascii="宋体" w:hAnsi="宋体" w:eastAsia="宋体" w:cs="宋体"/>
                <w:color w:val="000000"/>
                <w:sz w:val="24"/>
                <w:szCs w:val="24"/>
                <w:highlight w:val="none"/>
              </w:rPr>
              <w:t>以建筑面积不超过</w:t>
            </w:r>
            <w:r>
              <w:rPr>
                <w:rFonts w:hint="eastAsia" w:ascii="宋体" w:hAnsi="宋体" w:eastAsia="宋体" w:cs="宋体"/>
                <w:color w:val="000000"/>
                <w:sz w:val="24"/>
                <w:szCs w:val="24"/>
                <w:highlight w:val="none"/>
                <w:lang w:val="en-US" w:eastAsia="zh-CN"/>
              </w:rPr>
              <w:t>七十</w:t>
            </w:r>
            <w:r>
              <w:rPr>
                <w:rFonts w:hint="eastAsia" w:ascii="宋体" w:hAnsi="宋体" w:eastAsia="宋体" w:cs="宋体"/>
                <w:color w:val="000000"/>
                <w:sz w:val="24"/>
                <w:szCs w:val="24"/>
                <w:highlight w:val="none"/>
              </w:rPr>
              <w:t>平方米的小户型为主</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已完成改造的历史遗留建筑改造项目</w:t>
            </w:r>
            <w:r>
              <w:rPr>
                <w:rFonts w:hint="eastAsia" w:ascii="宋体" w:hAnsi="宋体" w:eastAsia="宋体" w:cs="宋体"/>
                <w:sz w:val="24"/>
                <w:szCs w:val="24"/>
                <w:highlight w:val="none"/>
                <w:lang w:val="en-US" w:eastAsia="zh-CN"/>
              </w:rPr>
              <w:t>可能因业主自住、底层设置公区等原因无法整栋纳保，建议</w:t>
            </w:r>
            <w:r>
              <w:rPr>
                <w:rFonts w:hint="eastAsia" w:ascii="宋体" w:hAnsi="宋体" w:eastAsia="宋体" w:cs="宋体"/>
                <w:sz w:val="24"/>
                <w:szCs w:val="24"/>
                <w:highlight w:val="none"/>
              </w:rPr>
              <w:t>原则</w:t>
            </w:r>
            <w:r>
              <w:rPr>
                <w:rFonts w:hint="eastAsia" w:ascii="宋体" w:hAnsi="宋体" w:eastAsia="宋体" w:cs="宋体"/>
                <w:sz w:val="24"/>
                <w:szCs w:val="24"/>
                <w:highlight w:val="none"/>
                <w:lang w:val="en-US" w:eastAsia="zh-CN"/>
              </w:rPr>
              <w:t>上</w:t>
            </w:r>
            <w:r>
              <w:rPr>
                <w:rFonts w:hint="eastAsia" w:ascii="宋体" w:hAnsi="宋体" w:eastAsia="宋体" w:cs="宋体"/>
                <w:sz w:val="24"/>
                <w:szCs w:val="24"/>
                <w:highlight w:val="none"/>
              </w:rPr>
              <w:t>以栋为单位，</w:t>
            </w:r>
            <w:r>
              <w:rPr>
                <w:rFonts w:hint="eastAsia" w:ascii="宋体" w:hAnsi="宋体" w:eastAsia="宋体" w:cs="宋体"/>
                <w:sz w:val="24"/>
                <w:szCs w:val="24"/>
                <w:highlight w:val="none"/>
                <w:lang w:val="en-US" w:eastAsia="zh-CN"/>
              </w:rPr>
              <w:t>房源不少于</w:t>
            </w:r>
            <w:r>
              <w:rPr>
                <w:rFonts w:hint="eastAsia" w:ascii="宋体" w:hAnsi="宋体" w:eastAsia="宋体" w:cs="宋体"/>
                <w:sz w:val="24"/>
                <w:szCs w:val="24"/>
                <w:highlight w:val="none"/>
              </w:rPr>
              <w:t>15套或者</w:t>
            </w:r>
            <w:r>
              <w:rPr>
                <w:rFonts w:hint="eastAsia" w:ascii="宋体" w:hAnsi="宋体" w:eastAsia="宋体" w:cs="宋体"/>
                <w:sz w:val="24"/>
                <w:szCs w:val="24"/>
                <w:highlight w:val="none"/>
                <w:lang w:val="en-US" w:eastAsia="zh-CN"/>
              </w:rPr>
              <w:t>总面积不少于</w:t>
            </w:r>
            <w:r>
              <w:rPr>
                <w:rFonts w:hint="eastAsia" w:ascii="宋体" w:hAnsi="宋体" w:eastAsia="宋体" w:cs="宋体"/>
                <w:sz w:val="24"/>
                <w:szCs w:val="24"/>
                <w:highlight w:val="none"/>
              </w:rPr>
              <w:t>350平方米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如单栋房源无法整体纳保的，可剔除不纳保部分。</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《办法》第11条修改为，历史遗留建筑改造项目</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原则上以栋为单位，且房源规模不少于十五套或者总建筑面积不少于三百五十平方米</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即以栋为申请单位，其中改造后房源规模满足前述要求，即可申请认定。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“历史遗留建筑改造项目”</w:t>
            </w:r>
            <w:r>
              <w:rPr>
                <w:rFonts w:hint="eastAsia" w:ascii="宋体" w:hAnsi="宋体" w:eastAsia="宋体" w:cs="宋体"/>
                <w:sz w:val="24"/>
                <w:szCs w:val="24"/>
                <w:highlight w:val="none"/>
                <w:lang w:val="en-US" w:eastAsia="zh-CN"/>
              </w:rPr>
              <w:t>要求提交</w:t>
            </w:r>
            <w:r>
              <w:rPr>
                <w:rFonts w:hint="eastAsia" w:ascii="宋体" w:hAnsi="宋体" w:eastAsia="宋体" w:cs="宋体"/>
                <w:sz w:val="24"/>
                <w:szCs w:val="24"/>
                <w:highlight w:val="none"/>
              </w:rPr>
              <w:t>房屋满足安全使用的安全鉴定报告及室内环境污染物浓度检测合格报告</w:t>
            </w:r>
            <w:r>
              <w:rPr>
                <w:rFonts w:hint="eastAsia" w:ascii="宋体" w:hAnsi="宋体" w:eastAsia="宋体" w:cs="宋体"/>
                <w:sz w:val="24"/>
                <w:szCs w:val="24"/>
                <w:highlight w:val="none"/>
                <w:lang w:eastAsia="zh-CN"/>
              </w:rPr>
              <w:t>，</w:t>
            </w:r>
            <w:r>
              <w:rPr>
                <w:rFonts w:hint="eastAsia" w:ascii="宋体" w:hAnsi="宋体" w:eastAsia="宋体" w:cs="宋体"/>
                <w:b w:val="0"/>
                <w:bCs w:val="0"/>
                <w:sz w:val="24"/>
                <w:szCs w:val="24"/>
                <w:highlight w:val="none"/>
                <w:lang w:val="en-US" w:eastAsia="zh-CN"/>
              </w:rPr>
              <w:t>建议明确</w:t>
            </w:r>
            <w:r>
              <w:rPr>
                <w:rFonts w:hint="eastAsia" w:ascii="宋体" w:hAnsi="宋体" w:eastAsia="宋体" w:cs="宋体"/>
                <w:sz w:val="24"/>
                <w:szCs w:val="24"/>
                <w:highlight w:val="none"/>
                <w:lang w:val="en-US" w:eastAsia="zh-CN"/>
              </w:rPr>
              <w:t>房屋安全的等级标准（如B级以上）、室内污染物检测要求及合格</w:t>
            </w:r>
            <w:r>
              <w:rPr>
                <w:rFonts w:hint="eastAsia" w:ascii="宋体" w:hAnsi="宋体" w:eastAsia="宋体" w:cs="宋体"/>
                <w:sz w:val="24"/>
                <w:szCs w:val="24"/>
                <w:highlight w:val="none"/>
              </w:rPr>
              <w:t>的标准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对无需加固改造且安全检测报告在有效期内的</w:t>
            </w:r>
            <w:r>
              <w:rPr>
                <w:rFonts w:hint="eastAsia" w:ascii="宋体" w:hAnsi="宋体" w:eastAsia="宋体" w:cs="宋体"/>
                <w:sz w:val="24"/>
                <w:szCs w:val="24"/>
                <w:highlight w:val="none"/>
                <w:lang w:val="en-US" w:eastAsia="zh-CN"/>
              </w:rPr>
              <w:t>房屋</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lang w:val="en-US" w:eastAsia="zh-CN"/>
              </w:rPr>
              <w:t>建议</w:t>
            </w:r>
            <w:r>
              <w:rPr>
                <w:rFonts w:hint="eastAsia" w:ascii="宋体" w:hAnsi="宋体" w:eastAsia="宋体" w:cs="宋体"/>
                <w:sz w:val="24"/>
                <w:szCs w:val="24"/>
                <w:highlight w:val="none"/>
              </w:rPr>
              <w:t>装修改造后无需再进行房屋安全鉴定。</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1.房屋是否满足安全使用根据鉴定报告描述的鉴定结论确定。</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2.《民用建筑工程室内环境污染控制标准》等对室内环境污染物浓度检测的数量、要求和标准作出了具体规定。</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3.历史遗留建筑项目提供本市房屋安全鉴定机构名录内的鉴定机构出具的、房屋满足安全使用的安全鉴定报告即可。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历史遗留建筑</w:t>
            </w:r>
            <w:r>
              <w:rPr>
                <w:rFonts w:hint="eastAsia" w:ascii="宋体" w:hAnsi="宋体" w:eastAsia="宋体" w:cs="宋体"/>
                <w:sz w:val="24"/>
                <w:szCs w:val="24"/>
                <w:highlight w:val="none"/>
                <w:lang w:val="en-US" w:eastAsia="zh-CN"/>
              </w:rPr>
              <w:t>改造项目的核查，</w:t>
            </w:r>
            <w:r>
              <w:rPr>
                <w:rFonts w:hint="eastAsia" w:ascii="宋体" w:hAnsi="宋体" w:eastAsia="宋体" w:cs="宋体"/>
                <w:sz w:val="24"/>
                <w:szCs w:val="24"/>
                <w:highlight w:val="none"/>
              </w:rPr>
              <w:t>建议明确核查</w:t>
            </w:r>
            <w:r>
              <w:rPr>
                <w:rFonts w:hint="eastAsia" w:ascii="宋体" w:hAnsi="宋体" w:eastAsia="宋体" w:cs="宋体"/>
                <w:sz w:val="24"/>
                <w:szCs w:val="24"/>
                <w:highlight w:val="none"/>
                <w:lang w:val="en-US" w:eastAsia="zh-CN"/>
              </w:rPr>
              <w:t>是否属于</w:t>
            </w:r>
            <w:r>
              <w:rPr>
                <w:rFonts w:hint="eastAsia" w:ascii="宋体" w:hAnsi="宋体" w:eastAsia="宋体" w:cs="宋体"/>
                <w:sz w:val="24"/>
                <w:szCs w:val="24"/>
                <w:highlight w:val="none"/>
              </w:rPr>
              <w:t>历史遗留建筑的具体标准</w:t>
            </w:r>
            <w:r>
              <w:rPr>
                <w:rFonts w:hint="eastAsia" w:ascii="宋体" w:hAnsi="宋体" w:eastAsia="宋体" w:cs="宋体"/>
                <w:sz w:val="24"/>
                <w:szCs w:val="24"/>
                <w:highlight w:val="none"/>
                <w:lang w:val="en-US" w:eastAsia="zh-CN"/>
              </w:rPr>
              <w:t>和需</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材料</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流程；</w:t>
            </w:r>
            <w:r>
              <w:rPr>
                <w:rFonts w:hint="eastAsia" w:ascii="宋体" w:hAnsi="宋体" w:eastAsia="宋体" w:cs="宋体"/>
                <w:sz w:val="24"/>
                <w:szCs w:val="24"/>
                <w:highlight w:val="none"/>
                <w:lang w:val="en-US" w:eastAsia="zh-CN"/>
              </w:rPr>
              <w:t>建议</w:t>
            </w:r>
            <w:r>
              <w:rPr>
                <w:rFonts w:hint="eastAsia" w:ascii="宋体" w:hAnsi="宋体" w:eastAsia="宋体" w:cs="宋体"/>
                <w:sz w:val="24"/>
                <w:szCs w:val="24"/>
                <w:highlight w:val="none"/>
              </w:rPr>
              <w:t>街道仅对改造的历史遗留建筑是否位于城中村范围内以及其地质灾害安全隐患进行核查，不对结构和消防进行重复核查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结构、消防安全的核查合并到小散工程备案中</w:t>
            </w:r>
            <w:r>
              <w:rPr>
                <w:rFonts w:hint="eastAsia" w:ascii="宋体" w:hAnsi="宋体" w:eastAsia="宋体" w:cs="宋体"/>
                <w:strike w:val="0"/>
                <w:sz w:val="24"/>
                <w:szCs w:val="24"/>
                <w:highlight w:val="none"/>
              </w:rPr>
              <w:t>。</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1.《办法》附件1《深圳市保障性租赁住房项目认定指引》中针对历史遗留建筑改造项目具体核查内容、改造竣工后需提交的材料和有关流程作出了规定。</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2.历史遗留建筑改造项目的房源是否属于历史遗留建筑，区查违办可根据其掌握的历史遗留建筑情况进行核查。     </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历史遗留建筑的结构、消防、地质灾害安全隐患排查是街道办的职责，改造的历史遗留建筑是否位于城中村范围内以及其结构、消防、地质灾害安全隐患排查情况，由街道办根据日常排查结果进行核查，与小散备案的核查不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建议在《办法》中增加项目预认定环节。申请项目预认定只需提供基础信息及产权证明等资料即可，目前《办法》规定的规划研究方案等需要专业机构完成的资料在项目正式出具认定书环节提供即可。</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我局将协调市国资部门进一步优化国企内部保障性租赁住房项目立项管理流程。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建议相关部门可为保租房项目发放统一标示，提升租客信任和粘度，降低住房空置率。</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采纳</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我局将在保障性租赁住房项目认定具体操作中研究落实。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保租房运营期间企业因故要对保租房实施二次改造的，是否需要重新走纳保流程。</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解释</w:t>
            </w:r>
          </w:p>
        </w:tc>
        <w:tc>
          <w:tcPr>
            <w:tcW w:w="68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保障性租赁住房运营期间需改造的，应当遵守装修改造的相关规定；涉及项目产权单位或者运营管理单位发生变更的，按照《办法》相关规定办理变更手续。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建议在项目认定书中增加项目配套设施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认定有效期限等内容；</w:t>
            </w:r>
            <w:r>
              <w:rPr>
                <w:rFonts w:hint="eastAsia" w:ascii="宋体" w:hAnsi="宋体" w:eastAsia="宋体" w:cs="宋体"/>
                <w:strike w:val="0"/>
                <w:sz w:val="24"/>
                <w:szCs w:val="24"/>
                <w:highlight w:val="none"/>
              </w:rPr>
              <w:t>学校自有用地建设的保租房</w:t>
            </w:r>
            <w:r>
              <w:rPr>
                <w:rFonts w:hint="eastAsia" w:ascii="宋体" w:hAnsi="宋体" w:eastAsia="宋体" w:cs="宋体"/>
                <w:strike w:val="0"/>
                <w:sz w:val="24"/>
                <w:szCs w:val="24"/>
                <w:highlight w:val="none"/>
                <w:lang w:val="en-US" w:eastAsia="zh-CN"/>
              </w:rPr>
              <w:t>项目，在认定书中明确，</w:t>
            </w:r>
            <w:r>
              <w:rPr>
                <w:rFonts w:hint="eastAsia" w:ascii="宋体" w:hAnsi="宋体" w:eastAsia="宋体" w:cs="宋体"/>
                <w:strike w:val="0"/>
                <w:sz w:val="24"/>
                <w:szCs w:val="24"/>
                <w:highlight w:val="none"/>
              </w:rPr>
              <w:t>100%面向校内教职工配租。</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1.项目认定书模板中已明确要填写配套设施、认定书有效期限相关内容。</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trike w:val="0"/>
                <w:sz w:val="24"/>
                <w:szCs w:val="24"/>
                <w:highlight w:val="none"/>
                <w:lang w:val="en-US" w:eastAsia="zh-CN"/>
              </w:rPr>
              <w:t>2.《深圳市人民政府办公厅印发&lt;关于加快发展保障性租赁住房的实施意见&gt;的通知》（深府办函〔2022〕23号）明确，利用企事业单位自有用地建设的保障性租赁住房，优先面向本单位符合条件的职工出租。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pPr>
              <w:numPr>
                <w:ilvl w:val="0"/>
                <w:numId w:val="1"/>
              </w:numPr>
              <w:spacing w:line="300" w:lineRule="exact"/>
              <w:rPr>
                <w:rFonts w:hint="eastAsia" w:ascii="宋体" w:hAnsi="宋体" w:eastAsia="宋体" w:cs="宋体"/>
                <w:sz w:val="24"/>
                <w:szCs w:val="24"/>
                <w:highlight w:val="none"/>
              </w:rPr>
            </w:pPr>
          </w:p>
        </w:tc>
        <w:tc>
          <w:tcPr>
            <w:tcW w:w="4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t>建议产业园区配套宿舍项目在纳入保租房体系范围前，应建立配套的地价减免及运营管理租金补贴的政策机制。</w:t>
            </w:r>
          </w:p>
        </w:tc>
        <w:tc>
          <w:tcPr>
            <w:tcW w:w="1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部分采纳</w:t>
            </w:r>
          </w:p>
        </w:tc>
        <w:tc>
          <w:tcPr>
            <w:tcW w:w="6885"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textAlignment w:val="center"/>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1.除土地出让合同中明确建设保障性租赁住房的项目外，其他项目作为保障性租赁住房的期限仅原则上要求不少于6年，期满后可以退出，不变更土地性质，不涉及地价减免。</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trike w:val="0"/>
                <w:sz w:val="24"/>
                <w:szCs w:val="24"/>
                <w:highlight w:val="none"/>
                <w:lang w:val="en-US" w:eastAsia="zh-CN"/>
              </w:rPr>
              <w:t>2.我局正在会同市财政局研究制定保障性租赁住房的财政支持政策。</w:t>
            </w:r>
          </w:p>
        </w:tc>
      </w:tr>
    </w:tbl>
    <w:p>
      <w:pPr>
        <w:tabs>
          <w:tab w:val="left" w:pos="704"/>
        </w:tabs>
        <w:spacing w:line="300" w:lineRule="exact"/>
        <w:rPr>
          <w:rFonts w:hint="eastAsia"/>
          <w:highlight w:val="none"/>
          <w:lang w:val="en-US" w:eastAsia="zh-CN"/>
        </w:rPr>
      </w:pPr>
    </w:p>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448325"/>
    </w:sdtPr>
    <w:sdtContent>
      <w:p>
        <w:pPr>
          <w:pStyle w:val="5"/>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A38A7"/>
    <w:multiLevelType w:val="singleLevel"/>
    <w:tmpl w:val="15BA38A7"/>
    <w:lvl w:ilvl="0" w:tentative="0">
      <w:start w:val="1"/>
      <w:numFmt w:val="decimal"/>
      <w:lvlText w:val="%1"/>
      <w:lvlJc w:val="left"/>
      <w:pPr>
        <w:tabs>
          <w:tab w:val="left" w:pos="704"/>
        </w:tabs>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TM0NmNlZGQ0YTRjODYxMGI3MTU1MjFhNzQ2MTUifQ=="/>
  </w:docVars>
  <w:rsids>
    <w:rsidRoot w:val="2E2259D9"/>
    <w:rsid w:val="2E22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2022-12-15T09:43:00Z</dcterms:created>
  <dc:creator>阿营</dc:creator>
  <cp:lastModifiedBy>阿营</cp:lastModifiedBy>
  <dcterms:modified xsi:type="dcterms:W3CDTF">2022-12-15T09:43:40Z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A03D6DCCFB4E4AEF88B4D4366CED90FA</vt:lpwstr>
  </property>
</Properties>
</file>