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小标宋" w:hAnsi="小标宋" w:eastAsia="小标宋" w:cs="小标宋"/>
          <w:sz w:val="44"/>
        </w:rPr>
      </w:pPr>
      <w:r>
        <w:rPr>
          <w:rFonts w:hint="eastAsia" w:ascii="小标宋" w:hAnsi="小标宋" w:eastAsia="小标宋" w:cs="小标宋"/>
          <w:sz w:val="44"/>
        </w:rPr>
        <w:t>深  圳  市  人  民  政  府</w:t>
      </w:r>
    </w:p>
    <w:p>
      <w:pPr>
        <w:adjustRightInd w:val="0"/>
        <w:snapToGrid w:val="0"/>
        <w:spacing w:line="560" w:lineRule="exact"/>
        <w:jc w:val="center"/>
        <w:rPr>
          <w:rFonts w:ascii="小标宋" w:hAnsi="小标宋" w:eastAsia="小标宋" w:cs="小标宋"/>
          <w:sz w:val="44"/>
        </w:rPr>
      </w:pPr>
      <w:r>
        <w:rPr>
          <w:rFonts w:hint="eastAsia" w:ascii="小标宋" w:hAnsi="小标宋" w:eastAsia="小标宋" w:cs="小标宋"/>
          <w:sz w:val="44"/>
        </w:rPr>
        <w:t>行政复议决定书</w:t>
      </w:r>
    </w:p>
    <w:p>
      <w:pPr>
        <w:adjustRightInd w:val="0"/>
        <w:snapToGrid w:val="0"/>
        <w:spacing w:line="560" w:lineRule="exact"/>
        <w:jc w:val="right"/>
        <w:rPr>
          <w:rFonts w:ascii="仿宋" w:hAnsi="仿宋" w:eastAsia="仿宋"/>
          <w:sz w:val="32"/>
          <w:szCs w:val="32"/>
        </w:rPr>
      </w:pPr>
    </w:p>
    <w:p>
      <w:pPr>
        <w:adjustRightInd w:val="0"/>
        <w:snapToGrid w:val="0"/>
        <w:spacing w:line="560" w:lineRule="exact"/>
        <w:jc w:val="right"/>
        <w:rPr>
          <w:rFonts w:ascii="仿宋_GB2312" w:hAnsi="仿宋_GB2312" w:eastAsia="仿宋_GB2312"/>
          <w:sz w:val="32"/>
          <w:szCs w:val="32"/>
        </w:rPr>
      </w:pPr>
      <w:r>
        <w:rPr>
          <w:rFonts w:hint="eastAsia" w:ascii="仿宋" w:hAnsi="仿宋" w:eastAsia="仿宋" w:cs="仿宋"/>
          <w:bCs/>
          <w:sz w:val="32"/>
          <w:szCs w:val="32"/>
        </w:rPr>
        <w:t xml:space="preserve">深府行复〔2022〕2349号    </w:t>
      </w:r>
    </w:p>
    <w:p>
      <w:pPr>
        <w:adjustRightInd w:val="0"/>
        <w:snapToGrid w:val="0"/>
        <w:spacing w:line="560" w:lineRule="exact"/>
        <w:rPr>
          <w:rFonts w:ascii="Calibri" w:hAnsi="Calibri" w:eastAsia="仿宋_GB2312"/>
          <w:sz w:val="32"/>
          <w:szCs w:val="22"/>
          <w:u w:val="single"/>
        </w:rPr>
      </w:pPr>
    </w:p>
    <w:p>
      <w:pPr>
        <w:adjustRightInd w:val="0"/>
        <w:snapToGrid w:val="0"/>
        <w:spacing w:line="560" w:lineRule="exact"/>
        <w:ind w:firstLine="640" w:firstLineChars="200"/>
        <w:rPr>
          <w:rFonts w:hint="eastAsia" w:ascii="仿宋" w:hAnsi="仿宋" w:eastAsia="仿宋" w:cs="仿宋"/>
          <w:sz w:val="32"/>
          <w:szCs w:val="32"/>
          <w:lang w:eastAsia="zh-CN"/>
        </w:rPr>
      </w:pPr>
      <w:r>
        <w:rPr>
          <w:rFonts w:hint="eastAsia" w:eastAsia="黑体"/>
          <w:sz w:val="32"/>
        </w:rPr>
        <w:t>申请人：</w:t>
      </w:r>
      <w:r>
        <w:rPr>
          <w:rFonts w:hint="eastAsia" w:ascii="仿宋" w:hAnsi="仿宋" w:eastAsia="仿宋" w:cs="仿宋"/>
          <w:sz w:val="32"/>
        </w:rPr>
        <w:t>汪</w:t>
      </w:r>
      <w:r>
        <w:rPr>
          <w:rFonts w:hint="eastAsia" w:ascii="仿宋" w:hAnsi="仿宋" w:eastAsia="仿宋" w:cs="仿宋"/>
          <w:sz w:val="32"/>
          <w:lang w:eastAsia="zh-CN"/>
        </w:rPr>
        <w:t>某</w:t>
      </w:r>
    </w:p>
    <w:p>
      <w:pPr>
        <w:adjustRightInd w:val="0"/>
        <w:snapToGrid w:val="0"/>
        <w:spacing w:line="560" w:lineRule="exact"/>
        <w:ind w:firstLine="640" w:firstLineChars="200"/>
        <w:rPr>
          <w:rFonts w:ascii="仿宋" w:hAnsi="仿宋" w:eastAsia="仿宋" w:cs="仿宋"/>
          <w:sz w:val="32"/>
          <w:szCs w:val="32"/>
        </w:rPr>
      </w:pPr>
      <w:r>
        <w:rPr>
          <w:rFonts w:hint="eastAsia" w:ascii="黑体" w:eastAsia="黑体"/>
          <w:bCs/>
          <w:sz w:val="32"/>
        </w:rPr>
        <w:t>被申请人：</w:t>
      </w:r>
      <w:r>
        <w:rPr>
          <w:rFonts w:hint="eastAsia" w:ascii="仿宋" w:hAnsi="仿宋" w:eastAsia="仿宋" w:cs="仿宋"/>
          <w:sz w:val="32"/>
          <w:szCs w:val="32"/>
        </w:rPr>
        <w:t>深圳市市场监督管理局宝安监管局</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地址：深圳市宝安区 42区翻身路75号</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法定代表人：周家贵，局长</w:t>
      </w:r>
    </w:p>
    <w:p>
      <w:pPr>
        <w:adjustRightInd w:val="0"/>
        <w:snapToGrid w:val="0"/>
        <w:spacing w:line="560" w:lineRule="exact"/>
        <w:ind w:firstLine="640" w:firstLineChars="200"/>
        <w:rPr>
          <w:rFonts w:ascii="仿宋_GB2312" w:hAnsi="仿宋" w:eastAsia="仿宋_GB2312"/>
          <w:sz w:val="32"/>
          <w:szCs w:val="32"/>
        </w:rPr>
      </w:pP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申请人不服被申请人对其关于</w:t>
      </w:r>
      <w:r>
        <w:rPr>
          <w:rFonts w:hint="eastAsia" w:ascii="仿宋" w:hAnsi="仿宋" w:eastAsia="仿宋" w:cs="仿宋"/>
          <w:bCs/>
          <w:color w:val="000000"/>
          <w:sz w:val="32"/>
          <w:szCs w:val="32"/>
        </w:rPr>
        <w:t>深圳市宝安区</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rPr>
        <w:t>街道</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rPr>
        <w:t>商行的</w:t>
      </w:r>
      <w:r>
        <w:rPr>
          <w:rFonts w:hint="eastAsia" w:ascii="仿宋" w:hAnsi="仿宋" w:eastAsia="仿宋" w:cs="仿宋"/>
          <w:color w:val="000000"/>
          <w:sz w:val="32"/>
          <w:szCs w:val="32"/>
        </w:rPr>
        <w:t>举报（编号：</w:t>
      </w:r>
      <w:r>
        <w:rPr>
          <w:rFonts w:hint="eastAsia" w:ascii="仿宋" w:hAnsi="仿宋" w:eastAsia="仿宋" w:cs="仿宋"/>
          <w:bCs/>
          <w:color w:val="000000"/>
          <w:sz w:val="32"/>
          <w:szCs w:val="32"/>
        </w:rPr>
        <w:t>1440306002022050542636659</w:t>
      </w:r>
      <w:r>
        <w:rPr>
          <w:rFonts w:hint="eastAsia" w:ascii="仿宋" w:hAnsi="仿宋" w:eastAsia="仿宋" w:cs="仿宋"/>
          <w:color w:val="000000"/>
          <w:sz w:val="32"/>
          <w:szCs w:val="32"/>
        </w:rPr>
        <w:t>）作出的中止调查决定，向本机关申请行政复议，本机关依法</w:t>
      </w:r>
      <w:r>
        <w:rPr>
          <w:rFonts w:hint="eastAsia" w:ascii="仿宋" w:hAnsi="仿宋" w:eastAsia="仿宋" w:cs="仿宋"/>
          <w:sz w:val="32"/>
          <w:szCs w:val="32"/>
        </w:rPr>
        <w:t>受理</w:t>
      </w:r>
      <w:r>
        <w:rPr>
          <w:rFonts w:hint="eastAsia" w:ascii="仿宋" w:hAnsi="仿宋" w:eastAsia="仿宋" w:cs="仿宋"/>
          <w:color w:val="000000"/>
          <w:sz w:val="32"/>
          <w:szCs w:val="32"/>
        </w:rPr>
        <w:t>。被申请人向本机关提交了书面答复及有关证据。本案现已审理终结</w:t>
      </w:r>
      <w:r>
        <w:rPr>
          <w:rFonts w:hint="eastAsia" w:ascii="仿宋" w:hAnsi="仿宋" w:eastAsia="仿宋" w:cs="仿宋"/>
          <w:sz w:val="32"/>
          <w:szCs w:val="32"/>
        </w:rPr>
        <w:t>。</w:t>
      </w:r>
    </w:p>
    <w:p>
      <w:pPr>
        <w:adjustRightInd w:val="0"/>
        <w:snapToGrid w:val="0"/>
        <w:spacing w:line="560" w:lineRule="exact"/>
        <w:ind w:firstLine="640" w:firstLineChars="200"/>
        <w:rPr>
          <w:rFonts w:ascii="仿宋" w:hAnsi="仿宋" w:eastAsia="仿宋" w:cs="仿宋"/>
          <w:bCs/>
          <w:color w:val="000000"/>
          <w:sz w:val="32"/>
          <w:szCs w:val="32"/>
        </w:rPr>
      </w:pPr>
      <w:r>
        <w:rPr>
          <w:rFonts w:hint="eastAsia" w:ascii="黑体" w:eastAsia="黑体"/>
          <w:sz w:val="32"/>
          <w:szCs w:val="32"/>
        </w:rPr>
        <w:t>经查：</w:t>
      </w:r>
      <w:r>
        <w:rPr>
          <w:rFonts w:hint="eastAsia" w:ascii="仿宋" w:hAnsi="仿宋" w:eastAsia="仿宋" w:cs="仿宋"/>
          <w:bCs/>
          <w:color w:val="000000"/>
          <w:sz w:val="32"/>
          <w:szCs w:val="32"/>
        </w:rPr>
        <w:t>2022年5月5日，被申请人收到申请人的举报（编号：1440306002022050542636659），申请人称其在被举报人开设的拼多多网店“</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rPr>
        <w:t>药行”购买的“无硫当归”存在食品安全问题，请求被申请人依法处理。</w:t>
      </w:r>
    </w:p>
    <w:p>
      <w:pPr>
        <w:adjustRightInd w:val="0"/>
        <w:snapToGrid w:val="0"/>
        <w:spacing w:line="56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2022年5月10日，被申请人赴被举报人登记的经营场所深圳市宝安区</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rPr>
        <w:t>街道</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rPr>
        <w:t>社区</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rPr>
        <w:t>号二层进行现场检查，经检查，该地址为居民住宅，未发现任何招牌信息，亦无法联系被举报人经营者，被申请人遂作出《询问通知书》并张贴于被举报人登记的经营场所，要求其限期接受调查。2022年5月13日，被申请人再次赴被举报人登记的经营场所进行现场检查，仍未发现被举报人在此经营，被申请人遂作出《限期提供材料通知书》并张贴于被举报人登记的经营场所，要求其限期提供材料。为进一步调查被举报人的违法行为，2022年5月27日，被申请人作出《限期提供材料通知书》及《协助调查函》，要求第三方平台经营者上海</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rPr>
        <w:t>信息技术有限公司限期提供相关材料，商请第三方平台经营者所在地市场监管部门上海市长宁区市场监督管理局协助调查。2022年6月15日，因通过登记的经营场所无法联系被举报人，被申请人依法将被举报人标记为经营异常状态。2022年7月6日，因被举报人下落不明，无法联系，第三方平台经营者及</w:t>
      </w:r>
      <w:r>
        <w:rPr>
          <w:rFonts w:hint="eastAsia" w:ascii="仿宋" w:hAnsi="仿宋" w:eastAsia="仿宋" w:cs="仿宋"/>
          <w:bCs/>
          <w:color w:val="000000"/>
          <w:sz w:val="32"/>
          <w:szCs w:val="32"/>
          <w:lang w:eastAsia="zh-CN"/>
        </w:rPr>
        <w:t>其所在地</w:t>
      </w:r>
      <w:r>
        <w:rPr>
          <w:rFonts w:hint="eastAsia" w:ascii="仿宋" w:hAnsi="仿宋" w:eastAsia="仿宋" w:cs="仿宋"/>
          <w:bCs/>
          <w:color w:val="000000"/>
          <w:sz w:val="32"/>
          <w:szCs w:val="32"/>
        </w:rPr>
        <w:t>市场监督管理部门未复函等原因，被申请人遂依据《市场监督管理行政处罚程序规定》第四十六条第一款第(四)项之规定，作出中止调查决定，并通过短信方式告知申请人。</w:t>
      </w:r>
    </w:p>
    <w:p>
      <w:pPr>
        <w:adjustRightInd w:val="0"/>
        <w:snapToGrid w:val="0"/>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申请人不服，向本机关申请行政复议。</w:t>
      </w:r>
    </w:p>
    <w:p>
      <w:pPr>
        <w:adjustRightInd w:val="0"/>
        <w:snapToGrid w:val="0"/>
        <w:spacing w:line="560" w:lineRule="exact"/>
        <w:ind w:firstLine="640" w:firstLineChars="200"/>
        <w:rPr>
          <w:rFonts w:ascii="仿宋" w:hAnsi="仿宋" w:eastAsia="仿宋" w:cs="仿宋"/>
          <w:sz w:val="32"/>
          <w:szCs w:val="32"/>
        </w:rPr>
      </w:pPr>
      <w:r>
        <w:rPr>
          <w:rFonts w:hint="eastAsia" w:ascii="黑体" w:eastAsia="黑体"/>
          <w:sz w:val="32"/>
          <w:szCs w:val="32"/>
        </w:rPr>
        <w:t>本机关认为：</w:t>
      </w:r>
      <w:r>
        <w:rPr>
          <w:rFonts w:hint="eastAsia" w:ascii="仿宋" w:hAnsi="仿宋" w:eastAsia="仿宋" w:cs="仿宋"/>
          <w:bCs/>
          <w:sz w:val="32"/>
        </w:rPr>
        <w:t>按照</w:t>
      </w:r>
      <w:r>
        <w:rPr>
          <w:rFonts w:hint="eastAsia" w:ascii="仿宋" w:hAnsi="仿宋" w:eastAsia="仿宋" w:cs="仿宋"/>
          <w:sz w:val="32"/>
          <w:szCs w:val="32"/>
        </w:rPr>
        <w:t>《市场监督管理行政处罚程序规定》第四十六条第一款第（四）项的规定，因当事人下落不明致使案件暂时无法调查的，经市场监督管理部门负责人批准，中止案件调查。第四十六条第二款规定，中止调查的原因消除后，应当立即恢复案件调查。根据上述规定，案件中止调查决定是市场监管部门在查处违法行为过程中作出的暂时停止案件调查的决定，属于过程性、程序性而并非终局性的行政行为，一旦中止调查情形消除，行政机关将会再次启动调查程序。本案，被申请人通过现场检查、张贴通知书、向拼多多平台发送</w:t>
      </w:r>
      <w:r>
        <w:rPr>
          <w:rFonts w:hint="eastAsia" w:ascii="仿宋" w:hAnsi="仿宋" w:eastAsia="仿宋" w:cs="仿宋"/>
          <w:bCs/>
          <w:color w:val="000000"/>
          <w:sz w:val="32"/>
          <w:szCs w:val="32"/>
        </w:rPr>
        <w:t>《限期提供材料通知书》</w:t>
      </w:r>
      <w:r>
        <w:rPr>
          <w:rFonts w:hint="eastAsia" w:ascii="仿宋" w:hAnsi="仿宋" w:eastAsia="仿宋" w:cs="仿宋"/>
          <w:sz w:val="32"/>
          <w:szCs w:val="32"/>
        </w:rPr>
        <w:t>以及向</w:t>
      </w:r>
      <w:r>
        <w:rPr>
          <w:rFonts w:hint="eastAsia" w:ascii="仿宋" w:hAnsi="仿宋" w:eastAsia="仿宋" w:cs="仿宋"/>
          <w:bCs/>
          <w:color w:val="000000"/>
          <w:sz w:val="32"/>
          <w:szCs w:val="32"/>
        </w:rPr>
        <w:t>第三方平台经营者所在地市场监管部门</w:t>
      </w:r>
      <w:r>
        <w:rPr>
          <w:rFonts w:hint="eastAsia" w:ascii="仿宋" w:hAnsi="仿宋" w:eastAsia="仿宋" w:cs="仿宋"/>
          <w:sz w:val="32"/>
          <w:szCs w:val="32"/>
        </w:rPr>
        <w:t>发函等方式进行调查后，仍未能查找到或联系上被举报人，致使案件暂时无法调查，故依据上述规定作出中止案件调查决定，并无违法或者不当。由于该中止调查属于被申请人处理申请人举报过程中的程序性行为，并非终局的行政行为，不具有可诉性，故该中止调查决定不属于行政复议的受理范围。</w:t>
      </w:r>
    </w:p>
    <w:p>
      <w:pPr>
        <w:adjustRightInd w:val="0"/>
        <w:snapToGrid w:val="0"/>
        <w:spacing w:line="560" w:lineRule="exact"/>
        <w:ind w:firstLine="640" w:firstLineChars="200"/>
        <w:rPr>
          <w:rFonts w:ascii="仿宋" w:hAnsi="仿宋" w:eastAsia="仿宋" w:cs="仿宋"/>
          <w:bCs/>
          <w:color w:val="000000"/>
          <w:sz w:val="32"/>
          <w:szCs w:val="32"/>
        </w:rPr>
      </w:pPr>
      <w:r>
        <w:rPr>
          <w:rFonts w:hint="eastAsia" w:ascii="仿宋" w:hAnsi="仿宋" w:eastAsia="仿宋" w:cs="仿宋"/>
          <w:sz w:val="32"/>
          <w:szCs w:val="32"/>
        </w:rPr>
        <w:t>综上，根据《中华人民共和国行政复议法实施条例》第四十八条第一款第（二）项的规定，本机关作出</w:t>
      </w:r>
      <w:bookmarkStart w:id="0" w:name="_GoBack"/>
      <w:bookmarkEnd w:id="0"/>
      <w:r>
        <w:rPr>
          <w:rFonts w:hint="eastAsia" w:ascii="仿宋" w:hAnsi="仿宋" w:eastAsia="仿宋" w:cs="仿宋"/>
          <w:sz w:val="32"/>
          <w:szCs w:val="32"/>
        </w:rPr>
        <w:t>复议决定如下：</w:t>
      </w:r>
    </w:p>
    <w:p>
      <w:pPr>
        <w:suppressAutoHyphens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驳回申请人</w:t>
      </w:r>
      <w:r>
        <w:rPr>
          <w:rFonts w:hint="eastAsia" w:ascii="仿宋" w:hAnsi="仿宋" w:eastAsia="仿宋" w:cs="仿宋"/>
          <w:sz w:val="32"/>
        </w:rPr>
        <w:t>汪</w:t>
      </w:r>
      <w:r>
        <w:rPr>
          <w:rFonts w:hint="eastAsia" w:ascii="仿宋" w:hAnsi="仿宋" w:eastAsia="仿宋" w:cs="仿宋"/>
          <w:sz w:val="32"/>
          <w:lang w:eastAsia="zh-CN"/>
        </w:rPr>
        <w:t>某</w:t>
      </w:r>
      <w:r>
        <w:rPr>
          <w:rFonts w:hint="eastAsia" w:ascii="仿宋" w:hAnsi="仿宋" w:eastAsia="仿宋" w:cs="仿宋"/>
          <w:sz w:val="32"/>
          <w:szCs w:val="32"/>
        </w:rPr>
        <w:t>提出的上述行政复议申请。</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本复议决定书一经送达，即发生法律效力。申请人如对复议决定不服，可自收到本复议决定书之日起十五日内向有管辖权的人民法院提起诉讼。</w:t>
      </w:r>
    </w:p>
    <w:p>
      <w:pPr>
        <w:adjustRightInd w:val="0"/>
        <w:snapToGrid w:val="0"/>
        <w:spacing w:line="560" w:lineRule="exact"/>
        <w:rPr>
          <w:rFonts w:ascii="仿宋" w:hAnsi="仿宋" w:eastAsia="仿宋" w:cs="仿宋"/>
          <w:sz w:val="32"/>
          <w:szCs w:val="32"/>
        </w:rPr>
      </w:pPr>
    </w:p>
    <w:p>
      <w:pPr>
        <w:adjustRightInd w:val="0"/>
        <w:snapToGrid w:val="0"/>
        <w:spacing w:line="560" w:lineRule="exact"/>
        <w:rPr>
          <w:rFonts w:ascii="仿宋" w:hAnsi="仿宋" w:eastAsia="仿宋" w:cs="仿宋"/>
          <w:sz w:val="32"/>
          <w:szCs w:val="32"/>
        </w:rPr>
      </w:pPr>
    </w:p>
    <w:p>
      <w:pPr>
        <w:adjustRightInd w:val="0"/>
        <w:snapToGrid w:val="0"/>
        <w:spacing w:line="560" w:lineRule="exact"/>
        <w:ind w:firstLine="5920" w:firstLineChars="1850"/>
        <w:rPr>
          <w:rFonts w:ascii="仿宋" w:hAnsi="仿宋" w:eastAsia="仿宋" w:cs="仿宋"/>
          <w:sz w:val="32"/>
          <w:szCs w:val="32"/>
        </w:rPr>
      </w:pPr>
      <w:r>
        <w:rPr>
          <w:rFonts w:hint="eastAsia" w:ascii="仿宋" w:hAnsi="仿宋" w:eastAsia="仿宋" w:cs="仿宋"/>
          <w:sz w:val="32"/>
          <w:szCs w:val="32"/>
        </w:rPr>
        <w:t>深圳市人民政府</w:t>
      </w:r>
    </w:p>
    <w:p>
      <w:pPr>
        <w:adjustRightInd w:val="0"/>
        <w:snapToGrid w:val="0"/>
        <w:spacing w:line="560" w:lineRule="exact"/>
        <w:rPr>
          <w:rFonts w:ascii="仿宋" w:hAnsi="仿宋" w:eastAsia="仿宋" w:cs="仿宋"/>
          <w:kern w:val="2"/>
          <w:sz w:val="32"/>
          <w:szCs w:val="32"/>
        </w:rPr>
      </w:pPr>
      <w:r>
        <w:rPr>
          <w:rFonts w:hint="eastAsia" w:ascii="仿宋" w:hAnsi="仿宋" w:eastAsia="仿宋" w:cs="仿宋"/>
          <w:sz w:val="32"/>
          <w:szCs w:val="32"/>
        </w:rPr>
        <w:t xml:space="preserve">                                     2022年9月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sectPr>
      <w:footerReference r:id="rId3" w:type="default"/>
      <w:footerReference r:id="rId4" w:type="even"/>
      <w:pgSz w:w="11906" w:h="16838"/>
      <w:pgMar w:top="2098" w:right="1474" w:bottom="1984" w:left="1587"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06618"/>
    </w:sdtPr>
    <w:sdtContent>
      <w:p>
        <w:pPr>
          <w:pStyle w:val="3"/>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hint="eastAsia" w:ascii="仿宋_GB2312" w:eastAsia="仿宋_GB2312"/>
            <w:sz w:val="28"/>
            <w:szCs w:val="28"/>
            <w:lang w:val="zh-CN"/>
          </w:rPr>
          <w:t>３</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06626"/>
    </w:sdtPr>
    <w:sdtEndPr>
      <w:rPr>
        <w:rFonts w:hint="eastAsia" w:ascii="仿宋_GB2312" w:eastAsia="仿宋_GB2312"/>
        <w:sz w:val="28"/>
        <w:szCs w:val="28"/>
      </w:rPr>
    </w:sdtEndPr>
    <w:sdtContent>
      <w:p>
        <w:pPr>
          <w:pStyle w:val="3"/>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hint="eastAsia" w:ascii="仿宋_GB2312" w:eastAsia="仿宋_GB2312"/>
            <w:sz w:val="28"/>
            <w:szCs w:val="28"/>
            <w:lang w:val="zh-CN"/>
          </w:rPr>
          <w:t>２</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embedSystemFonts/>
  <w:documentProtection w:enforcement="0"/>
  <w:defaultTabStop w:val="420"/>
  <w:evenAndOddHeaders w:val="true"/>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D25F0"/>
    <w:rsid w:val="00031FAB"/>
    <w:rsid w:val="00050ADC"/>
    <w:rsid w:val="000737FD"/>
    <w:rsid w:val="00087C6E"/>
    <w:rsid w:val="00094311"/>
    <w:rsid w:val="000B4D31"/>
    <w:rsid w:val="000C2B27"/>
    <w:rsid w:val="000C7354"/>
    <w:rsid w:val="000D0421"/>
    <w:rsid w:val="000D2641"/>
    <w:rsid w:val="000E3DA8"/>
    <w:rsid w:val="000E4D0D"/>
    <w:rsid w:val="000F7A96"/>
    <w:rsid w:val="0011176F"/>
    <w:rsid w:val="00113B79"/>
    <w:rsid w:val="00117BAC"/>
    <w:rsid w:val="00124E35"/>
    <w:rsid w:val="00127757"/>
    <w:rsid w:val="001434CE"/>
    <w:rsid w:val="00151B65"/>
    <w:rsid w:val="00157EB8"/>
    <w:rsid w:val="00172717"/>
    <w:rsid w:val="00174C2C"/>
    <w:rsid w:val="001901CD"/>
    <w:rsid w:val="001A4FD7"/>
    <w:rsid w:val="001B7F52"/>
    <w:rsid w:val="001C0142"/>
    <w:rsid w:val="001D1B26"/>
    <w:rsid w:val="001F767F"/>
    <w:rsid w:val="001F7B00"/>
    <w:rsid w:val="00201C07"/>
    <w:rsid w:val="00214F5F"/>
    <w:rsid w:val="00215244"/>
    <w:rsid w:val="00221E8F"/>
    <w:rsid w:val="00226F1D"/>
    <w:rsid w:val="00234280"/>
    <w:rsid w:val="0025466E"/>
    <w:rsid w:val="00264A87"/>
    <w:rsid w:val="0027366C"/>
    <w:rsid w:val="002838DF"/>
    <w:rsid w:val="00294E09"/>
    <w:rsid w:val="00296C96"/>
    <w:rsid w:val="002A16A1"/>
    <w:rsid w:val="002A762E"/>
    <w:rsid w:val="002B15D0"/>
    <w:rsid w:val="002C010D"/>
    <w:rsid w:val="002E0FDB"/>
    <w:rsid w:val="002E7ADC"/>
    <w:rsid w:val="002F2010"/>
    <w:rsid w:val="003024BB"/>
    <w:rsid w:val="00314291"/>
    <w:rsid w:val="00314466"/>
    <w:rsid w:val="00317D37"/>
    <w:rsid w:val="00330ADB"/>
    <w:rsid w:val="00344ADA"/>
    <w:rsid w:val="003672A5"/>
    <w:rsid w:val="003735CE"/>
    <w:rsid w:val="00387C7E"/>
    <w:rsid w:val="00394FA7"/>
    <w:rsid w:val="003A4B6F"/>
    <w:rsid w:val="003A6EA6"/>
    <w:rsid w:val="003A7ED2"/>
    <w:rsid w:val="003B2237"/>
    <w:rsid w:val="003B4DAA"/>
    <w:rsid w:val="003C27F3"/>
    <w:rsid w:val="003E655B"/>
    <w:rsid w:val="004010FB"/>
    <w:rsid w:val="00404617"/>
    <w:rsid w:val="004060F2"/>
    <w:rsid w:val="00411A56"/>
    <w:rsid w:val="004146A4"/>
    <w:rsid w:val="00436750"/>
    <w:rsid w:val="004374AC"/>
    <w:rsid w:val="004423E1"/>
    <w:rsid w:val="0044443D"/>
    <w:rsid w:val="004462A5"/>
    <w:rsid w:val="00472CA9"/>
    <w:rsid w:val="00473FB4"/>
    <w:rsid w:val="00483B00"/>
    <w:rsid w:val="00492CD8"/>
    <w:rsid w:val="004D25F0"/>
    <w:rsid w:val="004D5CF9"/>
    <w:rsid w:val="004E2047"/>
    <w:rsid w:val="004E6CE0"/>
    <w:rsid w:val="004F38A9"/>
    <w:rsid w:val="005163D5"/>
    <w:rsid w:val="00523B79"/>
    <w:rsid w:val="00526B5A"/>
    <w:rsid w:val="00540890"/>
    <w:rsid w:val="005608A7"/>
    <w:rsid w:val="00564F8C"/>
    <w:rsid w:val="00570162"/>
    <w:rsid w:val="0057151A"/>
    <w:rsid w:val="00585C18"/>
    <w:rsid w:val="005864EE"/>
    <w:rsid w:val="005959F8"/>
    <w:rsid w:val="005B109C"/>
    <w:rsid w:val="005B65C0"/>
    <w:rsid w:val="005C4F45"/>
    <w:rsid w:val="005D3012"/>
    <w:rsid w:val="005E770E"/>
    <w:rsid w:val="005F6191"/>
    <w:rsid w:val="006039B2"/>
    <w:rsid w:val="00616349"/>
    <w:rsid w:val="00616F58"/>
    <w:rsid w:val="006222F8"/>
    <w:rsid w:val="00623BC8"/>
    <w:rsid w:val="0063295C"/>
    <w:rsid w:val="006339D2"/>
    <w:rsid w:val="006504AF"/>
    <w:rsid w:val="006570B4"/>
    <w:rsid w:val="00671C5E"/>
    <w:rsid w:val="006820AC"/>
    <w:rsid w:val="00686F52"/>
    <w:rsid w:val="006953C3"/>
    <w:rsid w:val="006B4D1A"/>
    <w:rsid w:val="006C05C7"/>
    <w:rsid w:val="006C2079"/>
    <w:rsid w:val="006E509A"/>
    <w:rsid w:val="006E61E9"/>
    <w:rsid w:val="006F23CA"/>
    <w:rsid w:val="006F616C"/>
    <w:rsid w:val="006F7B35"/>
    <w:rsid w:val="007046A3"/>
    <w:rsid w:val="00713A12"/>
    <w:rsid w:val="0072651E"/>
    <w:rsid w:val="00745D1F"/>
    <w:rsid w:val="007547A2"/>
    <w:rsid w:val="007602A1"/>
    <w:rsid w:val="00774BCF"/>
    <w:rsid w:val="007B2126"/>
    <w:rsid w:val="007B7321"/>
    <w:rsid w:val="007C4874"/>
    <w:rsid w:val="007C6354"/>
    <w:rsid w:val="007E230D"/>
    <w:rsid w:val="007E2896"/>
    <w:rsid w:val="007E3E7D"/>
    <w:rsid w:val="007E5E7F"/>
    <w:rsid w:val="007F10A3"/>
    <w:rsid w:val="007F40B0"/>
    <w:rsid w:val="008035A3"/>
    <w:rsid w:val="008101B7"/>
    <w:rsid w:val="00834046"/>
    <w:rsid w:val="008350C4"/>
    <w:rsid w:val="008407A1"/>
    <w:rsid w:val="00841530"/>
    <w:rsid w:val="00850547"/>
    <w:rsid w:val="00850B67"/>
    <w:rsid w:val="00863639"/>
    <w:rsid w:val="0086395A"/>
    <w:rsid w:val="00866D62"/>
    <w:rsid w:val="008B3E44"/>
    <w:rsid w:val="008C62A0"/>
    <w:rsid w:val="008C6A2D"/>
    <w:rsid w:val="008C72DE"/>
    <w:rsid w:val="008D3497"/>
    <w:rsid w:val="008D7934"/>
    <w:rsid w:val="008F1DB1"/>
    <w:rsid w:val="008F31D5"/>
    <w:rsid w:val="008F507C"/>
    <w:rsid w:val="00905435"/>
    <w:rsid w:val="00912624"/>
    <w:rsid w:val="00925BFA"/>
    <w:rsid w:val="00936B37"/>
    <w:rsid w:val="009563B2"/>
    <w:rsid w:val="00961339"/>
    <w:rsid w:val="0096322B"/>
    <w:rsid w:val="0096367A"/>
    <w:rsid w:val="00982863"/>
    <w:rsid w:val="0098681E"/>
    <w:rsid w:val="009915B5"/>
    <w:rsid w:val="0099537F"/>
    <w:rsid w:val="00996522"/>
    <w:rsid w:val="009A0C41"/>
    <w:rsid w:val="009A254D"/>
    <w:rsid w:val="009B27F5"/>
    <w:rsid w:val="009C0D9B"/>
    <w:rsid w:val="009C5280"/>
    <w:rsid w:val="009D5F1D"/>
    <w:rsid w:val="009F52ED"/>
    <w:rsid w:val="009F5703"/>
    <w:rsid w:val="00A00B4D"/>
    <w:rsid w:val="00A03586"/>
    <w:rsid w:val="00A0371A"/>
    <w:rsid w:val="00A34487"/>
    <w:rsid w:val="00A3590E"/>
    <w:rsid w:val="00A633B9"/>
    <w:rsid w:val="00A65D68"/>
    <w:rsid w:val="00A800C0"/>
    <w:rsid w:val="00A8631F"/>
    <w:rsid w:val="00A920A5"/>
    <w:rsid w:val="00AD355F"/>
    <w:rsid w:val="00AE4B1B"/>
    <w:rsid w:val="00AF1600"/>
    <w:rsid w:val="00AF1A52"/>
    <w:rsid w:val="00AF1C57"/>
    <w:rsid w:val="00AF56A1"/>
    <w:rsid w:val="00B05F2D"/>
    <w:rsid w:val="00B068B8"/>
    <w:rsid w:val="00B115FA"/>
    <w:rsid w:val="00B23770"/>
    <w:rsid w:val="00B33740"/>
    <w:rsid w:val="00B55BD9"/>
    <w:rsid w:val="00B5741B"/>
    <w:rsid w:val="00B73BDE"/>
    <w:rsid w:val="00B81574"/>
    <w:rsid w:val="00B87BC1"/>
    <w:rsid w:val="00B90DC1"/>
    <w:rsid w:val="00B9268E"/>
    <w:rsid w:val="00B940E4"/>
    <w:rsid w:val="00BA670A"/>
    <w:rsid w:val="00BA7E7D"/>
    <w:rsid w:val="00BC0858"/>
    <w:rsid w:val="00BE1FD5"/>
    <w:rsid w:val="00BF12A9"/>
    <w:rsid w:val="00C02531"/>
    <w:rsid w:val="00C21A68"/>
    <w:rsid w:val="00C308C2"/>
    <w:rsid w:val="00C561EE"/>
    <w:rsid w:val="00C57BBB"/>
    <w:rsid w:val="00C64EFA"/>
    <w:rsid w:val="00C824CB"/>
    <w:rsid w:val="00C90E34"/>
    <w:rsid w:val="00CB28F1"/>
    <w:rsid w:val="00CC1545"/>
    <w:rsid w:val="00CC1EC8"/>
    <w:rsid w:val="00CC45AE"/>
    <w:rsid w:val="00CC465B"/>
    <w:rsid w:val="00CE1929"/>
    <w:rsid w:val="00CE65CA"/>
    <w:rsid w:val="00CF689A"/>
    <w:rsid w:val="00CF6E12"/>
    <w:rsid w:val="00CF7AEF"/>
    <w:rsid w:val="00D07038"/>
    <w:rsid w:val="00D0746F"/>
    <w:rsid w:val="00D329BA"/>
    <w:rsid w:val="00D338E5"/>
    <w:rsid w:val="00D34D4A"/>
    <w:rsid w:val="00D51094"/>
    <w:rsid w:val="00D5615E"/>
    <w:rsid w:val="00D61779"/>
    <w:rsid w:val="00D61A71"/>
    <w:rsid w:val="00D63AE7"/>
    <w:rsid w:val="00D716A0"/>
    <w:rsid w:val="00DE1BAA"/>
    <w:rsid w:val="00E1109E"/>
    <w:rsid w:val="00E22AB0"/>
    <w:rsid w:val="00E24291"/>
    <w:rsid w:val="00E31532"/>
    <w:rsid w:val="00E361C4"/>
    <w:rsid w:val="00E46066"/>
    <w:rsid w:val="00E46A44"/>
    <w:rsid w:val="00E47CCF"/>
    <w:rsid w:val="00E5450C"/>
    <w:rsid w:val="00E61BC0"/>
    <w:rsid w:val="00E6268C"/>
    <w:rsid w:val="00E83231"/>
    <w:rsid w:val="00E9306B"/>
    <w:rsid w:val="00EA45F5"/>
    <w:rsid w:val="00EA7535"/>
    <w:rsid w:val="00EB1F46"/>
    <w:rsid w:val="00EB5731"/>
    <w:rsid w:val="00ED323E"/>
    <w:rsid w:val="00ED5CC9"/>
    <w:rsid w:val="00EE0EAB"/>
    <w:rsid w:val="00EE474B"/>
    <w:rsid w:val="00EF6111"/>
    <w:rsid w:val="00EF76E9"/>
    <w:rsid w:val="00F04FDD"/>
    <w:rsid w:val="00F10E0C"/>
    <w:rsid w:val="00F137E1"/>
    <w:rsid w:val="00F14854"/>
    <w:rsid w:val="00F15727"/>
    <w:rsid w:val="00F26DF1"/>
    <w:rsid w:val="00F351A6"/>
    <w:rsid w:val="00F35F5F"/>
    <w:rsid w:val="00F50D69"/>
    <w:rsid w:val="00F52EB2"/>
    <w:rsid w:val="00F64567"/>
    <w:rsid w:val="00F7304A"/>
    <w:rsid w:val="00F76DC5"/>
    <w:rsid w:val="00F841A5"/>
    <w:rsid w:val="00F84C97"/>
    <w:rsid w:val="00FA024F"/>
    <w:rsid w:val="00FA4D4F"/>
    <w:rsid w:val="00FB013E"/>
    <w:rsid w:val="00FD7143"/>
    <w:rsid w:val="00FE5C6B"/>
    <w:rsid w:val="00FF2A5F"/>
    <w:rsid w:val="00FF7A5A"/>
    <w:rsid w:val="032B73E2"/>
    <w:rsid w:val="03DD31B3"/>
    <w:rsid w:val="03E36156"/>
    <w:rsid w:val="056246D0"/>
    <w:rsid w:val="05F15EE3"/>
    <w:rsid w:val="0C3C287A"/>
    <w:rsid w:val="0D4D5730"/>
    <w:rsid w:val="0DAC2518"/>
    <w:rsid w:val="0ED365D9"/>
    <w:rsid w:val="0F0B47EA"/>
    <w:rsid w:val="1091128D"/>
    <w:rsid w:val="117C70D5"/>
    <w:rsid w:val="12DF2CA3"/>
    <w:rsid w:val="14390296"/>
    <w:rsid w:val="14A43FFE"/>
    <w:rsid w:val="17986BF2"/>
    <w:rsid w:val="17D810E4"/>
    <w:rsid w:val="18180624"/>
    <w:rsid w:val="19344F12"/>
    <w:rsid w:val="1939359F"/>
    <w:rsid w:val="1BD1245A"/>
    <w:rsid w:val="1C845460"/>
    <w:rsid w:val="1D7F4EF8"/>
    <w:rsid w:val="21AC2BF4"/>
    <w:rsid w:val="21C065A7"/>
    <w:rsid w:val="21D3112C"/>
    <w:rsid w:val="22F457B8"/>
    <w:rsid w:val="25F42783"/>
    <w:rsid w:val="2D6F377C"/>
    <w:rsid w:val="2E3B1311"/>
    <w:rsid w:val="2E416138"/>
    <w:rsid w:val="2FE974EC"/>
    <w:rsid w:val="30B47C16"/>
    <w:rsid w:val="3484051C"/>
    <w:rsid w:val="356132B0"/>
    <w:rsid w:val="366B57B0"/>
    <w:rsid w:val="36921795"/>
    <w:rsid w:val="37379263"/>
    <w:rsid w:val="3848435D"/>
    <w:rsid w:val="3A190F19"/>
    <w:rsid w:val="3AD07705"/>
    <w:rsid w:val="3AD103B7"/>
    <w:rsid w:val="3AFC723A"/>
    <w:rsid w:val="3DFFE9A5"/>
    <w:rsid w:val="406B1DDE"/>
    <w:rsid w:val="42E604FC"/>
    <w:rsid w:val="43592327"/>
    <w:rsid w:val="44E03C10"/>
    <w:rsid w:val="44E136D6"/>
    <w:rsid w:val="4506491D"/>
    <w:rsid w:val="45E931F1"/>
    <w:rsid w:val="461D276F"/>
    <w:rsid w:val="4FB33B18"/>
    <w:rsid w:val="50F90E16"/>
    <w:rsid w:val="511329BF"/>
    <w:rsid w:val="51882067"/>
    <w:rsid w:val="53EF3470"/>
    <w:rsid w:val="56792DEE"/>
    <w:rsid w:val="57EB3BE2"/>
    <w:rsid w:val="5A334756"/>
    <w:rsid w:val="5CAE4F92"/>
    <w:rsid w:val="5D560203"/>
    <w:rsid w:val="5ED4205C"/>
    <w:rsid w:val="5EEC5EA2"/>
    <w:rsid w:val="60A23C17"/>
    <w:rsid w:val="629A756F"/>
    <w:rsid w:val="63065AFD"/>
    <w:rsid w:val="66485970"/>
    <w:rsid w:val="66DB07FC"/>
    <w:rsid w:val="66ED48F4"/>
    <w:rsid w:val="67091EEE"/>
    <w:rsid w:val="67912365"/>
    <w:rsid w:val="67C27C8E"/>
    <w:rsid w:val="67ED2D5A"/>
    <w:rsid w:val="6A534383"/>
    <w:rsid w:val="6CE47CFF"/>
    <w:rsid w:val="6F0A32B8"/>
    <w:rsid w:val="70843166"/>
    <w:rsid w:val="729F1AFC"/>
    <w:rsid w:val="74A3311F"/>
    <w:rsid w:val="759B31E3"/>
    <w:rsid w:val="762E1550"/>
    <w:rsid w:val="7A9F4E92"/>
    <w:rsid w:val="7B1F7D03"/>
    <w:rsid w:val="7D4A4345"/>
    <w:rsid w:val="7E9D5EDF"/>
    <w:rsid w:val="7EB47ECB"/>
    <w:rsid w:val="9BB1A43B"/>
    <w:rsid w:val="ABFFCDF9"/>
    <w:rsid w:val="D37E7C12"/>
    <w:rsid w:val="F7EA39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nhideWhenUsed/>
    <w:qFormat/>
    <w:uiPriority w:val="99"/>
    <w:pPr>
      <w:tabs>
        <w:tab w:val="center" w:pos="4153"/>
        <w:tab w:val="right" w:pos="8306"/>
      </w:tabs>
      <w:suppressAutoHyphens w:val="0"/>
      <w:snapToGrid w:val="0"/>
      <w:jc w:val="left"/>
    </w:pPr>
    <w:rPr>
      <w:rFonts w:asciiTheme="minorHAnsi" w:hAnsiTheme="minorHAnsi" w:eastAsiaTheme="minorEastAsia" w:cstheme="minorBidi"/>
      <w:kern w:val="2"/>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sz w:val="24"/>
      <w:szCs w:val="24"/>
    </w:r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99"/>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sz w:val="18"/>
      <w:szCs w:val="18"/>
    </w:rPr>
  </w:style>
  <w:style w:type="character" w:customStyle="1" w:styleId="11">
    <w:name w:val="列表1"/>
    <w:basedOn w:val="7"/>
    <w:qFormat/>
    <w:uiPriority w:val="0"/>
  </w:style>
  <w:style w:type="paragraph" w:customStyle="1" w:styleId="12">
    <w:name w:val="修订1"/>
    <w:hidden/>
    <w:semiHidden/>
    <w:qFormat/>
    <w:uiPriority w:val="99"/>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3</Pages>
  <Words>1348</Words>
  <Characters>180</Characters>
  <Lines>1</Lines>
  <Paragraphs>3</Paragraphs>
  <TotalTime>0</TotalTime>
  <ScaleCrop>false</ScaleCrop>
  <LinksUpToDate>false</LinksUpToDate>
  <CharactersWithSpaces>1525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2021-05-13T02:27:00Z</dcterms:created>
  <dc:creator>xlg</dc:creator>
  <cp:lastModifiedBy>kylin</cp:lastModifiedBy>
  <cp:lastPrinted>2021-05-12T07:43:00Z</cp:lastPrinted>
  <dcterms:modified xsi:type="dcterms:W3CDTF">2022-12-29T12:18:40Z</dcterms:modified>
  <dc:title>深  圳  市  人  民  政  府</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C1EDF05F51B94F0EB4C8B8D5760D4ED7</vt:lpwstr>
  </property>
</Properties>
</file>