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_GBK" w:hAnsi="宋体" w:eastAsia="方正小标宋_GBK"/>
          <w:sz w:val="44"/>
        </w:rPr>
      </w:pPr>
      <w:r>
        <w:rPr>
          <w:rFonts w:hint="eastAsia" w:ascii="方正小标宋_GBK" w:hAnsi="宋体" w:eastAsia="方正小标宋_GBK"/>
          <w:sz w:val="44"/>
        </w:rPr>
        <w:t>深  圳  市</w:t>
      </w:r>
      <w:r>
        <w:rPr>
          <w:rFonts w:ascii="方正小标宋_GBK" w:hAnsi="宋体" w:eastAsia="方正小标宋_GBK"/>
          <w:sz w:val="44"/>
        </w:rPr>
        <w:t xml:space="preserve">  </w:t>
      </w:r>
      <w:r>
        <w:rPr>
          <w:rFonts w:hint="eastAsia" w:ascii="方正小标宋_GBK" w:hAnsi="宋体" w:eastAsia="方正小标宋_GBK"/>
          <w:sz w:val="44"/>
        </w:rPr>
        <w:t>人</w:t>
      </w:r>
      <w:r>
        <w:rPr>
          <w:rFonts w:ascii="方正小标宋_GBK" w:hAnsi="宋体" w:eastAsia="方正小标宋_GBK"/>
          <w:sz w:val="44"/>
        </w:rPr>
        <w:t xml:space="preserve">  </w:t>
      </w:r>
      <w:r>
        <w:rPr>
          <w:rFonts w:hint="eastAsia" w:ascii="方正小标宋_GBK" w:hAnsi="宋体" w:eastAsia="方正小标宋_GBK"/>
          <w:sz w:val="44"/>
        </w:rPr>
        <w:t>民</w:t>
      </w:r>
      <w:r>
        <w:rPr>
          <w:rFonts w:ascii="方正小标宋_GBK" w:hAnsi="宋体" w:eastAsia="方正小标宋_GBK"/>
          <w:sz w:val="44"/>
        </w:rPr>
        <w:t xml:space="preserve">  </w:t>
      </w:r>
      <w:r>
        <w:rPr>
          <w:rFonts w:hint="eastAsia" w:ascii="方正小标宋_GBK" w:hAnsi="宋体" w:eastAsia="方正小标宋_GBK"/>
          <w:sz w:val="44"/>
        </w:rPr>
        <w:t>政</w:t>
      </w:r>
      <w:r>
        <w:rPr>
          <w:rFonts w:ascii="方正小标宋_GBK" w:hAnsi="宋体" w:eastAsia="方正小标宋_GBK"/>
          <w:sz w:val="44"/>
        </w:rPr>
        <w:t xml:space="preserve">  </w:t>
      </w:r>
      <w:r>
        <w:rPr>
          <w:rFonts w:hint="eastAsia" w:ascii="方正小标宋_GBK" w:hAnsi="宋体" w:eastAsia="方正小标宋_GBK"/>
          <w:sz w:val="44"/>
        </w:rPr>
        <w:t>府</w:t>
      </w:r>
    </w:p>
    <w:p>
      <w:pPr>
        <w:spacing w:line="540" w:lineRule="exact"/>
        <w:jc w:val="center"/>
        <w:rPr>
          <w:rFonts w:ascii="方正小标宋_GBK" w:hAnsi="宋体" w:eastAsia="方正小标宋_GBK"/>
          <w:bCs/>
          <w:sz w:val="44"/>
        </w:rPr>
      </w:pPr>
      <w:r>
        <w:rPr>
          <w:rFonts w:hint="eastAsia" w:ascii="方正小标宋_GBK" w:hAnsi="宋体" w:eastAsia="方正小标宋_GBK"/>
          <w:bCs/>
          <w:sz w:val="44"/>
        </w:rPr>
        <w:t>行政复议决定书</w:t>
      </w:r>
    </w:p>
    <w:p>
      <w:pPr>
        <w:spacing w:line="540" w:lineRule="exact"/>
        <w:jc w:val="center"/>
        <w:rPr>
          <w:rFonts w:eastAsia="方正小标宋_GBK"/>
          <w:b/>
          <w:bCs/>
          <w:sz w:val="44"/>
        </w:rPr>
      </w:pPr>
    </w:p>
    <w:p>
      <w:pPr>
        <w:spacing w:line="540" w:lineRule="exact"/>
        <w:jc w:val="right"/>
        <w:rPr>
          <w:rFonts w:ascii="仿宋_GB2312" w:hAnsi="仿宋" w:eastAsia="仿宋_GB2312"/>
          <w:sz w:val="32"/>
          <w:szCs w:val="32"/>
        </w:rPr>
      </w:pPr>
      <w:r>
        <w:rPr>
          <w:rFonts w:hint="eastAsia" w:ascii="仿宋_GB2312" w:hAnsi="仿宋" w:eastAsia="仿宋_GB2312"/>
          <w:sz w:val="32"/>
          <w:szCs w:val="32"/>
        </w:rPr>
        <w:t>深府行复〔2022〕</w:t>
      </w:r>
      <w:r>
        <w:rPr>
          <w:rFonts w:hint="default" w:ascii="仿宋_GB2312" w:eastAsia="仿宋_GB2312"/>
          <w:bCs/>
          <w:kern w:val="32"/>
          <w:sz w:val="32"/>
          <w:szCs w:val="32"/>
        </w:rPr>
        <w:t>2375</w:t>
      </w:r>
      <w:r>
        <w:rPr>
          <w:rFonts w:hint="eastAsia" w:ascii="仿宋_GB2312" w:hAnsi="仿宋" w:eastAsia="仿宋_GB2312"/>
          <w:sz w:val="32"/>
          <w:szCs w:val="32"/>
        </w:rPr>
        <w:t>号</w:t>
      </w:r>
    </w:p>
    <w:p>
      <w:pPr>
        <w:spacing w:line="540" w:lineRule="exact"/>
        <w:ind w:firstLine="480" w:firstLineChars="150"/>
        <w:rPr>
          <w:rFonts w:ascii="仿宋_GB2312" w:eastAsia="仿宋_GB2312"/>
          <w:sz w:val="32"/>
          <w:szCs w:val="32"/>
        </w:rPr>
      </w:pPr>
    </w:p>
    <w:p>
      <w:pPr>
        <w:spacing w:line="540" w:lineRule="exact"/>
        <w:ind w:firstLine="640" w:firstLineChars="200"/>
        <w:rPr>
          <w:rFonts w:ascii="仿宋" w:hAnsi="仿宋" w:eastAsia="仿宋"/>
          <w:sz w:val="32"/>
          <w:szCs w:val="32"/>
        </w:rPr>
      </w:pPr>
      <w:r>
        <w:rPr>
          <w:rFonts w:hint="eastAsia" w:ascii="黑体" w:eastAsia="黑体"/>
          <w:bCs/>
          <w:sz w:val="32"/>
        </w:rPr>
        <w:t>申请人：</w:t>
      </w:r>
      <w:r>
        <w:rPr>
          <w:rFonts w:hint="eastAsia" w:ascii="仿宋" w:hAnsi="仿宋" w:eastAsia="仿宋"/>
          <w:sz w:val="32"/>
          <w:szCs w:val="32"/>
        </w:rPr>
        <w:t>周某</w:t>
      </w:r>
    </w:p>
    <w:p>
      <w:pPr>
        <w:spacing w:line="540" w:lineRule="exact"/>
        <w:ind w:firstLine="640" w:firstLineChars="200"/>
        <w:rPr>
          <w:rFonts w:ascii="仿宋" w:hAnsi="仿宋" w:eastAsia="仿宋"/>
          <w:sz w:val="32"/>
          <w:szCs w:val="32"/>
        </w:rPr>
      </w:pPr>
      <w:r>
        <w:rPr>
          <w:rFonts w:hint="eastAsia" w:ascii="黑体" w:eastAsia="黑体"/>
          <w:bCs/>
          <w:sz w:val="32"/>
        </w:rPr>
        <w:t>被申请人：</w:t>
      </w:r>
      <w:r>
        <w:rPr>
          <w:rFonts w:hint="eastAsia" w:ascii="仿宋" w:hAnsi="仿宋" w:eastAsia="仿宋"/>
          <w:sz w:val="32"/>
          <w:szCs w:val="32"/>
        </w:rPr>
        <w:t>深圳市市场监督管理局龙岗监管局</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地址：深圳市龙岗区行政路8号</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法定代表人：黄建洪，局长</w:t>
      </w:r>
    </w:p>
    <w:p>
      <w:pPr>
        <w:spacing w:line="540" w:lineRule="exact"/>
        <w:rPr>
          <w:rFonts w:ascii="仿宋_GB2312" w:eastAsia="仿宋_GB2312"/>
          <w:sz w:val="32"/>
          <w:szCs w:val="32"/>
        </w:rPr>
      </w:pPr>
    </w:p>
    <w:p>
      <w:pPr>
        <w:wordWrap w:val="0"/>
        <w:spacing w:line="540" w:lineRule="exact"/>
        <w:ind w:firstLine="640" w:firstLineChars="200"/>
        <w:rPr>
          <w:rFonts w:ascii="仿宋" w:hAnsi="仿宋" w:eastAsia="仿宋"/>
          <w:sz w:val="32"/>
          <w:szCs w:val="32"/>
        </w:rPr>
      </w:pPr>
      <w:r>
        <w:rPr>
          <w:rFonts w:hint="eastAsia" w:ascii="仿宋" w:hAnsi="仿宋" w:eastAsia="仿宋"/>
          <w:sz w:val="32"/>
          <w:szCs w:val="32"/>
        </w:rPr>
        <w:t>申请人不服被申请人</w:t>
      </w:r>
      <w:r>
        <w:rPr>
          <w:rFonts w:hint="eastAsia" w:ascii="仿宋" w:hAnsi="仿宋" w:eastAsia="仿宋"/>
          <w:sz w:val="32"/>
        </w:rPr>
        <w:t>对其关于</w:t>
      </w:r>
      <w:r>
        <w:rPr>
          <w:rFonts w:hint="eastAsia" w:ascii="仿宋" w:hAnsi="仿宋" w:eastAsia="仿宋" w:cs="仿宋_GB2312"/>
          <w:sz w:val="32"/>
          <w:szCs w:val="32"/>
        </w:rPr>
        <w:t>深圳市</w:t>
      </w:r>
      <w:r>
        <w:rPr>
          <w:rFonts w:hint="eastAsia" w:ascii="仿宋_GB2312" w:eastAsia="仿宋_GB2312"/>
          <w:bCs/>
          <w:kern w:val="32"/>
          <w:sz w:val="32"/>
          <w:szCs w:val="32"/>
        </w:rPr>
        <w:t>××</w:t>
      </w:r>
      <w:r>
        <w:rPr>
          <w:rFonts w:hint="eastAsia" w:ascii="仿宋" w:hAnsi="仿宋" w:eastAsia="仿宋" w:cs="仿宋_GB2312"/>
          <w:sz w:val="32"/>
          <w:szCs w:val="32"/>
        </w:rPr>
        <w:t>制品有限公司违法销售“婴儿牙胶”</w:t>
      </w:r>
      <w:r>
        <w:rPr>
          <w:rFonts w:hint="eastAsia" w:ascii="仿宋" w:hAnsi="仿宋" w:eastAsia="仿宋"/>
          <w:sz w:val="32"/>
        </w:rPr>
        <w:t>举报</w:t>
      </w:r>
      <w:r>
        <w:rPr>
          <w:rFonts w:hint="eastAsia" w:ascii="仿宋" w:hAnsi="仿宋" w:eastAsia="仿宋" w:cs="Arial"/>
          <w:bCs/>
          <w:color w:val="000000"/>
          <w:kern w:val="2"/>
          <w:sz w:val="32"/>
          <w:szCs w:val="32"/>
        </w:rPr>
        <w:t>（编号：</w:t>
      </w:r>
      <w:r>
        <w:rPr>
          <w:rFonts w:ascii="仿宋" w:hAnsi="仿宋" w:eastAsia="仿宋" w:cs="Arial"/>
          <w:bCs/>
          <w:color w:val="000000"/>
          <w:kern w:val="2"/>
          <w:sz w:val="32"/>
          <w:szCs w:val="32"/>
        </w:rPr>
        <w:t>144030</w:t>
      </w:r>
      <w:r>
        <w:rPr>
          <w:rFonts w:hint="eastAsia" w:ascii="仿宋" w:hAnsi="仿宋" w:eastAsia="仿宋" w:cs="Arial"/>
          <w:bCs/>
          <w:color w:val="000000"/>
          <w:kern w:val="2"/>
          <w:sz w:val="32"/>
          <w:szCs w:val="32"/>
        </w:rPr>
        <w:t>7002022061692111898）</w:t>
      </w:r>
      <w:r>
        <w:rPr>
          <w:rFonts w:hint="eastAsia" w:ascii="仿宋" w:hAnsi="仿宋" w:eastAsia="仿宋"/>
          <w:sz w:val="32"/>
        </w:rPr>
        <w:t>所作的不予立案决定</w:t>
      </w:r>
      <w:r>
        <w:rPr>
          <w:rFonts w:hint="eastAsia" w:ascii="仿宋" w:hAnsi="仿宋" w:eastAsia="仿宋"/>
          <w:sz w:val="32"/>
          <w:szCs w:val="32"/>
        </w:rPr>
        <w:t>，向本机关申请行政复议，本机关依法受理。被申请人向本机关提交了书面答复及有关证据和依据。本案现已审理终结。</w:t>
      </w:r>
    </w:p>
    <w:p>
      <w:pPr>
        <w:snapToGrid w:val="0"/>
        <w:spacing w:line="540" w:lineRule="exact"/>
        <w:ind w:firstLine="640" w:firstLineChars="200"/>
        <w:rPr>
          <w:rFonts w:ascii="仿宋" w:hAnsi="仿宋" w:eastAsia="仿宋"/>
          <w:sz w:val="32"/>
          <w:szCs w:val="32"/>
        </w:rPr>
      </w:pPr>
      <w:r>
        <w:rPr>
          <w:rFonts w:hint="eastAsia" w:ascii="黑体" w:eastAsia="黑体"/>
          <w:sz w:val="32"/>
          <w:szCs w:val="32"/>
        </w:rPr>
        <w:t>经查：</w:t>
      </w:r>
      <w:r>
        <w:rPr>
          <w:rFonts w:ascii="仿宋" w:hAnsi="仿宋" w:eastAsia="仿宋"/>
          <w:sz w:val="32"/>
          <w:szCs w:val="32"/>
        </w:rPr>
        <w:t>2022</w:t>
      </w:r>
      <w:r>
        <w:rPr>
          <w:rFonts w:hint="eastAsia" w:ascii="仿宋" w:hAnsi="仿宋" w:eastAsia="仿宋"/>
          <w:sz w:val="32"/>
          <w:szCs w:val="32"/>
        </w:rPr>
        <w:t>年6月16日，申请人通过网上平台提起举报</w:t>
      </w:r>
      <w:r>
        <w:rPr>
          <w:rFonts w:ascii="仿宋" w:hAnsi="仿宋" w:eastAsia="仿宋"/>
          <w:sz w:val="32"/>
          <w:szCs w:val="32"/>
        </w:rPr>
        <w:t>(工单号:</w:t>
      </w:r>
      <w:r>
        <w:rPr>
          <w:rFonts w:ascii="仿宋" w:hAnsi="仿宋" w:eastAsia="仿宋" w:cs="Arial"/>
          <w:bCs/>
          <w:color w:val="000000"/>
          <w:kern w:val="2"/>
          <w:sz w:val="32"/>
          <w:szCs w:val="32"/>
        </w:rPr>
        <w:t>144030</w:t>
      </w:r>
      <w:r>
        <w:rPr>
          <w:rFonts w:hint="eastAsia" w:ascii="仿宋" w:hAnsi="仿宋" w:eastAsia="仿宋" w:cs="Arial"/>
          <w:bCs/>
          <w:color w:val="000000"/>
          <w:kern w:val="2"/>
          <w:sz w:val="32"/>
          <w:szCs w:val="32"/>
        </w:rPr>
        <w:t>7002022061692111898</w:t>
      </w:r>
      <w:r>
        <w:rPr>
          <w:rFonts w:ascii="仿宋" w:hAnsi="仿宋" w:eastAsia="仿宋"/>
          <w:sz w:val="32"/>
          <w:szCs w:val="32"/>
        </w:rPr>
        <w:t>)，称其于202</w:t>
      </w:r>
      <w:r>
        <w:rPr>
          <w:rFonts w:hint="eastAsia" w:ascii="仿宋" w:hAnsi="仿宋" w:eastAsia="仿宋"/>
          <w:sz w:val="32"/>
          <w:szCs w:val="32"/>
        </w:rPr>
        <w:t>2年4月27日在</w:t>
      </w:r>
      <w:r>
        <w:rPr>
          <w:rFonts w:hint="eastAsia" w:ascii="仿宋" w:hAnsi="仿宋" w:eastAsia="仿宋" w:cs="仿宋_GB2312"/>
          <w:sz w:val="32"/>
          <w:szCs w:val="32"/>
        </w:rPr>
        <w:t>深圳市</w:t>
      </w:r>
      <w:r>
        <w:rPr>
          <w:rFonts w:hint="eastAsia" w:ascii="仿宋_GB2312" w:eastAsia="仿宋_GB2312"/>
          <w:bCs/>
          <w:kern w:val="32"/>
          <w:sz w:val="32"/>
          <w:szCs w:val="32"/>
        </w:rPr>
        <w:t>××</w:t>
      </w:r>
      <w:r>
        <w:rPr>
          <w:rFonts w:hint="eastAsia" w:ascii="仿宋" w:hAnsi="仿宋" w:eastAsia="仿宋" w:cs="仿宋_GB2312"/>
          <w:sz w:val="32"/>
          <w:szCs w:val="32"/>
        </w:rPr>
        <w:t>制品有限公司的</w:t>
      </w:r>
      <w:r>
        <w:rPr>
          <w:rFonts w:hint="eastAsia" w:ascii="仿宋" w:hAnsi="仿宋" w:eastAsia="仿宋"/>
          <w:sz w:val="32"/>
          <w:szCs w:val="32"/>
        </w:rPr>
        <w:t>淘宝店铺“</w:t>
      </w:r>
      <w:r>
        <w:rPr>
          <w:rFonts w:hint="eastAsia" w:ascii="仿宋_GB2312" w:eastAsia="仿宋_GB2312"/>
          <w:bCs/>
          <w:kern w:val="32"/>
          <w:sz w:val="32"/>
          <w:szCs w:val="32"/>
        </w:rPr>
        <w:t>××</w:t>
      </w:r>
      <w:r>
        <w:rPr>
          <w:rFonts w:hint="eastAsia" w:ascii="仿宋" w:hAnsi="仿宋" w:eastAsia="仿宋"/>
          <w:sz w:val="32"/>
          <w:szCs w:val="32"/>
        </w:rPr>
        <w:t>母婴企业店”购买“婴儿牙胶”一个，后发现产品无合格证无生产许可证，无检验报告，且实物有异臭和污物等，要求查处。</w:t>
      </w:r>
    </w:p>
    <w:p>
      <w:pPr>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2022年6月28日，被申请人现场执法，有涉案牙胶在售，产品完好，外包装标识齐全，被举报人提供了检测报告、营业执照以及生产商的营业执照、送货单等材料。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2022年7月1日，被申请人认定涉案产品商品完好，标签标识齐全，有检验合格证明，现有证据无法证明举报违法事实的存在，决定不予立案。申请人不服，申请行政复议</w:t>
      </w:r>
    </w:p>
    <w:p>
      <w:pPr>
        <w:snapToGrid w:val="0"/>
        <w:spacing w:line="540" w:lineRule="exact"/>
        <w:ind w:firstLine="640" w:firstLineChars="200"/>
        <w:rPr>
          <w:rFonts w:hint="eastAsia" w:ascii="Microsoft Yahei" w:hAnsi="Microsoft Yahei"/>
          <w:color w:val="333333"/>
          <w:sz w:val="27"/>
          <w:szCs w:val="27"/>
        </w:rPr>
      </w:pPr>
      <w:r>
        <w:rPr>
          <w:rFonts w:hint="eastAsia" w:ascii="黑体" w:eastAsia="黑体"/>
          <w:bCs/>
          <w:sz w:val="32"/>
        </w:rPr>
        <w:t>本机关认为：</w:t>
      </w:r>
      <w:r>
        <w:rPr>
          <w:rFonts w:hint="eastAsia" w:ascii="仿宋" w:hAnsi="仿宋" w:eastAsia="仿宋"/>
          <w:sz w:val="32"/>
          <w:szCs w:val="32"/>
        </w:rPr>
        <w:t>本案，申请人举报涉案产品为三无产品。经查，关于无生产许可证问题，根据2019年9月18日发布的《国务院关于调整工业产品生产许可证管理目录加强事中事后监管的决定》（国发〔2019〕19号），硅胶产品未列入工业产品生产许可证管理目录，不需要办理工业产品生产许可证；关于无产品合格证问题，涉案产品外包装标注有产品执行标准且有检测报告，检测依据参考</w:t>
      </w:r>
      <w:r>
        <w:rPr>
          <w:rFonts w:ascii="仿宋" w:hAnsi="仿宋" w:eastAsia="仿宋"/>
          <w:sz w:val="32"/>
          <w:szCs w:val="32"/>
        </w:rPr>
        <w:t>GB31604.8-2016</w:t>
      </w:r>
      <w:r>
        <w:rPr>
          <w:rFonts w:hint="eastAsia" w:ascii="仿宋" w:hAnsi="仿宋" w:eastAsia="仿宋"/>
          <w:sz w:val="32"/>
          <w:szCs w:val="32"/>
        </w:rPr>
        <w:t>《食品安全国家标准食品接触材料及制品》，结果为合格，故现有证据无法证明所举报违法事实的存在。综上，被申请人决定不予立案，事实清楚，并无违法或不当，依法应予维持。</w:t>
      </w:r>
    </w:p>
    <w:p>
      <w:pPr>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综上，根据《中华人民共和国行政复议法》第二十八条第一款第（一）项的规定，本机关作出复议决定如下：</w:t>
      </w:r>
    </w:p>
    <w:p>
      <w:pPr>
        <w:suppressAutoHyphens w:val="0"/>
        <w:spacing w:line="540" w:lineRule="exact"/>
        <w:ind w:firstLine="640" w:firstLineChars="200"/>
        <w:rPr>
          <w:rFonts w:ascii="仿宋" w:hAnsi="仿宋" w:eastAsia="仿宋"/>
          <w:sz w:val="32"/>
          <w:szCs w:val="32"/>
        </w:rPr>
      </w:pPr>
      <w:r>
        <w:rPr>
          <w:rFonts w:hint="eastAsia" w:ascii="仿宋" w:hAnsi="仿宋" w:eastAsia="仿宋"/>
          <w:sz w:val="32"/>
          <w:szCs w:val="32"/>
        </w:rPr>
        <w:t>维持被申请人深圳市市场监督管理局龙岗监管局对申请人</w:t>
      </w:r>
      <w:r>
        <w:rPr>
          <w:rFonts w:hint="eastAsia" w:ascii="仿宋" w:hAnsi="仿宋" w:eastAsia="仿宋"/>
          <w:sz w:val="32"/>
        </w:rPr>
        <w:t>关于</w:t>
      </w:r>
      <w:r>
        <w:rPr>
          <w:rFonts w:hint="eastAsia" w:ascii="仿宋" w:hAnsi="仿宋" w:eastAsia="仿宋" w:cs="仿宋_GB2312"/>
          <w:sz w:val="32"/>
          <w:szCs w:val="32"/>
        </w:rPr>
        <w:t>深圳市</w:t>
      </w:r>
      <w:r>
        <w:rPr>
          <w:rFonts w:hint="eastAsia" w:ascii="仿宋_GB2312" w:eastAsia="仿宋_GB2312"/>
          <w:bCs/>
          <w:kern w:val="32"/>
          <w:sz w:val="32"/>
          <w:szCs w:val="32"/>
        </w:rPr>
        <w:t>××</w:t>
      </w:r>
      <w:r>
        <w:rPr>
          <w:rFonts w:hint="eastAsia" w:ascii="仿宋" w:hAnsi="仿宋" w:eastAsia="仿宋" w:cs="仿宋_GB2312"/>
          <w:sz w:val="32"/>
          <w:szCs w:val="32"/>
        </w:rPr>
        <w:t>制品有限公司违法销售“婴儿牙胶”</w:t>
      </w:r>
      <w:r>
        <w:rPr>
          <w:rFonts w:hint="eastAsia" w:ascii="仿宋" w:hAnsi="仿宋" w:eastAsia="仿宋"/>
          <w:sz w:val="32"/>
        </w:rPr>
        <w:t>举报</w:t>
      </w:r>
      <w:r>
        <w:rPr>
          <w:rFonts w:hint="eastAsia" w:ascii="仿宋" w:hAnsi="仿宋" w:eastAsia="仿宋" w:cs="Arial"/>
          <w:bCs/>
          <w:color w:val="000000"/>
          <w:kern w:val="2"/>
          <w:sz w:val="32"/>
          <w:szCs w:val="32"/>
        </w:rPr>
        <w:t>（编号：</w:t>
      </w:r>
      <w:r>
        <w:rPr>
          <w:rFonts w:ascii="仿宋" w:hAnsi="仿宋" w:eastAsia="仿宋" w:cs="Arial"/>
          <w:bCs/>
          <w:color w:val="000000"/>
          <w:kern w:val="2"/>
          <w:sz w:val="32"/>
          <w:szCs w:val="32"/>
        </w:rPr>
        <w:t>144030</w:t>
      </w:r>
      <w:r>
        <w:rPr>
          <w:rFonts w:hint="eastAsia" w:ascii="仿宋" w:hAnsi="仿宋" w:eastAsia="仿宋" w:cs="Arial"/>
          <w:bCs/>
          <w:color w:val="000000"/>
          <w:kern w:val="2"/>
          <w:sz w:val="32"/>
          <w:szCs w:val="32"/>
        </w:rPr>
        <w:t>7002022061692111898）</w:t>
      </w:r>
      <w:r>
        <w:rPr>
          <w:rFonts w:hint="eastAsia" w:ascii="仿宋" w:hAnsi="仿宋" w:eastAsia="仿宋"/>
          <w:sz w:val="32"/>
        </w:rPr>
        <w:t>所作的不予立案决定</w:t>
      </w:r>
      <w:r>
        <w:rPr>
          <w:rFonts w:hint="eastAsia" w:ascii="仿宋" w:hAnsi="仿宋" w:eastAsia="仿宋" w:cs="Arial"/>
          <w:bCs/>
          <w:color w:val="000000"/>
          <w:kern w:val="2"/>
          <w:sz w:val="32"/>
          <w:szCs w:val="32"/>
        </w:rPr>
        <w:t>。</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本复议决定书一经送达，即发生法律效力。申请人如对本复议决定不服，可自收到复议决定书之日起十五日内向有管辖权的人民法院提起诉讼。</w:t>
      </w: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ind w:firstLine="5920" w:firstLineChars="1850"/>
        <w:jc w:val="both"/>
        <w:rPr>
          <w:rFonts w:ascii="仿宋" w:hAnsi="仿宋" w:eastAsia="仿宋"/>
          <w:sz w:val="32"/>
          <w:szCs w:val="32"/>
        </w:rPr>
      </w:pPr>
      <w:bookmarkStart w:id="0" w:name="_GoBack"/>
      <w:bookmarkEnd w:id="0"/>
      <w:r>
        <w:rPr>
          <w:rFonts w:hint="eastAsia" w:ascii="仿宋" w:hAnsi="仿宋" w:eastAsia="仿宋"/>
          <w:sz w:val="32"/>
          <w:szCs w:val="32"/>
        </w:rPr>
        <w:t>深圳市人民政府</w:t>
      </w:r>
    </w:p>
    <w:p>
      <w:pPr>
        <w:spacing w:line="540" w:lineRule="exact"/>
        <w:ind w:right="640"/>
        <w:jc w:val="right"/>
      </w:pPr>
      <w:r>
        <w:rPr>
          <w:rFonts w:ascii="仿宋" w:hAnsi="仿宋" w:eastAsia="仿宋"/>
          <w:sz w:val="32"/>
          <w:szCs w:val="32"/>
        </w:rPr>
        <w:t>2022</w:t>
      </w:r>
      <w:r>
        <w:rPr>
          <w:rFonts w:hint="eastAsia" w:ascii="仿宋" w:hAnsi="仿宋" w:eastAsia="仿宋"/>
          <w:sz w:val="32"/>
          <w:szCs w:val="32"/>
        </w:rPr>
        <w:t>年9月21日</w:t>
      </w:r>
    </w:p>
    <w:sectPr>
      <w:headerReference r:id="rId3" w:type="default"/>
      <w:footerReference r:id="rId4" w:type="default"/>
      <w:footnotePr>
        <w:pos w:val="beneathText"/>
      </w:footnotePr>
      <w:pgSz w:w="11905" w:h="16837"/>
      <w:pgMar w:top="1780" w:right="1531" w:bottom="1418" w:left="1531" w:header="720" w:footer="930" w:gutter="0"/>
      <w:cols w:space="720" w:num="1"/>
      <w:docGrid w:linePitch="360" w:charSpace="14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altName w:val="汉仪书宋二KW"/>
    <w:panose1 w:val="03000509000000000000"/>
    <w:charset w:val="86"/>
    <w:family w:val="script"/>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Microsoft Yahei">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\*ARABIC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DF331F"/>
    <w:rsid w:val="000118EB"/>
    <w:rsid w:val="000164F2"/>
    <w:rsid w:val="00023592"/>
    <w:rsid w:val="00025509"/>
    <w:rsid w:val="000259D4"/>
    <w:rsid w:val="00031754"/>
    <w:rsid w:val="000354D6"/>
    <w:rsid w:val="00044A75"/>
    <w:rsid w:val="0005249B"/>
    <w:rsid w:val="000621E8"/>
    <w:rsid w:val="0009125F"/>
    <w:rsid w:val="000A51F8"/>
    <w:rsid w:val="000D1EC6"/>
    <w:rsid w:val="0013025F"/>
    <w:rsid w:val="00141E66"/>
    <w:rsid w:val="001455EE"/>
    <w:rsid w:val="00172580"/>
    <w:rsid w:val="001C34AA"/>
    <w:rsid w:val="001D0293"/>
    <w:rsid w:val="001E79C4"/>
    <w:rsid w:val="001F240A"/>
    <w:rsid w:val="00216130"/>
    <w:rsid w:val="002540C7"/>
    <w:rsid w:val="0027445F"/>
    <w:rsid w:val="002D168E"/>
    <w:rsid w:val="00360C6A"/>
    <w:rsid w:val="00380BD4"/>
    <w:rsid w:val="00382D27"/>
    <w:rsid w:val="003904E6"/>
    <w:rsid w:val="003A5A49"/>
    <w:rsid w:val="003C2D83"/>
    <w:rsid w:val="003D33E8"/>
    <w:rsid w:val="00407F7C"/>
    <w:rsid w:val="00412F07"/>
    <w:rsid w:val="00414FB3"/>
    <w:rsid w:val="0049103D"/>
    <w:rsid w:val="004947B1"/>
    <w:rsid w:val="004A29A0"/>
    <w:rsid w:val="004D682F"/>
    <w:rsid w:val="004E497E"/>
    <w:rsid w:val="004E7B38"/>
    <w:rsid w:val="004F068E"/>
    <w:rsid w:val="004F578A"/>
    <w:rsid w:val="00531F6A"/>
    <w:rsid w:val="005351B9"/>
    <w:rsid w:val="0058360C"/>
    <w:rsid w:val="00587550"/>
    <w:rsid w:val="00590E96"/>
    <w:rsid w:val="005B0AFF"/>
    <w:rsid w:val="005B4928"/>
    <w:rsid w:val="005D00AD"/>
    <w:rsid w:val="005D2333"/>
    <w:rsid w:val="005F6CEA"/>
    <w:rsid w:val="0062545E"/>
    <w:rsid w:val="006257DB"/>
    <w:rsid w:val="00640215"/>
    <w:rsid w:val="006421AB"/>
    <w:rsid w:val="006426E0"/>
    <w:rsid w:val="006523AC"/>
    <w:rsid w:val="006524E4"/>
    <w:rsid w:val="006556FA"/>
    <w:rsid w:val="00670043"/>
    <w:rsid w:val="00687CDC"/>
    <w:rsid w:val="006A3106"/>
    <w:rsid w:val="006B3C20"/>
    <w:rsid w:val="006B4FF3"/>
    <w:rsid w:val="006C497D"/>
    <w:rsid w:val="006D27E0"/>
    <w:rsid w:val="006E0999"/>
    <w:rsid w:val="007168E5"/>
    <w:rsid w:val="0073181C"/>
    <w:rsid w:val="00734BC1"/>
    <w:rsid w:val="00756CEB"/>
    <w:rsid w:val="00764FEE"/>
    <w:rsid w:val="00765E3F"/>
    <w:rsid w:val="00785F23"/>
    <w:rsid w:val="00795F6A"/>
    <w:rsid w:val="007B5F7E"/>
    <w:rsid w:val="007C0AC6"/>
    <w:rsid w:val="007C367E"/>
    <w:rsid w:val="007E5601"/>
    <w:rsid w:val="00826CF2"/>
    <w:rsid w:val="0083079C"/>
    <w:rsid w:val="008340FC"/>
    <w:rsid w:val="008363ED"/>
    <w:rsid w:val="0083698E"/>
    <w:rsid w:val="0086092E"/>
    <w:rsid w:val="00861118"/>
    <w:rsid w:val="0086655C"/>
    <w:rsid w:val="0088346A"/>
    <w:rsid w:val="008A1B45"/>
    <w:rsid w:val="008A44C9"/>
    <w:rsid w:val="008D4ADB"/>
    <w:rsid w:val="008F1415"/>
    <w:rsid w:val="008F3A91"/>
    <w:rsid w:val="008F4DEC"/>
    <w:rsid w:val="00901374"/>
    <w:rsid w:val="009310B5"/>
    <w:rsid w:val="0094572F"/>
    <w:rsid w:val="0095650E"/>
    <w:rsid w:val="00986505"/>
    <w:rsid w:val="00995A74"/>
    <w:rsid w:val="009B754F"/>
    <w:rsid w:val="00A04032"/>
    <w:rsid w:val="00A15185"/>
    <w:rsid w:val="00A40826"/>
    <w:rsid w:val="00A81A5A"/>
    <w:rsid w:val="00A82D42"/>
    <w:rsid w:val="00A94E02"/>
    <w:rsid w:val="00AB0A1B"/>
    <w:rsid w:val="00AB298F"/>
    <w:rsid w:val="00AD6E64"/>
    <w:rsid w:val="00AE6DFF"/>
    <w:rsid w:val="00AE7042"/>
    <w:rsid w:val="00AE7AD8"/>
    <w:rsid w:val="00B12482"/>
    <w:rsid w:val="00B42C11"/>
    <w:rsid w:val="00B52EE2"/>
    <w:rsid w:val="00BC71AD"/>
    <w:rsid w:val="00BE7920"/>
    <w:rsid w:val="00BF5F04"/>
    <w:rsid w:val="00C14BCB"/>
    <w:rsid w:val="00C2063C"/>
    <w:rsid w:val="00C3236E"/>
    <w:rsid w:val="00C334D8"/>
    <w:rsid w:val="00C55EED"/>
    <w:rsid w:val="00CA4E95"/>
    <w:rsid w:val="00CD7937"/>
    <w:rsid w:val="00D23E81"/>
    <w:rsid w:val="00D46A70"/>
    <w:rsid w:val="00D54AC0"/>
    <w:rsid w:val="00DA57FB"/>
    <w:rsid w:val="00DB5AAD"/>
    <w:rsid w:val="00DF331F"/>
    <w:rsid w:val="00E004EE"/>
    <w:rsid w:val="00E373C3"/>
    <w:rsid w:val="00E714D9"/>
    <w:rsid w:val="00E82F3F"/>
    <w:rsid w:val="00EA742F"/>
    <w:rsid w:val="00EB219E"/>
    <w:rsid w:val="00F14B6D"/>
    <w:rsid w:val="00F23057"/>
    <w:rsid w:val="00F2462E"/>
    <w:rsid w:val="00F302A0"/>
    <w:rsid w:val="00F30709"/>
    <w:rsid w:val="00F7407D"/>
    <w:rsid w:val="00F94F9A"/>
    <w:rsid w:val="00FB24E1"/>
    <w:rsid w:val="00FC7F5B"/>
    <w:rsid w:val="00FD375C"/>
    <w:rsid w:val="00FE61B4"/>
    <w:rsid w:val="00FF6174"/>
    <w:rsid w:val="10FD3BA7"/>
    <w:rsid w:val="21BF0C88"/>
    <w:rsid w:val="22993216"/>
    <w:rsid w:val="41410A32"/>
    <w:rsid w:val="44106D3C"/>
    <w:rsid w:val="47DD4203"/>
    <w:rsid w:val="5F552016"/>
    <w:rsid w:val="66FBD4F7"/>
    <w:rsid w:val="77F973B1"/>
    <w:rsid w:val="DFEE6BAB"/>
    <w:rsid w:val="F5FA65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qFormat/>
    <w:uiPriority w:val="0"/>
    <w:pPr>
      <w:suppressLineNumbers/>
      <w:tabs>
        <w:tab w:val="center" w:pos="4153"/>
        <w:tab w:val="right" w:pos="8307"/>
      </w:tabs>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0"/>
      <w:sz w:val="18"/>
      <w:szCs w:val="18"/>
    </w:rPr>
  </w:style>
  <w:style w:type="character" w:customStyle="1" w:styleId="8">
    <w:name w:val="页脚 Char"/>
    <w:basedOn w:val="6"/>
    <w:link w:val="3"/>
    <w:qFormat/>
    <w:uiPriority w:val="0"/>
    <w:rPr>
      <w:rFonts w:ascii="Times New Roman" w:hAnsi="Times New Roman" w:eastAsia="宋体" w:cs="Times New Roman"/>
      <w:kern w:val="0"/>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0"/>
      <w:sz w:val="18"/>
      <w:szCs w:val="18"/>
    </w:rPr>
  </w:style>
  <w:style w:type="character" w:customStyle="1" w:styleId="10">
    <w:name w:val="列表1"/>
    <w:basedOn w:val="6"/>
    <w:qFormat/>
    <w:uiPriority w:val="0"/>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2</Pages>
  <Words>153</Words>
  <Characters>875</Characters>
  <Lines>7</Lines>
  <Paragraphs>2</Paragraphs>
  <TotalTime>535</TotalTime>
  <ScaleCrop>false</ScaleCrop>
  <LinksUpToDate>false</LinksUpToDate>
  <CharactersWithSpaces>1026</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2021-09-16T00:44:00Z</dcterms:created>
  <dc:creator>权晶</dc:creator>
  <cp:lastModifiedBy>肖湘晗</cp:lastModifiedBy>
  <cp:lastPrinted>2022-09-22T14:46:00Z</cp:lastPrinted>
  <dcterms:modified xsi:type="dcterms:W3CDTF">2022-12-14T18:26:13Z</dcterms:modified>
  <dc:title>深  圳  市  人  民  政  府</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B7A103AA314E4A1B987DC9FCF2684E77</vt:lpwstr>
  </property>
</Properties>
</file>