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540" w:lineRule="exact"/>
        <w:jc w:val="center"/>
        <w:rPr>
          <w:rFonts w:ascii="小标宋" w:hAnsi="小标宋" w:eastAsia="小标宋" w:cs="小标宋"/>
          <w:sz w:val="44"/>
        </w:rPr>
      </w:pPr>
      <w:r>
        <w:rPr>
          <w:rFonts w:hint="eastAsia" w:ascii="小标宋" w:hAnsi="小标宋" w:eastAsia="小标宋" w:cs="小标宋"/>
          <w:sz w:val="44"/>
        </w:rPr>
        <w:t>深  圳  市  人  民  政  府</w:t>
      </w:r>
    </w:p>
    <w:p>
      <w:pPr>
        <w:wordWrap w:val="0"/>
        <w:adjustRightInd w:val="0"/>
        <w:snapToGrid w:val="0"/>
        <w:spacing w:line="540" w:lineRule="exact"/>
        <w:jc w:val="center"/>
        <w:rPr>
          <w:rFonts w:ascii="小标宋" w:hAnsi="小标宋" w:eastAsia="小标宋" w:cs="小标宋"/>
          <w:sz w:val="44"/>
        </w:rPr>
      </w:pPr>
      <w:r>
        <w:rPr>
          <w:rFonts w:hint="eastAsia" w:ascii="小标宋" w:hAnsi="小标宋" w:eastAsia="小标宋" w:cs="小标宋"/>
          <w:sz w:val="44"/>
        </w:rPr>
        <w:t>行政复议决定书</w:t>
      </w:r>
    </w:p>
    <w:p>
      <w:pPr>
        <w:wordWrap w:val="0"/>
        <w:adjustRightInd w:val="0"/>
        <w:snapToGrid w:val="0"/>
        <w:spacing w:line="540" w:lineRule="exact"/>
        <w:ind w:firstLine="640" w:firstLineChars="200"/>
        <w:rPr>
          <w:rFonts w:ascii="仿宋_GB2312" w:eastAsia="仿宋_GB2312"/>
          <w:sz w:val="32"/>
          <w:szCs w:val="32"/>
        </w:rPr>
      </w:pPr>
    </w:p>
    <w:p>
      <w:pPr>
        <w:wordWrap w:val="0"/>
        <w:adjustRightInd w:val="0"/>
        <w:snapToGrid w:val="0"/>
        <w:spacing w:line="540" w:lineRule="exact"/>
        <w:ind w:firstLine="5280" w:firstLineChars="1650"/>
        <w:rPr>
          <w:rFonts w:ascii="仿宋" w:hAnsi="仿宋" w:eastAsia="仿宋" w:cs="仿宋"/>
          <w:sz w:val="32"/>
          <w:szCs w:val="32"/>
        </w:rPr>
      </w:pPr>
      <w:r>
        <w:rPr>
          <w:rFonts w:hint="eastAsia" w:ascii="仿宋" w:hAnsi="仿宋" w:eastAsia="仿宋" w:cs="仿宋"/>
          <w:sz w:val="32"/>
          <w:szCs w:val="32"/>
        </w:rPr>
        <w:t>深府行复〔2022〕2477号</w:t>
      </w:r>
    </w:p>
    <w:p>
      <w:pPr>
        <w:wordWrap w:val="0"/>
        <w:adjustRightInd w:val="0"/>
        <w:snapToGrid w:val="0"/>
        <w:spacing w:line="540" w:lineRule="exact"/>
        <w:ind w:firstLine="640" w:firstLineChars="200"/>
        <w:rPr>
          <w:rFonts w:ascii="仿宋" w:hAnsi="仿宋" w:eastAsia="仿宋" w:cs="仿宋"/>
          <w:sz w:val="32"/>
          <w:szCs w:val="32"/>
        </w:rPr>
      </w:pPr>
    </w:p>
    <w:p>
      <w:pPr>
        <w:wordWrap w:val="0"/>
        <w:adjustRightInd w:val="0"/>
        <w:snapToGrid w:val="0"/>
        <w:spacing w:line="540" w:lineRule="exact"/>
        <w:ind w:firstLine="640" w:firstLineChars="200"/>
        <w:rPr>
          <w:rFonts w:hint="eastAsia" w:ascii="仿宋" w:hAnsi="仿宋" w:eastAsia="仿宋" w:cs="仿宋"/>
          <w:sz w:val="32"/>
          <w:szCs w:val="32"/>
          <w:lang w:eastAsia="zh-CN"/>
        </w:rPr>
      </w:pPr>
      <w:r>
        <w:rPr>
          <w:rFonts w:hint="eastAsia" w:ascii="黑体" w:hAnsi="黑体" w:eastAsia="黑体" w:cs="黑体"/>
          <w:bCs/>
          <w:sz w:val="32"/>
          <w:szCs w:val="32"/>
        </w:rPr>
        <w:t>申请人：</w:t>
      </w:r>
      <w:r>
        <w:rPr>
          <w:rFonts w:hint="eastAsia" w:ascii="仿宋" w:hAnsi="仿宋" w:eastAsia="仿宋" w:cs="仿宋"/>
          <w:sz w:val="32"/>
        </w:rPr>
        <w:t>周</w:t>
      </w:r>
      <w:r>
        <w:rPr>
          <w:rFonts w:hint="eastAsia" w:ascii="仿宋" w:hAnsi="仿宋" w:eastAsia="仿宋" w:cs="仿宋"/>
          <w:sz w:val="32"/>
          <w:lang w:eastAsia="zh-CN"/>
        </w:rPr>
        <w:t>某</w:t>
      </w:r>
    </w:p>
    <w:p>
      <w:pPr>
        <w:adjustRightInd w:val="0"/>
        <w:snapToGrid w:val="0"/>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被申请人：</w:t>
      </w:r>
      <w:r>
        <w:rPr>
          <w:rFonts w:hint="eastAsia" w:ascii="仿宋" w:hAnsi="仿宋" w:eastAsia="仿宋" w:cs="仿宋"/>
          <w:sz w:val="32"/>
          <w:szCs w:val="32"/>
        </w:rPr>
        <w:t>深圳市市场监督管理局龙岗</w:t>
      </w:r>
      <w:r>
        <w:rPr>
          <w:rFonts w:hint="eastAsia" w:ascii="仿宋" w:hAnsi="仿宋" w:eastAsia="仿宋" w:cs="仿宋"/>
          <w:color w:val="000000"/>
          <w:sz w:val="32"/>
          <w:szCs w:val="32"/>
        </w:rPr>
        <w:t>监管局</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地址：深圳市龙岗区中心城行政路8号</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法定代表人：黄建洪，局长</w:t>
      </w:r>
    </w:p>
    <w:p>
      <w:pPr>
        <w:wordWrap w:val="0"/>
        <w:adjustRightInd w:val="0"/>
        <w:snapToGrid w:val="0"/>
        <w:spacing w:line="540" w:lineRule="exact"/>
        <w:ind w:firstLine="640" w:firstLineChars="200"/>
        <w:rPr>
          <w:rFonts w:ascii="仿宋" w:hAnsi="仿宋" w:eastAsia="仿宋" w:cs="仿宋"/>
          <w:sz w:val="32"/>
          <w:szCs w:val="32"/>
        </w:rPr>
      </w:pPr>
    </w:p>
    <w:p>
      <w:pPr>
        <w:wordWrap w:val="0"/>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rPr>
        <w:t>申请人周炜认为被申请人</w:t>
      </w:r>
      <w:r>
        <w:rPr>
          <w:rFonts w:hint="eastAsia" w:ascii="仿宋" w:hAnsi="仿宋" w:eastAsia="仿宋" w:cs="仿宋"/>
          <w:sz w:val="32"/>
          <w:szCs w:val="32"/>
        </w:rPr>
        <w:t>对其关于商家“</w:t>
      </w:r>
      <w:r>
        <w:rPr>
          <w:rFonts w:hint="default" w:ascii="仿宋" w:hAnsi="仿宋" w:eastAsia="仿宋" w:cs="仿宋"/>
          <w:sz w:val="32"/>
          <w:szCs w:val="32"/>
          <w:lang w:eastAsia="zh-CN"/>
        </w:rPr>
        <w:t>××</w:t>
      </w:r>
      <w:r>
        <w:rPr>
          <w:rFonts w:hint="eastAsia" w:ascii="仿宋" w:hAnsi="仿宋" w:eastAsia="仿宋" w:cs="仿宋"/>
          <w:sz w:val="32"/>
          <w:szCs w:val="32"/>
        </w:rPr>
        <w:t>水馆”的举报未在法定期限内告知是否立案违法，向本机关申请行政复议，本机关依法受理。被申请人向本机关提交了书面答复及有关证据和依据。本案现已审理终结。</w:t>
      </w:r>
    </w:p>
    <w:p>
      <w:pPr>
        <w:suppressAutoHyphens w:val="0"/>
        <w:autoSpaceDE w:val="0"/>
        <w:autoSpaceDN w:val="0"/>
        <w:adjustRightInd w:val="0"/>
        <w:snapToGrid w:val="0"/>
        <w:spacing w:line="540" w:lineRule="exact"/>
        <w:ind w:firstLine="640" w:firstLineChars="200"/>
        <w:rPr>
          <w:rFonts w:ascii="仿宋" w:hAnsi="仿宋" w:eastAsia="仿宋" w:cs="仿宋"/>
          <w:bCs/>
          <w:color w:val="000000" w:themeColor="text1"/>
          <w:sz w:val="32"/>
          <w:szCs w:val="32"/>
        </w:rPr>
      </w:pPr>
      <w:r>
        <w:rPr>
          <w:rFonts w:hint="eastAsia" w:ascii="黑体" w:hAnsi="黑体" w:eastAsia="黑体" w:cs="黑体"/>
          <w:bCs/>
          <w:sz w:val="32"/>
          <w:szCs w:val="32"/>
        </w:rPr>
        <w:t>经查：</w:t>
      </w:r>
      <w:r>
        <w:rPr>
          <w:rFonts w:hint="eastAsia" w:ascii="仿宋" w:hAnsi="仿宋" w:eastAsia="仿宋" w:cs="仿宋"/>
          <w:bCs/>
          <w:sz w:val="32"/>
          <w:szCs w:val="32"/>
        </w:rPr>
        <w:t>申请人向杭州市余杭区市场监督管理局举报淘宝商家“</w:t>
      </w:r>
      <w:r>
        <w:rPr>
          <w:rFonts w:hint="default" w:ascii="仿宋" w:hAnsi="仿宋" w:eastAsia="仿宋" w:cs="仿宋"/>
          <w:sz w:val="32"/>
          <w:szCs w:val="32"/>
          <w:lang w:eastAsia="zh-CN"/>
        </w:rPr>
        <w:t>××</w:t>
      </w:r>
      <w:r>
        <w:rPr>
          <w:rFonts w:hint="eastAsia" w:ascii="仿宋" w:hAnsi="仿宋" w:eastAsia="仿宋" w:cs="仿宋"/>
          <w:sz w:val="32"/>
          <w:szCs w:val="32"/>
        </w:rPr>
        <w:t>水馆</w:t>
      </w:r>
      <w:r>
        <w:rPr>
          <w:rFonts w:hint="eastAsia" w:ascii="仿宋" w:hAnsi="仿宋" w:eastAsia="仿宋" w:cs="仿宋"/>
          <w:bCs/>
          <w:sz w:val="32"/>
          <w:szCs w:val="32"/>
        </w:rPr>
        <w:t>”销售进口化妆品存在无简体中文且未经备案等问题。杭州市余杭区市场监督管理局</w:t>
      </w:r>
      <w:r>
        <w:rPr>
          <w:rFonts w:hint="eastAsia" w:ascii="仿宋" w:hAnsi="仿宋" w:eastAsia="仿宋" w:cs="仿宋"/>
          <w:bCs/>
          <w:color w:val="000000" w:themeColor="text1"/>
          <w:sz w:val="32"/>
          <w:szCs w:val="32"/>
        </w:rPr>
        <w:t>认为被举报人实际经营地在深圳市龙岗区，遂于2022年5月13日制作《网络交易行为情况移送函》（以下简称移送函），将上述举报移送被申请人处理。移送函载明“如贵局经实地检查查无下落的，烦请提供现场检查笔录及现场照片等证据材料，以便我局开展进一步核查工作。”移送函所附被举报人信息显示被举报人为自然人，参考地址为“广东省深圳市龙岗区龙岗街道</w:t>
      </w:r>
      <w:bookmarkStart w:id="0" w:name="_GoBack"/>
      <w:bookmarkEnd w:id="0"/>
      <w:r>
        <w:rPr>
          <w:rFonts w:hint="default"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szCs w:val="32"/>
        </w:rPr>
        <w:t>路</w:t>
      </w:r>
      <w:r>
        <w:rPr>
          <w:rFonts w:hint="default"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szCs w:val="32"/>
        </w:rPr>
        <w:t>号”，无营业执照信息。2022年6月13日，被申请人对上述参考地址进行现场核查，未查找到被举报人。且被申请人曾多次拨打移送函中提供的电话，亦无法接通。同日，被申请人通过上述号码发送询问调查短信，均无法与被举报人取得联系。因被举报人未在移送函载明的地址经营，其实际经营地无法确定在被申请人辖区，被申请人认为对申请人上述举报无管辖权。2022年8月30日，被申请人复函杭州市余杭区市场监督管理局，将现场核查情况告知该局。</w:t>
      </w:r>
    </w:p>
    <w:p>
      <w:pPr>
        <w:suppressAutoHyphens w:val="0"/>
        <w:autoSpaceDE w:val="0"/>
        <w:autoSpaceDN w:val="0"/>
        <w:adjustRightInd w:val="0"/>
        <w:snapToGrid w:val="0"/>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bCs/>
          <w:color w:val="000000" w:themeColor="text1"/>
          <w:sz w:val="32"/>
          <w:szCs w:val="32"/>
        </w:rPr>
        <w:t>申</w:t>
      </w:r>
      <w:r>
        <w:rPr>
          <w:rFonts w:hint="eastAsia" w:ascii="仿宋" w:hAnsi="仿宋" w:eastAsia="仿宋" w:cs="仿宋"/>
          <w:color w:val="000000" w:themeColor="text1"/>
          <w:sz w:val="32"/>
          <w:szCs w:val="32"/>
        </w:rPr>
        <w:t>请人认为被申请人对其上述举报未在法定期限内告知是否立案违法，以邮寄方式向本机关申请行政复议，本机关于2022年8月15日收到申请材料。</w:t>
      </w:r>
    </w:p>
    <w:p>
      <w:pPr>
        <w:suppressAutoHyphens w:val="0"/>
        <w:autoSpaceDE w:val="0"/>
        <w:autoSpaceDN w:val="0"/>
        <w:adjustRightInd w:val="0"/>
        <w:snapToGrid w:val="0"/>
        <w:spacing w:line="540" w:lineRule="exact"/>
        <w:ind w:firstLine="640" w:firstLineChars="200"/>
        <w:rPr>
          <w:rFonts w:ascii="仿宋" w:hAnsi="仿宋" w:eastAsia="仿宋" w:cs="仿宋"/>
          <w:bCs/>
          <w:sz w:val="32"/>
          <w:szCs w:val="32"/>
        </w:rPr>
      </w:pPr>
      <w:r>
        <w:rPr>
          <w:rFonts w:hint="eastAsia" w:ascii="黑体" w:hAnsi="黑体" w:eastAsia="黑体" w:cs="黑体"/>
          <w:color w:val="000000" w:themeColor="text1"/>
          <w:sz w:val="32"/>
          <w:szCs w:val="32"/>
        </w:rPr>
        <w:t>另查：</w:t>
      </w:r>
      <w:r>
        <w:rPr>
          <w:rFonts w:hint="eastAsia" w:ascii="仿宋" w:hAnsi="仿宋" w:eastAsia="仿宋" w:cs="仿宋"/>
          <w:color w:val="000000" w:themeColor="text1"/>
          <w:sz w:val="32"/>
          <w:szCs w:val="32"/>
        </w:rPr>
        <w:t>2021年4月14日，被申请人在全国12315平台收到申请人针对上述同一被举报人的举报件。2021年4月29日，被申请人根据申请人提供线索前往被举报人所在地址进行现场检查，但未找到该被举报人。2021年5月11日，因未能查实被举报人在被申请人辖区经营，且被举报人仍在淘宝商城通过“</w:t>
      </w:r>
      <w:r>
        <w:rPr>
          <w:rFonts w:hint="default" w:ascii="仿宋" w:hAnsi="仿宋" w:eastAsia="仿宋" w:cs="仿宋"/>
          <w:sz w:val="32"/>
          <w:szCs w:val="32"/>
          <w:lang w:eastAsia="zh-CN"/>
        </w:rPr>
        <w:t>××</w:t>
      </w:r>
      <w:r>
        <w:rPr>
          <w:rFonts w:hint="eastAsia" w:ascii="仿宋" w:hAnsi="仿宋" w:eastAsia="仿宋" w:cs="仿宋"/>
          <w:sz w:val="32"/>
          <w:szCs w:val="32"/>
        </w:rPr>
        <w:t>水馆</w:t>
      </w:r>
      <w:r>
        <w:rPr>
          <w:rFonts w:hint="eastAsia" w:ascii="仿宋" w:hAnsi="仿宋" w:eastAsia="仿宋" w:cs="仿宋"/>
          <w:color w:val="000000" w:themeColor="text1"/>
          <w:sz w:val="32"/>
          <w:szCs w:val="32"/>
        </w:rPr>
        <w:t>”店铺经营，被申请人将案件线索移送至第三方交易平台淘宝所在地的杭州市余杭区市场监督管理局。</w:t>
      </w:r>
      <w:r>
        <w:fldChar w:fldCharType="begin"/>
      </w:r>
      <w:r>
        <w:instrText xml:space="preserve"> HYPERLINK "javascript:;" \o "表情" </w:instrText>
      </w:r>
      <w:r>
        <w:fldChar w:fldCharType="separate"/>
      </w:r>
      <w:r>
        <w:fldChar w:fldCharType="end"/>
      </w:r>
    </w:p>
    <w:p>
      <w:pPr>
        <w:wordWrap w:val="0"/>
        <w:spacing w:line="560" w:lineRule="exact"/>
        <w:ind w:firstLine="640" w:firstLineChars="200"/>
        <w:rPr>
          <w:rFonts w:ascii="仿宋" w:hAnsi="仿宋" w:eastAsia="仿宋" w:cs="仿宋"/>
          <w:bCs/>
          <w:sz w:val="32"/>
          <w:szCs w:val="32"/>
        </w:rPr>
      </w:pPr>
      <w:r>
        <w:rPr>
          <w:rFonts w:hint="eastAsia" w:ascii="黑体" w:hAnsi="黑体" w:eastAsia="黑体" w:cs="黑体"/>
          <w:sz w:val="32"/>
          <w:szCs w:val="32"/>
        </w:rPr>
        <w:t>本机关认为：</w:t>
      </w:r>
      <w:r>
        <w:rPr>
          <w:rFonts w:hint="eastAsia" w:ascii="仿宋" w:hAnsi="仿宋" w:eastAsia="仿宋" w:cs="仿宋"/>
          <w:sz w:val="32"/>
          <w:szCs w:val="32"/>
        </w:rPr>
        <w:t>《市场监督管理行政处罚程序规定》第十条第二款规定:“平台内经营者的违法行为由其实际经营地县级以上市场监督管理部门管辖。网络交易平台经营者住所地县级以上市场监督管理部门先行发现违法线索或者收到投诉、举报的，也可以进行管辖。”《市场监督管理投诉举报处理暂行办法》第二十七条第二款规定:“对平台内经营者的举报，由其实际经营地县级以上市场监督管理部门处理。电子商务平台经营者住所地县级以上市场监督管理部门先行收到举报的，也可以予以处理。”第三十一条第二款规定:“举报人实名举报的，有处理权限的市场监督管理部门还应当自作出是否立案决定之日起五个工作日内告知举报人。”本案中，被举报人系通过淘宝平台销售商品，且被举报人系自然人，并不是市场监管领域所述企业或个体经营户，也从未在被申请人处注册登记，无营业执照信息。被申请人作为协助调查机关，</w:t>
      </w:r>
      <w:r>
        <w:rPr>
          <w:rFonts w:hint="eastAsia" w:ascii="仿宋" w:hAnsi="仿宋" w:eastAsia="仿宋" w:cs="仿宋"/>
          <w:sz w:val="32"/>
          <w:szCs w:val="32"/>
          <w:lang w:eastAsia="zh-CN"/>
        </w:rPr>
        <w:t>经调查核实，被举报人实际经营地不在其管辖范围，</w:t>
      </w:r>
      <w:r>
        <w:rPr>
          <w:rFonts w:hint="eastAsia" w:ascii="仿宋" w:hAnsi="仿宋" w:eastAsia="仿宋" w:cs="仿宋"/>
          <w:sz w:val="32"/>
          <w:szCs w:val="32"/>
        </w:rPr>
        <w:t>对举报事项</w:t>
      </w:r>
      <w:r>
        <w:rPr>
          <w:rFonts w:hint="eastAsia" w:ascii="仿宋" w:hAnsi="仿宋" w:eastAsia="仿宋" w:cs="仿宋"/>
          <w:sz w:val="32"/>
          <w:szCs w:val="32"/>
          <w:lang w:eastAsia="zh-CN"/>
        </w:rPr>
        <w:t>无管辖权</w:t>
      </w:r>
      <w:r>
        <w:rPr>
          <w:rFonts w:hint="eastAsia" w:ascii="仿宋" w:hAnsi="仿宋" w:eastAsia="仿宋" w:cs="仿宋"/>
          <w:sz w:val="32"/>
          <w:szCs w:val="32"/>
        </w:rPr>
        <w:t>，</w:t>
      </w:r>
      <w:r>
        <w:rPr>
          <w:rFonts w:hint="eastAsia" w:ascii="仿宋" w:hAnsi="仿宋" w:eastAsia="仿宋" w:cs="仿宋"/>
          <w:sz w:val="32"/>
          <w:szCs w:val="32"/>
          <w:lang w:eastAsia="zh-CN"/>
        </w:rPr>
        <w:t>因此</w:t>
      </w:r>
      <w:r>
        <w:rPr>
          <w:rFonts w:hint="eastAsia" w:ascii="仿宋" w:hAnsi="仿宋" w:eastAsia="仿宋" w:cs="仿宋"/>
          <w:sz w:val="32"/>
          <w:szCs w:val="32"/>
        </w:rPr>
        <w:t>不负有告知是否立案的法定义务。杭州市余杭区市场监督管理局作为淘宝平台经营者所在地市场监管部门，</w:t>
      </w:r>
      <w:r>
        <w:rPr>
          <w:rFonts w:hint="eastAsia" w:ascii="仿宋" w:hAnsi="仿宋" w:eastAsia="仿宋" w:cs="仿宋"/>
          <w:sz w:val="32"/>
          <w:szCs w:val="32"/>
          <w:lang w:eastAsia="zh-CN"/>
        </w:rPr>
        <w:t>具有对</w:t>
      </w:r>
      <w:r>
        <w:rPr>
          <w:rFonts w:hint="eastAsia" w:ascii="仿宋" w:hAnsi="仿宋" w:eastAsia="仿宋" w:cs="仿宋"/>
          <w:sz w:val="32"/>
          <w:szCs w:val="32"/>
        </w:rPr>
        <w:t>平台内经营者违法行为的法定管辖权。因此，申请人的行政复议申请依法应予驳回。</w:t>
      </w:r>
    </w:p>
    <w:p>
      <w:pPr>
        <w:wordWrap w:val="0"/>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综上，根据《中华人民共和国行政复议法实施条例》第四十八条第一款第（一）项的规定，本机关作出复议决定如下：</w:t>
      </w:r>
    </w:p>
    <w:p>
      <w:pPr>
        <w:suppressAutoHyphens w:val="0"/>
        <w:wordWrap w:val="0"/>
        <w:adjustRightInd w:val="0"/>
        <w:snapToGrid w:val="0"/>
        <w:spacing w:line="540" w:lineRule="exact"/>
        <w:ind w:firstLine="640" w:firstLineChars="200"/>
        <w:rPr>
          <w:rFonts w:ascii="仿宋" w:hAnsi="仿宋" w:eastAsia="仿宋" w:cs="仿宋"/>
          <w:kern w:val="2"/>
          <w:sz w:val="32"/>
          <w:szCs w:val="32"/>
        </w:rPr>
      </w:pPr>
      <w:r>
        <w:rPr>
          <w:rFonts w:hint="eastAsia" w:ascii="仿宋" w:hAnsi="仿宋" w:eastAsia="仿宋" w:cs="仿宋"/>
          <w:sz w:val="32"/>
          <w:szCs w:val="32"/>
        </w:rPr>
        <w:t>驳回申请人</w:t>
      </w:r>
      <w:r>
        <w:rPr>
          <w:rFonts w:hint="eastAsia" w:ascii="仿宋" w:hAnsi="仿宋" w:eastAsia="仿宋" w:cs="仿宋"/>
          <w:sz w:val="32"/>
        </w:rPr>
        <w:t>周</w:t>
      </w:r>
      <w:r>
        <w:rPr>
          <w:rFonts w:hint="eastAsia" w:ascii="仿宋" w:hAnsi="仿宋" w:eastAsia="仿宋" w:cs="仿宋"/>
          <w:sz w:val="32"/>
          <w:lang w:eastAsia="zh-CN"/>
        </w:rPr>
        <w:t>某</w:t>
      </w:r>
      <w:r>
        <w:rPr>
          <w:rFonts w:hint="eastAsia" w:ascii="仿宋" w:hAnsi="仿宋" w:eastAsia="仿宋" w:cs="仿宋"/>
          <w:sz w:val="32"/>
          <w:szCs w:val="32"/>
        </w:rPr>
        <w:t>提出的上述行政复议申请。</w:t>
      </w:r>
    </w:p>
    <w:p>
      <w:pPr>
        <w:wordWrap w:val="0"/>
        <w:adjustRightInd w:val="0"/>
        <w:snapToGrid w:val="0"/>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本复议决定书一经送达，即发生法律效力。申请人如对本复议决定不服，可自收到复议决定书之日起十五日内向有管辖权的法院提起诉讼。</w:t>
      </w:r>
    </w:p>
    <w:p>
      <w:pPr>
        <w:wordWrap w:val="0"/>
        <w:adjustRightInd w:val="0"/>
        <w:snapToGrid w:val="0"/>
        <w:spacing w:line="540" w:lineRule="exact"/>
        <w:ind w:firstLine="640" w:firstLineChars="200"/>
        <w:rPr>
          <w:rFonts w:ascii="仿宋" w:hAnsi="仿宋" w:eastAsia="仿宋" w:cs="仿宋"/>
          <w:bCs/>
          <w:sz w:val="32"/>
          <w:szCs w:val="32"/>
        </w:rPr>
      </w:pPr>
    </w:p>
    <w:p>
      <w:pPr>
        <w:wordWrap w:val="0"/>
        <w:adjustRightInd w:val="0"/>
        <w:snapToGrid w:val="0"/>
        <w:spacing w:line="540" w:lineRule="exact"/>
        <w:ind w:firstLine="640" w:firstLineChars="200"/>
        <w:rPr>
          <w:rFonts w:ascii="仿宋" w:hAnsi="仿宋" w:eastAsia="仿宋" w:cs="仿宋"/>
          <w:sz w:val="32"/>
          <w:szCs w:val="32"/>
        </w:rPr>
      </w:pPr>
    </w:p>
    <w:p>
      <w:pPr>
        <w:wordWrap w:val="0"/>
        <w:adjustRightInd w:val="0"/>
        <w:snapToGrid w:val="0"/>
        <w:spacing w:line="540" w:lineRule="exact"/>
        <w:ind w:firstLine="5440" w:firstLineChars="1700"/>
        <w:rPr>
          <w:rFonts w:ascii="仿宋" w:hAnsi="仿宋" w:eastAsia="仿宋" w:cs="仿宋"/>
          <w:sz w:val="32"/>
          <w:szCs w:val="32"/>
        </w:rPr>
      </w:pPr>
      <w:r>
        <w:rPr>
          <w:rFonts w:hint="eastAsia" w:ascii="仿宋" w:hAnsi="仿宋" w:eastAsia="仿宋" w:cs="仿宋"/>
          <w:sz w:val="32"/>
          <w:szCs w:val="32"/>
        </w:rPr>
        <w:t>深圳市人民政府</w:t>
      </w:r>
    </w:p>
    <w:p>
      <w:pPr>
        <w:wordWrap w:val="0"/>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2022年9月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小标宋">
    <w:altName w:val="汉仪书宋二KW"/>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7127"/>
    </w:sdtPr>
    <w:sdtContent>
      <w:p>
        <w:pPr>
          <w:pStyle w:val="3"/>
          <w:jc w:val="center"/>
        </w:pPr>
        <w:r>
          <w:fldChar w:fldCharType="begin"/>
        </w:r>
        <w:r>
          <w:instrText xml:space="preserve"> PAGE   \* MERGEFORMAT </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dkOTBmNTU3MGUyYmU0OGQ5YzI3YTQ4NDcyZWJlODgifQ=="/>
  </w:docVars>
  <w:rsids>
    <w:rsidRoot w:val="002053F9"/>
    <w:rsid w:val="00001342"/>
    <w:rsid w:val="00042A8C"/>
    <w:rsid w:val="00076F74"/>
    <w:rsid w:val="00084145"/>
    <w:rsid w:val="00101359"/>
    <w:rsid w:val="00161477"/>
    <w:rsid w:val="001B7853"/>
    <w:rsid w:val="001D6AA1"/>
    <w:rsid w:val="001D7712"/>
    <w:rsid w:val="001F3A87"/>
    <w:rsid w:val="002053F9"/>
    <w:rsid w:val="00250E17"/>
    <w:rsid w:val="002A3891"/>
    <w:rsid w:val="002B5C1F"/>
    <w:rsid w:val="00303EAB"/>
    <w:rsid w:val="00312965"/>
    <w:rsid w:val="003F6D8F"/>
    <w:rsid w:val="004021B4"/>
    <w:rsid w:val="00457030"/>
    <w:rsid w:val="00470107"/>
    <w:rsid w:val="005016F9"/>
    <w:rsid w:val="00571D4E"/>
    <w:rsid w:val="005840F1"/>
    <w:rsid w:val="005A1CE0"/>
    <w:rsid w:val="00604EF0"/>
    <w:rsid w:val="00655A73"/>
    <w:rsid w:val="006C2355"/>
    <w:rsid w:val="006D0A74"/>
    <w:rsid w:val="006E3520"/>
    <w:rsid w:val="007663C7"/>
    <w:rsid w:val="0078740F"/>
    <w:rsid w:val="007C73FB"/>
    <w:rsid w:val="007C76DA"/>
    <w:rsid w:val="007D37FD"/>
    <w:rsid w:val="008134E6"/>
    <w:rsid w:val="00816FB3"/>
    <w:rsid w:val="00820691"/>
    <w:rsid w:val="00865743"/>
    <w:rsid w:val="009274FC"/>
    <w:rsid w:val="00960644"/>
    <w:rsid w:val="009A7EB1"/>
    <w:rsid w:val="009B04DD"/>
    <w:rsid w:val="009C084F"/>
    <w:rsid w:val="009C7CFF"/>
    <w:rsid w:val="009F14F6"/>
    <w:rsid w:val="009F15AA"/>
    <w:rsid w:val="00AB611A"/>
    <w:rsid w:val="00AC0F22"/>
    <w:rsid w:val="00AC7FB2"/>
    <w:rsid w:val="00AD275A"/>
    <w:rsid w:val="00AE2CC4"/>
    <w:rsid w:val="00B15DEB"/>
    <w:rsid w:val="00B32240"/>
    <w:rsid w:val="00BB5D07"/>
    <w:rsid w:val="00BD349B"/>
    <w:rsid w:val="00BE1867"/>
    <w:rsid w:val="00C2103A"/>
    <w:rsid w:val="00C54C93"/>
    <w:rsid w:val="00C56DE8"/>
    <w:rsid w:val="00C725EB"/>
    <w:rsid w:val="00CA54BD"/>
    <w:rsid w:val="00CC4862"/>
    <w:rsid w:val="00CE647C"/>
    <w:rsid w:val="00D74A7E"/>
    <w:rsid w:val="00DA4910"/>
    <w:rsid w:val="00DB250C"/>
    <w:rsid w:val="00E410F2"/>
    <w:rsid w:val="00E42209"/>
    <w:rsid w:val="00E45C5B"/>
    <w:rsid w:val="00E530FD"/>
    <w:rsid w:val="00F12ED3"/>
    <w:rsid w:val="00F15E67"/>
    <w:rsid w:val="00F51DF7"/>
    <w:rsid w:val="00FA445D"/>
    <w:rsid w:val="00FB153F"/>
    <w:rsid w:val="10305338"/>
    <w:rsid w:val="28633119"/>
    <w:rsid w:val="33FD98BC"/>
    <w:rsid w:val="3EFE1FCC"/>
    <w:rsid w:val="3FA94452"/>
    <w:rsid w:val="4BFF4DE2"/>
    <w:rsid w:val="5A8E36CC"/>
    <w:rsid w:val="5ADB581B"/>
    <w:rsid w:val="5B7FC46C"/>
    <w:rsid w:val="5C4F1CA5"/>
    <w:rsid w:val="6E77E728"/>
    <w:rsid w:val="76FF1CE6"/>
    <w:rsid w:val="77DB8063"/>
    <w:rsid w:val="77E717B5"/>
    <w:rsid w:val="7B7F74EA"/>
    <w:rsid w:val="7BBE23BF"/>
    <w:rsid w:val="7C351A4F"/>
    <w:rsid w:val="7E7E6B93"/>
    <w:rsid w:val="7EFC212E"/>
    <w:rsid w:val="7F4F39CF"/>
    <w:rsid w:val="7F640B3F"/>
    <w:rsid w:val="7FBEACA3"/>
    <w:rsid w:val="7FDFFB31"/>
    <w:rsid w:val="7FF55E54"/>
    <w:rsid w:val="9C9E7A8B"/>
    <w:rsid w:val="BCFD61E0"/>
    <w:rsid w:val="BFEBA860"/>
    <w:rsid w:val="CBE688B2"/>
    <w:rsid w:val="D7BECA97"/>
    <w:rsid w:val="D7D7637D"/>
    <w:rsid w:val="DBFEF449"/>
    <w:rsid w:val="DEEE3624"/>
    <w:rsid w:val="E6D99DA0"/>
    <w:rsid w:val="E9FB0E31"/>
    <w:rsid w:val="ED6BA521"/>
    <w:rsid w:val="F77EAAD6"/>
    <w:rsid w:val="F7E89088"/>
    <w:rsid w:val="FAFF6D30"/>
    <w:rsid w:val="FBFB5756"/>
    <w:rsid w:val="FDFED5B9"/>
    <w:rsid w:val="FFD92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4</Pages>
  <Words>264</Words>
  <Characters>1506</Characters>
  <Lines>12</Lines>
  <Paragraphs>3</Paragraphs>
  <TotalTime>2</TotalTime>
  <ScaleCrop>false</ScaleCrop>
  <LinksUpToDate>false</LinksUpToDate>
  <CharactersWithSpaces>1767</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2022-07-19T17:34:00Z</dcterms:created>
  <dc:creator>楚向月</dc:creator>
  <cp:lastModifiedBy>肖湘晗</cp:lastModifiedBy>
  <dcterms:modified xsi:type="dcterms:W3CDTF">2022-12-14T19:16:17Z</dcterms:modified>
  <dc:title>深  圳  市  人  民  政  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7B60B8400EFB40138A0D904910EEDAA4</vt:lpwstr>
  </property>
</Properties>
</file>