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color w:val="auto"/>
          <w:spacing w:val="0"/>
          <w:position w:val="0"/>
          <w:sz w:val="44"/>
          <w:szCs w:val="44"/>
          <w:shd w:val="clear" w:fill="auto"/>
        </w:rPr>
      </w:pPr>
      <w:r>
        <w:rPr>
          <w:rFonts w:hint="eastAsia" w:ascii="方正小标宋简体" w:hAnsi="方正小标宋简体" w:eastAsia="方正小标宋简体" w:cs="方正小标宋简体"/>
          <w:b/>
          <w:color w:val="auto"/>
          <w:spacing w:val="0"/>
          <w:position w:val="0"/>
          <w:sz w:val="44"/>
          <w:szCs w:val="44"/>
          <w:shd w:val="clear" w:fill="auto"/>
        </w:rPr>
        <w:t>深圳市现代时尚产业数字化</w:t>
      </w:r>
      <w:r>
        <w:rPr>
          <w:rFonts w:hint="eastAsia" w:ascii="方正小标宋简体" w:hAnsi="方正小标宋简体" w:eastAsia="方正小标宋简体" w:cs="方正小标宋简体"/>
          <w:b/>
          <w:color w:val="auto"/>
          <w:spacing w:val="0"/>
          <w:position w:val="0"/>
          <w:sz w:val="44"/>
          <w:szCs w:val="44"/>
          <w:shd w:val="clear" w:fill="auto"/>
          <w:lang w:eastAsia="zh-CN"/>
        </w:rPr>
        <w:t>转型技术服务</w:t>
      </w:r>
      <w:r>
        <w:rPr>
          <w:rFonts w:hint="eastAsia" w:ascii="方正小标宋简体" w:hAnsi="方正小标宋简体" w:eastAsia="方正小标宋简体" w:cs="方正小标宋简体"/>
          <w:b/>
          <w:color w:val="auto"/>
          <w:spacing w:val="0"/>
          <w:position w:val="0"/>
          <w:sz w:val="44"/>
          <w:szCs w:val="44"/>
          <w:shd w:val="clear" w:fill="auto"/>
          <w:lang w:val="en-US" w:eastAsia="zh-CN"/>
        </w:rPr>
        <w:t>商</w:t>
      </w:r>
      <w:r>
        <w:rPr>
          <w:rFonts w:hint="eastAsia" w:ascii="方正小标宋简体" w:hAnsi="方正小标宋简体" w:eastAsia="方正小标宋简体" w:cs="方正小标宋简体"/>
          <w:b/>
          <w:color w:val="auto"/>
          <w:spacing w:val="0"/>
          <w:position w:val="0"/>
          <w:sz w:val="44"/>
          <w:szCs w:val="44"/>
          <w:shd w:val="clear" w:fill="auto"/>
          <w:lang w:eastAsia="zh-CN"/>
        </w:rPr>
        <w:t>遴选及专项资金</w:t>
      </w:r>
      <w:r>
        <w:rPr>
          <w:rFonts w:hint="eastAsia" w:ascii="方正小标宋简体" w:hAnsi="方正小标宋简体" w:eastAsia="方正小标宋简体" w:cs="方正小标宋简体"/>
          <w:b/>
          <w:color w:val="auto"/>
          <w:spacing w:val="0"/>
          <w:position w:val="0"/>
          <w:sz w:val="44"/>
          <w:szCs w:val="44"/>
          <w:shd w:val="clear" w:fill="auto"/>
        </w:rPr>
        <w:t>扶持计划操作规程</w:t>
      </w:r>
    </w:p>
    <w:p>
      <w:pPr>
        <w:pStyle w:val="2"/>
        <w:jc w:val="center"/>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color w:val="auto"/>
          <w:spacing w:val="0"/>
          <w:position w:val="0"/>
          <w:sz w:val="32"/>
          <w:szCs w:val="32"/>
          <w:shd w:val="clear" w:fill="auto"/>
          <w:lang w:val="en-US" w:eastAsia="zh-CN"/>
        </w:rPr>
        <w:t>（公开征求意见稿）</w:t>
      </w:r>
    </w:p>
    <w:p>
      <w:pPr>
        <w:pageBreakBefore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pacing w:val="0"/>
          <w:position w:val="0"/>
          <w:sz w:val="32"/>
          <w:szCs w:val="32"/>
          <w:shd w:val="clear" w:fill="auto"/>
        </w:rPr>
      </w:pP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color w:val="auto"/>
          <w:spacing w:val="0"/>
          <w:kern w:val="0"/>
          <w:position w:val="0"/>
          <w:sz w:val="32"/>
          <w:szCs w:val="32"/>
          <w:shd w:val="clear" w:fill="auto"/>
          <w:lang w:val="en-US" w:eastAsia="zh-CN"/>
        </w:rPr>
      </w:pPr>
      <w:r>
        <w:rPr>
          <w:rFonts w:hint="eastAsia" w:ascii="仿宋_GB2312" w:hAnsi="仿宋_GB2312" w:eastAsia="仿宋_GB2312" w:cs="仿宋_GB2312"/>
          <w:b/>
          <w:bCs w:val="0"/>
          <w:color w:val="auto"/>
          <w:spacing w:val="0"/>
          <w:kern w:val="0"/>
          <w:position w:val="0"/>
          <w:sz w:val="32"/>
          <w:szCs w:val="32"/>
          <w:shd w:val="clear" w:fill="auto"/>
          <w:lang w:val="en-US" w:eastAsia="zh-CN"/>
        </w:rPr>
        <w:t>第一条</w:t>
      </w:r>
      <w:r>
        <w:rPr>
          <w:rFonts w:hint="eastAsia" w:ascii="仿宋_GB2312" w:hAnsi="仿宋_GB2312" w:eastAsia="仿宋_GB2312" w:cs="仿宋_GB2312"/>
          <w:b w:val="0"/>
          <w:bCs/>
          <w:color w:val="auto"/>
          <w:spacing w:val="0"/>
          <w:kern w:val="0"/>
          <w:position w:val="0"/>
          <w:sz w:val="32"/>
          <w:szCs w:val="32"/>
          <w:shd w:val="clear" w:fill="auto"/>
          <w:lang w:val="en-US" w:eastAsia="zh-CN"/>
        </w:rPr>
        <w:t xml:space="preserve"> 为贯彻落实《深圳市培育发展现代时尚产业集群行动计划（2022-2025年）》《深圳市现代时尚产</w:t>
      </w:r>
      <w:bookmarkStart w:id="0" w:name="_GoBack"/>
      <w:bookmarkEnd w:id="0"/>
      <w:r>
        <w:rPr>
          <w:rFonts w:hint="eastAsia" w:ascii="仿宋_GB2312" w:hAnsi="仿宋_GB2312" w:eastAsia="仿宋_GB2312" w:cs="仿宋_GB2312"/>
          <w:b w:val="0"/>
          <w:bCs/>
          <w:color w:val="auto"/>
          <w:spacing w:val="0"/>
          <w:kern w:val="0"/>
          <w:position w:val="0"/>
          <w:sz w:val="32"/>
          <w:szCs w:val="32"/>
          <w:shd w:val="clear" w:fill="auto"/>
          <w:lang w:val="en-US" w:eastAsia="zh-CN"/>
        </w:rPr>
        <w:t>业集群数字化转型实施方案（2023-2025年）》《深圳市市级财政专项资金管理办法》等有关政策，规范现代时尚产业数字化转型技术服务商遴选工作，提高深圳市现代时尚产业数字化转型专项资金的管理水平和使用效益，强化绩效考核，结合实际情况，制订本规程。</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val="0"/>
          <w:bCs/>
          <w:color w:val="auto"/>
          <w:spacing w:val="0"/>
          <w:kern w:val="0"/>
          <w:position w:val="0"/>
          <w:sz w:val="32"/>
          <w:szCs w:val="32"/>
          <w:shd w:val="clear" w:fill="auto"/>
          <w:lang w:val="en-US" w:eastAsia="zh-CN"/>
        </w:rPr>
      </w:pPr>
      <w:r>
        <w:rPr>
          <w:rFonts w:hint="eastAsia" w:ascii="仿宋_GB2312" w:hAnsi="仿宋_GB2312" w:eastAsia="仿宋_GB2312" w:cs="仿宋_GB2312"/>
          <w:b/>
          <w:bCs w:val="0"/>
          <w:color w:val="auto"/>
          <w:spacing w:val="0"/>
          <w:kern w:val="0"/>
          <w:position w:val="0"/>
          <w:sz w:val="32"/>
          <w:szCs w:val="32"/>
          <w:shd w:val="clear" w:fill="auto"/>
          <w:lang w:val="en-US" w:eastAsia="zh-CN"/>
        </w:rPr>
        <w:t>第二条</w:t>
      </w:r>
      <w:r>
        <w:rPr>
          <w:rFonts w:hint="eastAsia" w:ascii="仿宋_GB2312" w:hAnsi="仿宋_GB2312" w:eastAsia="仿宋_GB2312" w:cs="仿宋_GB2312"/>
          <w:b w:val="0"/>
          <w:bCs/>
          <w:color w:val="auto"/>
          <w:spacing w:val="0"/>
          <w:kern w:val="0"/>
          <w:position w:val="0"/>
          <w:sz w:val="32"/>
          <w:szCs w:val="32"/>
          <w:shd w:val="clear" w:fill="auto"/>
          <w:lang w:val="en-US" w:eastAsia="zh-CN"/>
        </w:rPr>
        <w:t xml:space="preserve"> 本规程适用于市工业和信息化局组织实施的现代时尚企业数字化转型技术服务商（以下简称“技术服务商”）遴选、深圳市现代时尚产业数字化转型专项资金扶持计划。其中现代时尚产业数字化转型资金扶持计划支持方向包括现代时尚企业数字化转型项目及行业数字化公共服务平台项目。 </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val="0"/>
          <w:bCs/>
          <w:color w:val="auto"/>
          <w:spacing w:val="0"/>
          <w:kern w:val="0"/>
          <w:position w:val="0"/>
          <w:sz w:val="32"/>
          <w:szCs w:val="32"/>
          <w:shd w:val="clear" w:fill="auto"/>
          <w:lang w:val="en-US" w:eastAsia="zh-CN"/>
        </w:rPr>
      </w:pPr>
      <w:r>
        <w:rPr>
          <w:rFonts w:hint="eastAsia" w:ascii="仿宋_GB2312" w:hAnsi="仿宋_GB2312" w:eastAsia="仿宋_GB2312" w:cs="仿宋_GB2312"/>
          <w:b/>
          <w:bCs w:val="0"/>
          <w:color w:val="auto"/>
          <w:spacing w:val="0"/>
          <w:kern w:val="0"/>
          <w:position w:val="0"/>
          <w:sz w:val="32"/>
          <w:szCs w:val="32"/>
          <w:shd w:val="clear" w:fill="auto"/>
          <w:lang w:val="en-US" w:eastAsia="zh-CN"/>
        </w:rPr>
        <w:t>第三条</w:t>
      </w:r>
      <w:r>
        <w:rPr>
          <w:rFonts w:hint="eastAsia" w:ascii="仿宋_GB2312" w:hAnsi="仿宋_GB2312" w:eastAsia="仿宋_GB2312" w:cs="仿宋_GB2312"/>
          <w:b w:val="0"/>
          <w:bCs/>
          <w:color w:val="auto"/>
          <w:spacing w:val="0"/>
          <w:kern w:val="0"/>
          <w:position w:val="0"/>
          <w:sz w:val="32"/>
          <w:szCs w:val="32"/>
          <w:shd w:val="clear" w:fill="auto"/>
          <w:lang w:val="en-US" w:eastAsia="zh-CN"/>
        </w:rPr>
        <w:t xml:space="preserve"> 本规程所称的</w:t>
      </w:r>
      <w:r>
        <w:rPr>
          <w:rFonts w:hint="eastAsia" w:ascii="仿宋_GB2312" w:hAnsi="仿宋_GB2312" w:eastAsia="仿宋_GB2312" w:cs="仿宋_GB2312"/>
          <w:b/>
          <w:bCs w:val="0"/>
          <w:color w:val="auto"/>
          <w:spacing w:val="0"/>
          <w:kern w:val="0"/>
          <w:position w:val="0"/>
          <w:sz w:val="32"/>
          <w:szCs w:val="32"/>
          <w:shd w:val="clear" w:fill="auto"/>
          <w:lang w:val="en-US" w:eastAsia="zh-CN"/>
        </w:rPr>
        <w:t>现代时尚产业</w:t>
      </w:r>
      <w:r>
        <w:rPr>
          <w:rFonts w:hint="eastAsia" w:ascii="仿宋_GB2312" w:hAnsi="仿宋_GB2312" w:eastAsia="仿宋_GB2312" w:cs="仿宋_GB2312"/>
          <w:b/>
          <w:bCs w:val="0"/>
          <w:color w:val="auto"/>
          <w:spacing w:val="0"/>
          <w:kern w:val="0"/>
          <w:position w:val="0"/>
          <w:sz w:val="32"/>
          <w:szCs w:val="32"/>
          <w:highlight w:val="none"/>
          <w:shd w:val="clear" w:fill="auto"/>
          <w:lang w:val="en-US" w:eastAsia="zh-CN"/>
        </w:rPr>
        <w:t>集群企业</w:t>
      </w:r>
      <w:r>
        <w:rPr>
          <w:rFonts w:hint="eastAsia" w:ascii="仿宋_GB2312" w:hAnsi="仿宋_GB2312" w:eastAsia="仿宋_GB2312" w:cs="仿宋_GB2312"/>
          <w:b w:val="0"/>
          <w:bCs/>
          <w:color w:val="auto"/>
          <w:spacing w:val="0"/>
          <w:kern w:val="0"/>
          <w:position w:val="0"/>
          <w:sz w:val="32"/>
          <w:szCs w:val="32"/>
          <w:highlight w:val="none"/>
          <w:shd w:val="clear" w:fill="auto"/>
          <w:lang w:val="en-US" w:eastAsia="zh-CN"/>
        </w:rPr>
        <w:t>是指主</w:t>
      </w:r>
      <w:r>
        <w:rPr>
          <w:rFonts w:hint="eastAsia" w:ascii="仿宋_GB2312" w:hAnsi="仿宋_GB2312" w:eastAsia="仿宋_GB2312" w:cs="仿宋_GB2312"/>
          <w:b w:val="0"/>
          <w:bCs/>
          <w:color w:val="auto"/>
          <w:spacing w:val="0"/>
          <w:kern w:val="0"/>
          <w:position w:val="0"/>
          <w:sz w:val="32"/>
          <w:szCs w:val="32"/>
          <w:shd w:val="clear" w:fill="auto"/>
          <w:lang w:val="en-US" w:eastAsia="zh-CN"/>
        </w:rPr>
        <w:t>营业务或主要产品为服装、黄金珠宝、家具、钟表、皮革、眼镜、内衣、化妆品、工艺美术、工业设计等的企业以及相关的行业协会等机构。</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val="0"/>
          <w:bCs/>
          <w:color w:val="auto"/>
          <w:spacing w:val="0"/>
          <w:kern w:val="0"/>
          <w:position w:val="0"/>
          <w:sz w:val="32"/>
          <w:szCs w:val="32"/>
          <w:shd w:val="clear" w:fill="auto"/>
          <w:lang w:val="en-US" w:eastAsia="zh-CN"/>
        </w:rPr>
      </w:pPr>
      <w:r>
        <w:rPr>
          <w:rFonts w:hint="eastAsia" w:ascii="仿宋_GB2312" w:hAnsi="仿宋_GB2312" w:eastAsia="仿宋_GB2312" w:cs="仿宋_GB2312"/>
          <w:b/>
          <w:bCs w:val="0"/>
          <w:color w:val="auto"/>
          <w:spacing w:val="0"/>
          <w:kern w:val="0"/>
          <w:position w:val="0"/>
          <w:sz w:val="32"/>
          <w:szCs w:val="32"/>
          <w:shd w:val="clear" w:fill="auto"/>
          <w:lang w:val="en-US" w:eastAsia="zh-CN"/>
        </w:rPr>
        <w:t>数字化转型</w:t>
      </w:r>
      <w:r>
        <w:rPr>
          <w:rFonts w:hint="eastAsia" w:ascii="仿宋_GB2312" w:hAnsi="仿宋_GB2312" w:eastAsia="仿宋_GB2312" w:cs="仿宋_GB2312"/>
          <w:b w:val="0"/>
          <w:bCs/>
          <w:color w:val="auto"/>
          <w:spacing w:val="0"/>
          <w:kern w:val="0"/>
          <w:position w:val="0"/>
          <w:sz w:val="32"/>
          <w:szCs w:val="32"/>
          <w:shd w:val="clear" w:fill="auto"/>
          <w:lang w:val="en-US" w:eastAsia="zh-CN"/>
        </w:rPr>
        <w:t>是指现代时尚企业运用工业互联网、大数据、云计算、人工智能、区块链等数字技术，以数据为驱动，对研发设计、生产制造、仓储物流、销售服务等业务环节进行软硬结合的数字化改造，推动企业生产方式、企业形态、业务模式、就业方式的全方位改革，重构传统制造体系和服务体系，促进产业链、供应链高效协同和资源配置优化，催生新模式新业态。</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val="0"/>
          <w:bCs/>
          <w:color w:val="auto"/>
          <w:spacing w:val="0"/>
          <w:kern w:val="0"/>
          <w:position w:val="0"/>
          <w:sz w:val="32"/>
          <w:szCs w:val="32"/>
          <w:shd w:val="clear" w:fill="auto"/>
          <w:lang w:val="en-US" w:eastAsia="zh-CN"/>
        </w:rPr>
      </w:pPr>
      <w:r>
        <w:rPr>
          <w:rFonts w:hint="eastAsia" w:ascii="仿宋_GB2312" w:hAnsi="仿宋_GB2312" w:eastAsia="仿宋_GB2312" w:cs="仿宋_GB2312"/>
          <w:b/>
          <w:bCs w:val="0"/>
          <w:color w:val="auto"/>
          <w:spacing w:val="0"/>
          <w:kern w:val="0"/>
          <w:position w:val="0"/>
          <w:sz w:val="32"/>
          <w:szCs w:val="32"/>
          <w:shd w:val="clear" w:fill="auto"/>
          <w:lang w:val="en-US" w:eastAsia="zh-CN"/>
        </w:rPr>
        <w:t>数字化转型服务券</w:t>
      </w:r>
      <w:r>
        <w:rPr>
          <w:rFonts w:hint="eastAsia" w:ascii="仿宋_GB2312" w:hAnsi="仿宋_GB2312" w:eastAsia="仿宋_GB2312" w:cs="仿宋_GB2312"/>
          <w:b w:val="0"/>
          <w:bCs/>
          <w:color w:val="auto"/>
          <w:spacing w:val="0"/>
          <w:kern w:val="0"/>
          <w:position w:val="0"/>
          <w:sz w:val="32"/>
          <w:szCs w:val="32"/>
          <w:shd w:val="clear" w:fill="auto"/>
          <w:lang w:val="en-US" w:eastAsia="zh-CN"/>
        </w:rPr>
        <w:t>主要用于购买指定技术服务商的数字化转型服务，包括但不限于企业的研发设计、生产制造、供应链管理、营销和销售、售后服务、人才培养等全流程数字化转型服务，具体数字化转型诊断、数字化转型解决方案咨询、信息技术开发、系统升级改造或迁移等相关费用，不含硬件设备购置或改造升级、场地租赁装修或改造、市场宣传推广等方面费用。</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bCs w:val="0"/>
          <w:color w:val="auto"/>
          <w:spacing w:val="0"/>
          <w:position w:val="0"/>
          <w:sz w:val="32"/>
          <w:szCs w:val="32"/>
          <w:shd w:val="clear" w:fill="auto"/>
          <w:lang w:val="en-US" w:eastAsia="zh-CN"/>
        </w:rPr>
        <w:t>第四条</w:t>
      </w:r>
      <w:r>
        <w:rPr>
          <w:rFonts w:hint="eastAsia" w:ascii="仿宋_GB2312" w:hAnsi="仿宋_GB2312" w:eastAsia="仿宋_GB2312" w:cs="仿宋_GB2312"/>
          <w:b w:val="0"/>
          <w:bCs/>
          <w:color w:val="auto"/>
          <w:spacing w:val="0"/>
          <w:position w:val="0"/>
          <w:sz w:val="32"/>
          <w:szCs w:val="32"/>
          <w:shd w:val="clear" w:fill="auto"/>
          <w:lang w:val="en-US" w:eastAsia="zh-CN"/>
        </w:rPr>
        <w:t xml:space="preserve"> 财政资金的使用坚持公开透明、突出重点、注重实效、科学管理原则，实行常年受理、总额控制、自愿申报、专家评审、社会公示、政府决策、绩效评价、加强监督的管理模式。</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第二章 职责分工</w:t>
      </w:r>
    </w:p>
    <w:p>
      <w:pPr>
        <w:pageBreakBefore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 xml:space="preserve"> </w:t>
      </w:r>
      <w:r>
        <w:rPr>
          <w:rFonts w:hint="eastAsia" w:ascii="仿宋_GB2312" w:hAnsi="仿宋_GB2312" w:eastAsia="仿宋_GB2312" w:cs="仿宋_GB2312"/>
          <w:b/>
          <w:color w:val="auto"/>
          <w:spacing w:val="0"/>
          <w:position w:val="0"/>
          <w:sz w:val="32"/>
          <w:szCs w:val="32"/>
          <w:shd w:val="clear" w:fill="auto"/>
          <w:lang w:val="en-US" w:eastAsia="zh-CN"/>
        </w:rPr>
        <w:t xml:space="preserve">  </w:t>
      </w:r>
      <w:r>
        <w:rPr>
          <w:rFonts w:hint="eastAsia" w:ascii="仿宋_GB2312" w:hAnsi="仿宋_GB2312" w:eastAsia="仿宋_GB2312" w:cs="仿宋_GB2312"/>
          <w:b/>
          <w:color w:val="auto"/>
          <w:spacing w:val="0"/>
          <w:position w:val="0"/>
          <w:sz w:val="32"/>
          <w:szCs w:val="32"/>
          <w:shd w:val="clear" w:fill="auto"/>
        </w:rPr>
        <w:t xml:space="preserve"> 第</w:t>
      </w:r>
      <w:r>
        <w:rPr>
          <w:rFonts w:hint="eastAsia" w:ascii="仿宋_GB2312" w:hAnsi="仿宋_GB2312" w:eastAsia="仿宋_GB2312" w:cs="仿宋_GB2312"/>
          <w:b/>
          <w:color w:val="auto"/>
          <w:spacing w:val="0"/>
          <w:position w:val="0"/>
          <w:sz w:val="32"/>
          <w:szCs w:val="32"/>
          <w:shd w:val="clear" w:fill="auto"/>
          <w:lang w:val="en-US" w:eastAsia="zh-CN"/>
        </w:rPr>
        <w:t>五</w:t>
      </w:r>
      <w:r>
        <w:rPr>
          <w:rFonts w:hint="eastAsia" w:ascii="仿宋_GB2312" w:hAnsi="仿宋_GB2312" w:eastAsia="仿宋_GB2312" w:cs="仿宋_GB2312"/>
          <w:b/>
          <w:color w:val="auto"/>
          <w:spacing w:val="0"/>
          <w:position w:val="0"/>
          <w:sz w:val="32"/>
          <w:szCs w:val="32"/>
          <w:shd w:val="clear" w:fill="auto"/>
        </w:rPr>
        <w:t>条  市工业和信息化局</w:t>
      </w:r>
      <w:r>
        <w:rPr>
          <w:rFonts w:hint="eastAsia" w:ascii="仿宋_GB2312" w:hAnsi="仿宋_GB2312" w:eastAsia="仿宋_GB2312" w:cs="仿宋_GB2312"/>
          <w:b/>
          <w:color w:val="auto"/>
          <w:spacing w:val="0"/>
          <w:position w:val="0"/>
          <w:sz w:val="32"/>
          <w:szCs w:val="32"/>
          <w:shd w:val="clear" w:fill="auto"/>
          <w:lang w:eastAsia="zh-CN"/>
        </w:rPr>
        <w:t>的</w:t>
      </w:r>
      <w:r>
        <w:rPr>
          <w:rFonts w:hint="eastAsia" w:ascii="仿宋_GB2312" w:hAnsi="仿宋_GB2312" w:eastAsia="仿宋_GB2312" w:cs="仿宋_GB2312"/>
          <w:b/>
          <w:color w:val="auto"/>
          <w:spacing w:val="0"/>
          <w:position w:val="0"/>
          <w:sz w:val="32"/>
          <w:szCs w:val="32"/>
          <w:shd w:val="clear" w:fill="auto"/>
        </w:rPr>
        <w:t>主要职责如下：</w:t>
      </w:r>
    </w:p>
    <w:p>
      <w:pPr>
        <w:pageBreakBefore w:val="0"/>
        <w:kinsoku/>
        <w:wordWrap/>
        <w:overflowPunct/>
        <w:topLinePunct w:val="0"/>
        <w:autoSpaceDE/>
        <w:autoSpaceDN/>
        <w:bidi w:val="0"/>
        <w:adjustRightInd/>
        <w:snapToGrid/>
        <w:spacing w:before="0" w:after="0" w:line="560" w:lineRule="exact"/>
        <w:ind w:right="0" w:firstLine="321" w:firstLineChars="1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color w:val="auto"/>
          <w:spacing w:val="0"/>
          <w:position w:val="0"/>
          <w:sz w:val="32"/>
          <w:szCs w:val="32"/>
          <w:shd w:val="clear" w:fill="auto"/>
          <w:lang w:val="en-US" w:eastAsia="zh-CN"/>
        </w:rPr>
        <w:t xml:space="preserve"> </w:t>
      </w:r>
      <w:r>
        <w:rPr>
          <w:rFonts w:hint="eastAsia" w:ascii="仿宋_GB2312" w:hAnsi="仿宋_GB2312" w:eastAsia="仿宋_GB2312" w:cs="仿宋_GB2312"/>
          <w:b w:val="0"/>
          <w:bCs/>
          <w:color w:val="auto"/>
          <w:spacing w:val="0"/>
          <w:position w:val="0"/>
          <w:sz w:val="32"/>
          <w:szCs w:val="32"/>
          <w:shd w:val="clear" w:fill="auto"/>
          <w:lang w:val="en-US" w:eastAsia="zh-CN"/>
        </w:rPr>
        <w:t>（一）统筹推动现代时尚产业数字化转型，委托第三方机构建设运营现代时尚产业数字化转型赋能中心（以下简称“赋能中心”），加强对赋能中心的业务指导、监管与考核。</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 xml:space="preserve">（二）安排财政资金支持现代时尚企业数字化转型，指导第三方机构做好财政专项资金的审核、监管、验收、事后评价，每年度组织审计机构对财政资金的使用情况进行绩效评价。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（三）依据本规程制定</w:t>
      </w:r>
      <w:r>
        <w:rPr>
          <w:rFonts w:hint="eastAsia" w:ascii="仿宋_GB2312" w:hAnsi="仿宋_GB2312" w:eastAsia="仿宋_GB2312" w:cs="仿宋_GB2312"/>
          <w:color w:val="auto"/>
          <w:spacing w:val="0"/>
          <w:kern w:val="0"/>
          <w:position w:val="0"/>
          <w:sz w:val="32"/>
          <w:szCs w:val="32"/>
          <w:shd w:val="clear" w:fill="auto"/>
          <w:lang w:val="en-US" w:eastAsia="zh-CN"/>
        </w:rPr>
        <w:t>年度数字化转型专项资金扶持计划申请指南，明确扶持计划的支持方向、申报条件、资助标准和申报材料等要求，并在市工业和信息化局网站上发布。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（四）核实企业是否属于现代时尚产业集群名录、上年度营业收入等基本信息，通过企业信用平台核实信用状况。</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（五）</w:t>
      </w:r>
      <w:r>
        <w:rPr>
          <w:rFonts w:hint="eastAsia" w:ascii="仿宋_GB2312" w:hAnsi="仿宋_GB2312" w:eastAsia="仿宋_GB2312" w:cs="仿宋_GB2312"/>
          <w:color w:val="auto"/>
          <w:spacing w:val="0"/>
          <w:kern w:val="0"/>
          <w:position w:val="0"/>
          <w:sz w:val="32"/>
          <w:szCs w:val="32"/>
          <w:shd w:val="clear" w:fill="auto"/>
          <w:lang w:val="en-US" w:eastAsia="zh-CN"/>
        </w:rPr>
        <w:t>依据本规程组织</w:t>
      </w:r>
      <w:r>
        <w:rPr>
          <w:rFonts w:hint="eastAsia" w:ascii="仿宋_GB2312" w:hAnsi="仿宋_GB2312" w:eastAsia="仿宋_GB2312" w:cs="仿宋_GB2312"/>
          <w:b w:val="0"/>
          <w:bCs/>
          <w:color w:val="auto"/>
          <w:spacing w:val="0"/>
          <w:position w:val="0"/>
          <w:sz w:val="32"/>
          <w:szCs w:val="32"/>
          <w:shd w:val="clear" w:fill="auto"/>
          <w:lang w:val="en-US" w:eastAsia="zh-CN"/>
        </w:rPr>
        <w:t>遴选数字化转型技术服务商，指导技术服务商严格按本操作规程、申请指南等文件要求组织实施好现代时尚产业数字化转型。</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（六）协助市财政部门开展项目扶持计划的重点绩效评价，配合审计、监察等部门对专项资金管理使用进行监督检查。</w:t>
      </w:r>
    </w:p>
    <w:p>
      <w:pPr>
        <w:keepNext/>
        <w:keepLines/>
        <w:pageBreakBefore w:val="0"/>
        <w:suppressLineNumbers/>
        <w:kinsoku/>
        <w:wordWrap/>
        <w:overflowPunct/>
        <w:topLinePunct w:val="0"/>
        <w:autoSpaceDE/>
        <w:autoSpaceDN/>
        <w:bidi w:val="0"/>
        <w:adjustRightInd/>
        <w:snapToGrid/>
        <w:spacing w:before="0" w:after="0" w:line="560" w:lineRule="exact"/>
        <w:ind w:left="0" w:right="0" w:firstLine="420"/>
        <w:jc w:val="left"/>
        <w:textAlignment w:val="auto"/>
        <w:rPr>
          <w:rFonts w:hint="eastAsia" w:ascii="仿宋_GB2312" w:hAnsi="仿宋_GB2312" w:eastAsia="仿宋_GB2312" w:cs="仿宋_GB2312"/>
          <w:b/>
          <w:bCs/>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 xml:space="preserve"> </w:t>
      </w:r>
      <w:r>
        <w:rPr>
          <w:rFonts w:hint="eastAsia" w:ascii="仿宋_GB2312" w:hAnsi="仿宋_GB2312" w:eastAsia="仿宋_GB2312" w:cs="仿宋_GB2312"/>
          <w:b/>
          <w:bCs/>
          <w:color w:val="auto"/>
          <w:spacing w:val="0"/>
          <w:position w:val="0"/>
          <w:sz w:val="32"/>
          <w:szCs w:val="32"/>
          <w:shd w:val="clear" w:fill="auto"/>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 xml:space="preserve">第六条 </w:t>
      </w:r>
      <w:r>
        <w:rPr>
          <w:rFonts w:hint="eastAsia" w:ascii="仿宋_GB2312" w:hAnsi="仿宋_GB2312" w:eastAsia="仿宋_GB2312" w:cs="仿宋_GB2312"/>
          <w:b/>
          <w:bCs/>
          <w:color w:val="auto"/>
          <w:spacing w:val="0"/>
          <w:position w:val="0"/>
          <w:sz w:val="32"/>
          <w:szCs w:val="32"/>
          <w:shd w:val="clear" w:fill="auto"/>
        </w:rPr>
        <w:t xml:space="preserve">  赋能中心运营机构</w:t>
      </w:r>
      <w:r>
        <w:rPr>
          <w:rFonts w:hint="eastAsia" w:ascii="仿宋_GB2312" w:hAnsi="仿宋_GB2312" w:eastAsia="仿宋_GB2312" w:cs="仿宋_GB2312"/>
          <w:b/>
          <w:bCs/>
          <w:color w:val="auto"/>
          <w:spacing w:val="0"/>
          <w:position w:val="0"/>
          <w:sz w:val="32"/>
          <w:szCs w:val="32"/>
          <w:shd w:val="clear" w:fill="auto"/>
          <w:lang w:val="en-US" w:eastAsia="zh-CN"/>
        </w:rPr>
        <w:t>主要职责如下</w:t>
      </w:r>
      <w:r>
        <w:rPr>
          <w:rFonts w:hint="eastAsia" w:ascii="仿宋_GB2312" w:hAnsi="仿宋_GB2312" w:eastAsia="仿宋_GB2312" w:cs="仿宋_GB2312"/>
          <w:b/>
          <w:bCs/>
          <w:color w:val="auto"/>
          <w:spacing w:val="0"/>
          <w:position w:val="0"/>
          <w:sz w:val="32"/>
          <w:szCs w:val="32"/>
          <w:shd w:val="clear" w:fill="auto"/>
          <w:lang w:eastAsia="zh-CN"/>
        </w:rPr>
        <w:t>：</w:t>
      </w:r>
    </w:p>
    <w:p>
      <w:pPr>
        <w:keepNext/>
        <w:keepLines/>
        <w:pageBreakBefore w:val="0"/>
        <w:numPr>
          <w:ilvl w:val="0"/>
          <w:numId w:val="0"/>
        </w:numPr>
        <w:suppressLineNumber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（一）负责深圳市现代时尚产业数字化转型赋能中心日常运营。</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（二）指导技术服务商组织实施数字化转型，定期对技术服务商开展绩效评价。</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（三）配合组织实施好现代时尚产业数字化转型专项资金扶持计划，对符合条件的申请单位发放数字化转型服务券，受理技术服务商提交的数字化转型服务券的资金结算。</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lang w:val="en-US" w:eastAsia="zh-CN"/>
        </w:rPr>
        <w:t>（四）组建专家委员会，对数字化转型项目的可行性、价值、发展前景等方面进行技术审核，对数字化转型项目实施成效进行验收评价，配合遴选技术服务商</w:t>
      </w:r>
      <w:r>
        <w:rPr>
          <w:rFonts w:hint="eastAsia" w:ascii="仿宋_GB2312" w:hAnsi="仿宋_GB2312" w:eastAsia="仿宋_GB2312" w:cs="仿宋_GB2312"/>
          <w:color w:val="auto"/>
          <w:spacing w:val="0"/>
          <w:position w:val="0"/>
          <w:sz w:val="32"/>
          <w:szCs w:val="32"/>
          <w:shd w:val="clear" w:fill="auto"/>
        </w:rPr>
        <w:t>。</w:t>
      </w:r>
    </w:p>
    <w:p>
      <w:pPr>
        <w:keepNext/>
        <w:keepLines/>
        <w:pageBreakBefore w:val="0"/>
        <w:numPr>
          <w:ilvl w:val="0"/>
          <w:numId w:val="0"/>
        </w:numPr>
        <w:suppressLineNumber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（五）配合政府相关部门开展资金监督、检查工作，按要求开展项目的绩效自评工作，对存在的问题及时整改。</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 xml:space="preserve">    （六）每合同年结束后30个工作日内，向市工业和信息化局递交赋能中心运营报告、数字化转型专项资金使用情况报告。</w:t>
      </w:r>
    </w:p>
    <w:p>
      <w:pPr>
        <w:pStyle w:val="2"/>
        <w:pageBreakBefore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b/>
          <w:bCs/>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lang w:val="en-US" w:eastAsia="zh-CN"/>
        </w:rPr>
        <w:t xml:space="preserve">第七条  </w:t>
      </w:r>
      <w:r>
        <w:rPr>
          <w:rFonts w:hint="eastAsia" w:ascii="仿宋_GB2312" w:hAnsi="仿宋_GB2312" w:eastAsia="仿宋_GB2312" w:cs="仿宋_GB2312"/>
          <w:b/>
          <w:bCs/>
          <w:color w:val="auto"/>
          <w:spacing w:val="0"/>
          <w:position w:val="0"/>
          <w:sz w:val="32"/>
          <w:szCs w:val="32"/>
          <w:shd w:val="clear" w:fill="auto"/>
        </w:rPr>
        <w:t>技术服务商</w:t>
      </w:r>
      <w:r>
        <w:rPr>
          <w:rFonts w:hint="eastAsia" w:ascii="仿宋_GB2312" w:hAnsi="仿宋_GB2312" w:eastAsia="仿宋_GB2312" w:cs="仿宋_GB2312"/>
          <w:b/>
          <w:bCs/>
          <w:color w:val="auto"/>
          <w:spacing w:val="0"/>
          <w:position w:val="0"/>
          <w:sz w:val="32"/>
          <w:szCs w:val="32"/>
          <w:shd w:val="clear" w:fill="auto"/>
          <w:lang w:val="en-US" w:eastAsia="zh-CN"/>
        </w:rPr>
        <w:t>主要职责如下</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一）负责针对大中小企业开展数字化转型诊断，制定企业实际发展情况和需求制定数字化转型解决方案，提供专业软件、技术指导和业务咨询服务等全方位技术支持。组织开展数字化转型人才培训，举办行业峰会论坛等。</w:t>
      </w:r>
    </w:p>
    <w:p>
      <w:pPr>
        <w:keepNext/>
        <w:keepLines/>
        <w:pageBreakBefore w:val="0"/>
        <w:numPr>
          <w:ilvl w:val="0"/>
          <w:numId w:val="0"/>
        </w:numPr>
        <w:suppressLineNumber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（二）开发数字化转型服务管理系统，配合组织实施现代时尚产业数字化转型专项资金扶持计划。</w:t>
      </w: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 xml:space="preserve">第三章   </w:t>
      </w:r>
      <w:r>
        <w:rPr>
          <w:rFonts w:hint="eastAsia" w:ascii="黑体" w:hAnsi="黑体" w:eastAsia="黑体" w:cs="黑体"/>
          <w:b w:val="0"/>
          <w:bCs/>
          <w:color w:val="auto"/>
          <w:spacing w:val="0"/>
          <w:position w:val="0"/>
          <w:sz w:val="32"/>
          <w:szCs w:val="32"/>
          <w:shd w:val="clear" w:fill="auto"/>
          <w:lang w:val="en-US" w:eastAsia="zh-CN"/>
        </w:rPr>
        <w:t>数字化转型</w:t>
      </w:r>
      <w:r>
        <w:rPr>
          <w:rFonts w:hint="eastAsia" w:ascii="黑体" w:hAnsi="黑体" w:eastAsia="黑体" w:cs="黑体"/>
          <w:b w:val="0"/>
          <w:bCs/>
          <w:color w:val="auto"/>
          <w:spacing w:val="0"/>
          <w:position w:val="0"/>
          <w:sz w:val="32"/>
          <w:szCs w:val="32"/>
          <w:shd w:val="clear" w:fill="auto"/>
        </w:rPr>
        <w:t>技术服务商的遴选</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lang w:val="en-US" w:eastAsia="zh-CN"/>
        </w:rPr>
        <w:t>第八条   遴选条件</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（一）技术服务商成立满2年以上，依法登记注册、具有独立法人资格的企业或电信运营商（含分支机构），在深圳市（含深汕特别合作区，下同）开展生产经营活动；</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二）技术服务商生产经营正常，未违反国家、省、市联合惩戒政策和制度规定，没有被列为失信联合惩戒对象；且自2020年1月1日以来，没有因违反法律、法规、规章制度或规范性文件等有关规定被政府部门（包括国家部委、省及市级政府部门）部门暂停或终止过合作或处罚； </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（三）技术服务商拥有服务于现代时尚产业数字化转型的技术团队规模达30人以上（含）；有至少3个现代时尚数字化转型成功案例。</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（四）承诺每年组织开展现代时尚企业数字化转型相关的活动论坛至少2场，人才培训至少1000人次。</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（五）位列公有云IaaS中国市场排名前5，市场排名依据Gartner发布《Market Share: IT Services， Worldwide 2021》报告</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（六）技术服务商主要面向现代时尚产业企业提供服务，且具有应用于现代时尚产业领域的优秀示范项目、应用案例等，且符合以下条件之一：</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1.技术服务商及所实施的项目、所服务的企业曾获得工信部数字化转型、工业互联网、智能制造、融合发展相关领域荣誉资质，包括进入试点项目、示范项目、领航应用案例、优秀解决方案、示范工厂、优秀场景、服务平台名单等，且项目应用于现代时尚产业领域或主要服务于现代时尚产业。</w:t>
      </w:r>
    </w:p>
    <w:p>
      <w:pPr>
        <w:pageBreakBefore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2.技术服务商或母公司及所实施的项目或作为主要数字化转型服务商所服务的企业曾入选广东省数字化转型领域名单，包括但不限于：工业互联网产业生态供给资源池、工业互联网产业生态供给资源池暨上云上平台供应商、制造业数字化转型产业生态供给资源池。</w:t>
      </w:r>
    </w:p>
    <w:p>
      <w:pPr>
        <w:pageBreakBefore w:val="0"/>
        <w:kinsoku/>
        <w:wordWrap/>
        <w:overflowPunct/>
        <w:topLinePunct w:val="0"/>
        <w:autoSpaceDE/>
        <w:autoSpaceDN/>
        <w:bidi w:val="0"/>
        <w:adjustRightInd/>
        <w:snapToGrid/>
        <w:spacing w:before="0" w:after="0" w:line="560" w:lineRule="exact"/>
        <w:ind w:right="0" w:firstLine="964" w:firstLineChars="300"/>
        <w:jc w:val="left"/>
        <w:textAlignment w:val="auto"/>
        <w:rPr>
          <w:rFonts w:hint="eastAsia" w:ascii="仿宋_GB2312" w:hAnsi="仿宋_GB2312" w:eastAsia="仿宋_GB2312" w:cs="仿宋_GB2312"/>
          <w:b/>
          <w:bCs/>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lang w:val="en-US" w:eastAsia="zh-CN"/>
        </w:rPr>
        <w:t>第九条    流程</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（一）市工业和信息化局发布开展技术服务商遴选工作通知；</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（二）技术服务商准备遴选材料并报送；</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（三）市工业和信息化局委托赋能中心对遴选申报材料进行审核，组织专家委员会评审并确定遴选结果；</w:t>
      </w:r>
    </w:p>
    <w:p>
      <w:pPr>
        <w:pageBreakBefore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lang w:val="en-US" w:eastAsia="zh-CN"/>
        </w:rPr>
        <w:t xml:space="preserve">（四）市工业和信息化局公示技术服务商遴选结果。（最多指定3家技术服务商，公示时间不少于5个工作日）。 </w:t>
      </w: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color w:val="auto"/>
          <w:spacing w:val="0"/>
          <w:position w:val="0"/>
          <w:sz w:val="32"/>
          <w:szCs w:val="32"/>
          <w:shd w:val="clear" w:fill="auto"/>
        </w:rPr>
      </w:pP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第四章  申报条件和资助标准</w:t>
      </w:r>
    </w:p>
    <w:p>
      <w:pPr>
        <w:pageBreakBefore w:val="0"/>
        <w:kinsoku/>
        <w:wordWrap/>
        <w:overflowPunct/>
        <w:topLinePunct w:val="0"/>
        <w:autoSpaceDE/>
        <w:autoSpaceDN/>
        <w:bidi w:val="0"/>
        <w:adjustRightInd/>
        <w:snapToGrid/>
        <w:spacing w:before="0" w:after="0" w:line="560" w:lineRule="exact"/>
        <w:ind w:right="0" w:firstLine="964" w:firstLineChars="300"/>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十</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b/>
          <w:color w:val="auto"/>
          <w:spacing w:val="0"/>
          <w:position w:val="0"/>
          <w:sz w:val="32"/>
          <w:szCs w:val="32"/>
          <w:shd w:val="clear" w:fill="auto"/>
          <w:lang w:val="en-US" w:eastAsia="zh-CN"/>
        </w:rPr>
        <w:t xml:space="preserve"> 基础申报</w:t>
      </w:r>
      <w:r>
        <w:rPr>
          <w:rFonts w:hint="eastAsia" w:ascii="仿宋_GB2312" w:hAnsi="仿宋_GB2312" w:eastAsia="仿宋_GB2312" w:cs="仿宋_GB2312"/>
          <w:b/>
          <w:color w:val="auto"/>
          <w:spacing w:val="0"/>
          <w:position w:val="0"/>
          <w:sz w:val="32"/>
          <w:szCs w:val="32"/>
          <w:shd w:val="clear" w:fill="auto"/>
        </w:rPr>
        <w:t>条件</w:t>
      </w:r>
    </w:p>
    <w:p>
      <w:pPr>
        <w:pageBreakBefore w:val="0"/>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（一）申报主体为在深圳行政区域内（含深汕特别合作区）依法注册登记的现代时尚产业相关法人企业、事业单位、行业协会和其他组织，项目实施地深圳市(含深汕特别合作区)。</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（二）申报主体不违反国家省市联合惩戒政策和制度规定，没有被列入经营异常名录或严重失信主体名单。</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三）申报项目符合申报指南的要求，符合国家和我市能耗、环保、安全等要求，项目方案合理可行，具有较好的经济和社会效益。按有关规定完成项目所需的用地、环评、规划等备案或核准，取得有关批准文件。产品涉及安全、医疗、金融等国家有特殊行业管理要求的，申请单位须取得相关主管部门批准颁发的产品生产或销售等许可。</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（四）申报单位无逾期未办理验收或验收未通过的项目。</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（五）具备实施申请项目所需的资金、人员、场地、设备等主要条件保障。</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（六）同一单位建设内容相同或部分相同的项目不得向市有关部门多头申报。经核实属多头申报的项目，将取消申报资格并追究申报单位责任。</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（七）法律、法规、规章和上级行政机关规范性文件规定的其他条件。</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bCs/>
          <w:color w:val="auto"/>
          <w:spacing w:val="0"/>
          <w:position w:val="0"/>
          <w:sz w:val="32"/>
          <w:szCs w:val="32"/>
          <w:shd w:val="clear" w:fill="auto"/>
        </w:rPr>
      </w:pPr>
      <w:r>
        <w:rPr>
          <w:rFonts w:hint="eastAsia" w:ascii="仿宋_GB2312" w:hAnsi="仿宋_GB2312" w:eastAsia="仿宋_GB2312" w:cs="仿宋_GB2312"/>
          <w:b/>
          <w:bCs/>
          <w:color w:val="auto"/>
          <w:spacing w:val="0"/>
          <w:position w:val="0"/>
          <w:sz w:val="32"/>
          <w:szCs w:val="32"/>
          <w:shd w:val="clear" w:fill="auto"/>
        </w:rPr>
        <w:t>第</w:t>
      </w:r>
      <w:r>
        <w:rPr>
          <w:rFonts w:hint="eastAsia" w:ascii="仿宋_GB2312" w:hAnsi="仿宋_GB2312" w:eastAsia="仿宋_GB2312" w:cs="仿宋_GB2312"/>
          <w:b/>
          <w:bCs/>
          <w:color w:val="auto"/>
          <w:spacing w:val="0"/>
          <w:position w:val="0"/>
          <w:sz w:val="32"/>
          <w:szCs w:val="32"/>
          <w:shd w:val="clear" w:fill="auto"/>
          <w:lang w:val="en-US" w:eastAsia="zh-CN"/>
        </w:rPr>
        <w:t>十一</w:t>
      </w:r>
      <w:r>
        <w:rPr>
          <w:rFonts w:hint="eastAsia" w:ascii="仿宋_GB2312" w:hAnsi="仿宋_GB2312" w:eastAsia="仿宋_GB2312" w:cs="仿宋_GB2312"/>
          <w:b/>
          <w:bCs/>
          <w:color w:val="auto"/>
          <w:spacing w:val="0"/>
          <w:position w:val="0"/>
          <w:sz w:val="32"/>
          <w:szCs w:val="32"/>
          <w:shd w:val="clear" w:fill="auto"/>
        </w:rPr>
        <w:t>条  深圳市现代时尚产业数字化转型扶持计划分为</w:t>
      </w:r>
      <w:r>
        <w:rPr>
          <w:rFonts w:hint="eastAsia" w:ascii="仿宋_GB2312" w:hAnsi="仿宋_GB2312" w:eastAsia="仿宋_GB2312" w:cs="仿宋_GB2312"/>
          <w:b/>
          <w:bCs/>
          <w:color w:val="auto"/>
          <w:spacing w:val="0"/>
          <w:position w:val="0"/>
          <w:sz w:val="32"/>
          <w:szCs w:val="32"/>
          <w:shd w:val="clear" w:fill="auto"/>
          <w:lang w:val="en-US" w:eastAsia="zh-CN"/>
        </w:rPr>
        <w:t>现代时尚企业数字化专项</w:t>
      </w:r>
      <w:r>
        <w:rPr>
          <w:rFonts w:hint="eastAsia" w:ascii="仿宋_GB2312" w:hAnsi="仿宋_GB2312" w:eastAsia="仿宋_GB2312" w:cs="仿宋_GB2312"/>
          <w:b/>
          <w:bCs/>
          <w:color w:val="auto"/>
          <w:spacing w:val="0"/>
          <w:position w:val="0"/>
          <w:sz w:val="32"/>
          <w:szCs w:val="32"/>
          <w:shd w:val="clear" w:fill="auto"/>
        </w:rPr>
        <w:t>项目和</w:t>
      </w:r>
      <w:r>
        <w:rPr>
          <w:rFonts w:hint="eastAsia" w:ascii="仿宋_GB2312" w:hAnsi="仿宋_GB2312" w:eastAsia="仿宋_GB2312" w:cs="仿宋_GB2312"/>
          <w:b/>
          <w:bCs/>
          <w:color w:val="auto"/>
          <w:spacing w:val="0"/>
          <w:position w:val="0"/>
          <w:sz w:val="32"/>
          <w:szCs w:val="32"/>
          <w:shd w:val="clear" w:fill="auto"/>
          <w:lang w:val="en-US" w:eastAsia="zh-CN"/>
        </w:rPr>
        <w:t>行业数字化服务平台</w:t>
      </w:r>
      <w:r>
        <w:rPr>
          <w:rFonts w:hint="eastAsia" w:ascii="仿宋_GB2312" w:hAnsi="仿宋_GB2312" w:eastAsia="仿宋_GB2312" w:cs="仿宋_GB2312"/>
          <w:b/>
          <w:bCs/>
          <w:color w:val="auto"/>
          <w:spacing w:val="0"/>
          <w:position w:val="0"/>
          <w:sz w:val="32"/>
          <w:szCs w:val="32"/>
          <w:shd w:val="clear" w:fill="auto"/>
        </w:rPr>
        <w:t>项目。</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bCs w:val="0"/>
          <w:color w:val="auto"/>
          <w:spacing w:val="0"/>
          <w:position w:val="0"/>
          <w:sz w:val="32"/>
          <w:szCs w:val="32"/>
          <w:shd w:val="clear" w:fill="auto"/>
        </w:rPr>
      </w:pPr>
      <w:r>
        <w:rPr>
          <w:rFonts w:hint="eastAsia" w:ascii="仿宋_GB2312" w:hAnsi="仿宋_GB2312" w:eastAsia="仿宋_GB2312" w:cs="仿宋_GB2312"/>
          <w:b/>
          <w:bCs w:val="0"/>
          <w:color w:val="auto"/>
          <w:spacing w:val="0"/>
          <w:position w:val="0"/>
          <w:sz w:val="32"/>
          <w:szCs w:val="32"/>
          <w:shd w:val="clear" w:fill="auto"/>
        </w:rPr>
        <w:t>（一）现代时尚企业数字化转型项目扶持方向、申报条件、资助标准：</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rPr>
        <w:t>扶持方向</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eastAsia="仿宋_GB2312" w:cs="仿宋_GB2312"/>
          <w:color w:val="auto"/>
          <w:spacing w:val="0"/>
          <w:position w:val="0"/>
          <w:sz w:val="32"/>
          <w:szCs w:val="32"/>
          <w:shd w:val="clear" w:fill="auto"/>
          <w:lang w:val="en-US" w:eastAsia="zh-CN"/>
        </w:rPr>
        <w:t>支持深圳市现代时尚企业组织实施数字化转型，运用智能制造装备和数字技术，实施</w:t>
      </w:r>
      <w:r>
        <w:rPr>
          <w:rFonts w:hint="eastAsia" w:ascii="仿宋_GB2312" w:hAnsi="仿宋_GB2312" w:eastAsia="仿宋_GB2312" w:cs="仿宋_GB2312"/>
          <w:b w:val="0"/>
          <w:bCs/>
          <w:color w:val="auto"/>
          <w:spacing w:val="0"/>
          <w:kern w:val="0"/>
          <w:position w:val="0"/>
          <w:sz w:val="32"/>
          <w:szCs w:val="32"/>
          <w:shd w:val="clear" w:fill="auto"/>
          <w:lang w:val="en-US" w:eastAsia="zh-CN"/>
        </w:rPr>
        <w:t>研发设计、生产制造、供应链管理、营销和销售、售后服务、人才培养等关键环节的数字化转型服务。</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bCs/>
          <w:color w:val="auto"/>
          <w:spacing w:val="0"/>
          <w:position w:val="0"/>
          <w:sz w:val="32"/>
          <w:szCs w:val="32"/>
          <w:shd w:val="clear" w:fill="auto"/>
          <w:lang w:val="en-US" w:eastAsia="zh-CN"/>
        </w:rPr>
        <w:t>专项</w:t>
      </w:r>
      <w:r>
        <w:rPr>
          <w:rFonts w:hint="eastAsia" w:ascii="仿宋_GB2312" w:hAnsi="仿宋_GB2312" w:eastAsia="仿宋_GB2312" w:cs="仿宋_GB2312"/>
          <w:b/>
          <w:bCs/>
          <w:color w:val="auto"/>
          <w:spacing w:val="0"/>
          <w:position w:val="0"/>
          <w:sz w:val="32"/>
          <w:szCs w:val="32"/>
          <w:shd w:val="clear" w:fill="auto"/>
        </w:rPr>
        <w:t>申报条件</w:t>
      </w:r>
      <w:r>
        <w:rPr>
          <w:rFonts w:hint="eastAsia" w:ascii="仿宋_GB2312" w:hAnsi="仿宋_GB2312" w:eastAsia="仿宋_GB2312" w:cs="仿宋_GB2312"/>
          <w:color w:val="auto"/>
          <w:spacing w:val="0"/>
          <w:position w:val="0"/>
          <w:sz w:val="32"/>
          <w:szCs w:val="32"/>
          <w:shd w:val="clear" w:fill="auto"/>
        </w:rPr>
        <w:t>：申报主体上一自然年度</w:t>
      </w:r>
      <w:r>
        <w:rPr>
          <w:rFonts w:hint="eastAsia" w:ascii="仿宋_GB2312" w:hAnsi="仿宋_GB2312" w:eastAsia="仿宋_GB2312" w:cs="仿宋_GB2312"/>
          <w:color w:val="auto"/>
          <w:spacing w:val="0"/>
          <w:position w:val="0"/>
          <w:sz w:val="32"/>
          <w:szCs w:val="32"/>
          <w:shd w:val="clear" w:fill="auto"/>
          <w:lang w:eastAsia="zh-CN"/>
        </w:rPr>
        <w:t>营业收入</w:t>
      </w:r>
      <w:r>
        <w:rPr>
          <w:rFonts w:hint="eastAsia" w:ascii="仿宋_GB2312" w:hAnsi="仿宋_GB2312" w:eastAsia="仿宋_GB2312" w:cs="仿宋_GB2312"/>
          <w:color w:val="auto"/>
          <w:spacing w:val="0"/>
          <w:position w:val="0"/>
          <w:sz w:val="32"/>
          <w:szCs w:val="32"/>
          <w:shd w:val="clear" w:fill="auto"/>
        </w:rPr>
        <w:t>1亿元以上（含）。</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b/>
          <w:bCs/>
          <w:color w:val="auto"/>
          <w:spacing w:val="0"/>
          <w:position w:val="0"/>
          <w:sz w:val="32"/>
          <w:szCs w:val="32"/>
          <w:shd w:val="clear" w:fill="auto"/>
        </w:rPr>
      </w:pPr>
      <w:r>
        <w:rPr>
          <w:rFonts w:hint="eastAsia" w:ascii="仿宋_GB2312" w:hAnsi="仿宋_GB2312" w:eastAsia="仿宋_GB2312" w:cs="仿宋_GB2312"/>
          <w:b/>
          <w:bCs/>
          <w:color w:val="auto"/>
          <w:spacing w:val="0"/>
          <w:position w:val="0"/>
          <w:sz w:val="32"/>
          <w:szCs w:val="32"/>
          <w:shd w:val="clear" w:fill="auto"/>
        </w:rPr>
        <w:t>资助标准:</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rPr>
        <w:t>1.营收5亿元以上的申报主体，每年发放数字化转型服务券不高于200万元；</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rPr>
        <w:t>2.营收1亿元（含）至5亿元的申报主体，每年发放数字化转型服务券不高于100万元；</w:t>
      </w:r>
    </w:p>
    <w:p>
      <w:pPr>
        <w:pageBreakBefore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lang w:val="en-US" w:eastAsia="zh-CN"/>
        </w:rPr>
        <w:t>符合条件的</w:t>
      </w:r>
      <w:r>
        <w:rPr>
          <w:rFonts w:hint="eastAsia" w:ascii="仿宋_GB2312" w:hAnsi="仿宋_GB2312" w:eastAsia="仿宋_GB2312" w:cs="仿宋_GB2312"/>
          <w:color w:val="auto"/>
          <w:spacing w:val="0"/>
          <w:position w:val="0"/>
          <w:sz w:val="32"/>
          <w:szCs w:val="32"/>
          <w:shd w:val="clear" w:fill="auto"/>
        </w:rPr>
        <w:t>申报</w:t>
      </w:r>
      <w:r>
        <w:rPr>
          <w:rFonts w:hint="eastAsia" w:ascii="仿宋_GB2312" w:hAnsi="仿宋_GB2312" w:eastAsia="仿宋_GB2312" w:cs="仿宋_GB2312"/>
          <w:color w:val="auto"/>
          <w:spacing w:val="0"/>
          <w:position w:val="0"/>
          <w:sz w:val="32"/>
          <w:szCs w:val="32"/>
          <w:shd w:val="clear" w:fill="auto"/>
          <w:lang w:eastAsia="zh-CN"/>
        </w:rPr>
        <w:t>项目，可获得不超过</w:t>
      </w:r>
      <w:r>
        <w:rPr>
          <w:rFonts w:hint="eastAsia" w:ascii="仿宋_GB2312" w:hAnsi="仿宋_GB2312" w:eastAsia="仿宋_GB2312" w:cs="仿宋_GB2312"/>
          <w:color w:val="auto"/>
          <w:spacing w:val="0"/>
          <w:position w:val="0"/>
          <w:sz w:val="32"/>
          <w:szCs w:val="32"/>
          <w:shd w:val="clear" w:fill="auto"/>
          <w:lang w:val="en-US" w:eastAsia="zh-CN"/>
        </w:rPr>
        <w:t>其实际发生的数字化转型服务费50%的服务券。</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b/>
          <w:bCs w:val="0"/>
          <w:color w:val="auto"/>
          <w:spacing w:val="0"/>
          <w:position w:val="0"/>
          <w:sz w:val="32"/>
          <w:szCs w:val="32"/>
          <w:shd w:val="clear" w:fill="auto"/>
        </w:rPr>
      </w:pPr>
      <w:r>
        <w:rPr>
          <w:rFonts w:hint="eastAsia" w:ascii="仿宋_GB2312" w:hAnsi="仿宋_GB2312" w:eastAsia="仿宋_GB2312" w:cs="仿宋_GB2312"/>
          <w:b/>
          <w:bCs w:val="0"/>
          <w:color w:val="auto"/>
          <w:spacing w:val="0"/>
          <w:position w:val="0"/>
          <w:sz w:val="32"/>
          <w:szCs w:val="32"/>
          <w:shd w:val="clear" w:fill="auto"/>
        </w:rPr>
        <w:t>（二）现代时尚行业数字化服务平台项目扶持方向、申报条件、资助标准：</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rPr>
        <w:t>扶持方向</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eastAsia="仿宋_GB2312" w:cs="仿宋_GB2312"/>
          <w:color w:val="auto"/>
          <w:spacing w:val="0"/>
          <w:position w:val="0"/>
          <w:sz w:val="32"/>
          <w:szCs w:val="32"/>
          <w:shd w:val="clear" w:fill="auto"/>
          <w:lang w:val="en-US" w:eastAsia="zh-CN"/>
        </w:rPr>
        <w:t>支持深圳市现代时尚产业相关协会、联盟等社会组织或机构建设为现代时尚产业提供数字化转型服务咨询诊断、数字化人才培训、技术交流、资源数据共享、产品推广服务、标准验证与检测等数字化转型方面基础支撑，建设开放共享、运作规范、支撑能力强、公信度高的数字化服务平台。</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bCs/>
          <w:color w:val="auto"/>
          <w:spacing w:val="0"/>
          <w:position w:val="0"/>
          <w:sz w:val="32"/>
          <w:szCs w:val="32"/>
          <w:shd w:val="clear" w:fill="auto"/>
          <w:lang w:val="en-US" w:eastAsia="zh-CN"/>
        </w:rPr>
        <w:t>专项</w:t>
      </w:r>
      <w:r>
        <w:rPr>
          <w:rFonts w:hint="eastAsia" w:ascii="仿宋_GB2312" w:hAnsi="仿宋_GB2312" w:eastAsia="仿宋_GB2312" w:cs="仿宋_GB2312"/>
          <w:b/>
          <w:bCs/>
          <w:color w:val="auto"/>
          <w:spacing w:val="0"/>
          <w:position w:val="0"/>
          <w:sz w:val="32"/>
          <w:szCs w:val="32"/>
          <w:shd w:val="clear" w:fill="auto"/>
        </w:rPr>
        <w:t>申报条件</w:t>
      </w:r>
      <w:r>
        <w:rPr>
          <w:rFonts w:hint="eastAsia" w:ascii="仿宋_GB2312" w:hAnsi="仿宋_GB2312" w:eastAsia="仿宋_GB2312" w:cs="仿宋_GB2312"/>
          <w:color w:val="auto"/>
          <w:spacing w:val="0"/>
          <w:position w:val="0"/>
          <w:sz w:val="32"/>
          <w:szCs w:val="32"/>
          <w:shd w:val="clear" w:fill="auto"/>
        </w:rPr>
        <w:t>：</w:t>
      </w:r>
    </w:p>
    <w:p>
      <w:pPr>
        <w:pageBreakBefore w:val="0"/>
        <w:numPr>
          <w:ilvl w:val="0"/>
          <w:numId w:val="1"/>
        </w:numPr>
        <w:kinsoku/>
        <w:wordWrap/>
        <w:overflowPunct/>
        <w:topLinePunct w:val="0"/>
        <w:autoSpaceDE/>
        <w:autoSpaceDN/>
        <w:bidi w:val="0"/>
        <w:adjustRightInd/>
        <w:snapToGrid/>
        <w:spacing w:before="0" w:after="0" w:line="560" w:lineRule="exact"/>
        <w:ind w:left="68" w:leftChars="0" w:right="0" w:firstLine="562" w:firstLineChars="0"/>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具备完善的发展规划，与技术服务商达成合作协议，形成具体建设方案，将于1年内建设完成。</w:t>
      </w:r>
    </w:p>
    <w:p>
      <w:pPr>
        <w:pageBreakBefore w:val="0"/>
        <w:numPr>
          <w:ilvl w:val="0"/>
          <w:numId w:val="1"/>
        </w:numPr>
        <w:kinsoku/>
        <w:wordWrap/>
        <w:overflowPunct/>
        <w:topLinePunct w:val="0"/>
        <w:autoSpaceDE/>
        <w:autoSpaceDN/>
        <w:bidi w:val="0"/>
        <w:adjustRightInd/>
        <w:snapToGrid/>
        <w:spacing w:before="0" w:after="0" w:line="560" w:lineRule="exact"/>
        <w:ind w:left="68" w:leftChars="0" w:right="0" w:firstLine="562" w:firstLineChars="0"/>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具备保障项目顺利建设实施的技术管理团队、场地、资金等。</w:t>
      </w:r>
    </w:p>
    <w:p>
      <w:pPr>
        <w:pageBreakBefore w:val="0"/>
        <w:numPr>
          <w:ilvl w:val="0"/>
          <w:numId w:val="1"/>
        </w:numPr>
        <w:kinsoku/>
        <w:wordWrap/>
        <w:overflowPunct/>
        <w:topLinePunct w:val="0"/>
        <w:autoSpaceDE/>
        <w:autoSpaceDN/>
        <w:bidi w:val="0"/>
        <w:adjustRightInd/>
        <w:snapToGrid/>
        <w:spacing w:before="0" w:after="0" w:line="560" w:lineRule="exact"/>
        <w:ind w:left="68" w:leftChars="0" w:right="0" w:firstLine="562" w:firstLineChars="0"/>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在测试验证、信息化设备、软件、系统集成、网络通信、云租赁等方面的投资总额占项目总投入的比例不低于30%，项目自筹资金占总投入的比例不低于50%，项目总投入不低于800万元。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　　</w:t>
      </w:r>
      <w:r>
        <w:rPr>
          <w:rFonts w:hint="eastAsia" w:ascii="仿宋_GB2312" w:hAnsi="仿宋_GB2312" w:eastAsia="仿宋_GB2312" w:cs="仿宋_GB2312"/>
          <w:b/>
          <w:bCs/>
          <w:color w:val="auto"/>
          <w:spacing w:val="0"/>
          <w:kern w:val="0"/>
          <w:position w:val="0"/>
          <w:sz w:val="32"/>
          <w:szCs w:val="32"/>
          <w:shd w:val="clear" w:fill="auto"/>
          <w:lang w:val="en-US" w:eastAsia="zh-CN"/>
        </w:rPr>
        <w:t>资助标准：</w:t>
      </w:r>
      <w:r>
        <w:rPr>
          <w:rFonts w:hint="eastAsia" w:ascii="仿宋_GB2312" w:hAnsi="仿宋_GB2312" w:eastAsia="仿宋_GB2312" w:cs="仿宋_GB2312"/>
          <w:color w:val="auto"/>
          <w:spacing w:val="0"/>
          <w:kern w:val="0"/>
          <w:position w:val="0"/>
          <w:sz w:val="32"/>
          <w:szCs w:val="32"/>
          <w:shd w:val="clear" w:fill="auto"/>
          <w:lang w:val="en-US" w:eastAsia="zh-CN"/>
        </w:rPr>
        <w:t>采取事前资助方式，对符合条件的申报主体，每年发放不高于500万元服务券，单个项目服务券总额不超过技术服务商提供的数字化服务费用的50%。</w:t>
      </w:r>
    </w:p>
    <w:p>
      <w:pPr>
        <w:pageBreakBefore w:val="0"/>
        <w:kinsoku/>
        <w:wordWrap/>
        <w:overflowPunct/>
        <w:topLinePunct w:val="0"/>
        <w:autoSpaceDE/>
        <w:autoSpaceDN/>
        <w:bidi w:val="0"/>
        <w:adjustRightInd/>
        <w:snapToGrid/>
        <w:spacing w:before="0" w:after="0" w:line="560" w:lineRule="exact"/>
        <w:ind w:right="0" w:firstLine="964" w:firstLineChars="300"/>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十二</w:t>
      </w:r>
      <w:r>
        <w:rPr>
          <w:rFonts w:hint="eastAsia" w:ascii="仿宋_GB2312" w:hAnsi="仿宋_GB2312" w:eastAsia="仿宋_GB2312" w:cs="仿宋_GB2312"/>
          <w:b/>
          <w:color w:val="auto"/>
          <w:spacing w:val="0"/>
          <w:position w:val="0"/>
          <w:sz w:val="32"/>
          <w:szCs w:val="32"/>
          <w:shd w:val="clear" w:fill="auto"/>
        </w:rPr>
        <w:t>条： 申报材料</w:t>
      </w:r>
    </w:p>
    <w:p>
      <w:pPr>
        <w:pageBreakBefore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bCs w:val="0"/>
          <w:color w:val="auto"/>
          <w:spacing w:val="0"/>
          <w:position w:val="0"/>
          <w:sz w:val="32"/>
          <w:szCs w:val="32"/>
          <w:shd w:val="clear" w:fill="auto"/>
          <w:lang w:eastAsia="zh-CN"/>
        </w:rPr>
      </w:pPr>
      <w:r>
        <w:rPr>
          <w:rFonts w:hint="eastAsia" w:ascii="仿宋_GB2312" w:hAnsi="仿宋_GB2312" w:eastAsia="仿宋_GB2312" w:cs="仿宋_GB2312"/>
          <w:b/>
          <w:color w:val="auto"/>
          <w:spacing w:val="0"/>
          <w:position w:val="0"/>
          <w:sz w:val="32"/>
          <w:szCs w:val="32"/>
          <w:shd w:val="clear" w:fill="auto"/>
        </w:rPr>
        <w:t xml:space="preserve"> </w:t>
      </w:r>
      <w:r>
        <w:rPr>
          <w:rFonts w:hint="eastAsia" w:ascii="仿宋_GB2312" w:hAnsi="仿宋_GB2312" w:eastAsia="仿宋_GB2312" w:cs="仿宋_GB2312"/>
          <w:b/>
          <w:bCs w:val="0"/>
          <w:color w:val="auto"/>
          <w:spacing w:val="0"/>
          <w:position w:val="0"/>
          <w:sz w:val="32"/>
          <w:szCs w:val="32"/>
          <w:shd w:val="clear" w:fill="auto"/>
        </w:rPr>
        <w:t xml:space="preserve"> （一）</w:t>
      </w:r>
      <w:r>
        <w:rPr>
          <w:rFonts w:hint="eastAsia" w:ascii="仿宋_GB2312" w:hAnsi="仿宋_GB2312" w:eastAsia="仿宋_GB2312" w:cs="仿宋_GB2312"/>
          <w:b/>
          <w:bCs w:val="0"/>
          <w:color w:val="auto"/>
          <w:spacing w:val="0"/>
          <w:position w:val="0"/>
          <w:sz w:val="32"/>
          <w:szCs w:val="32"/>
          <w:shd w:val="clear" w:fill="auto"/>
          <w:lang w:val="en-US" w:eastAsia="zh-CN"/>
        </w:rPr>
        <w:t>现代时尚</w:t>
      </w:r>
      <w:r>
        <w:rPr>
          <w:rFonts w:hint="eastAsia" w:ascii="仿宋_GB2312" w:hAnsi="仿宋_GB2312" w:eastAsia="仿宋_GB2312" w:cs="仿宋_GB2312"/>
          <w:b/>
          <w:bCs w:val="0"/>
          <w:color w:val="auto"/>
          <w:spacing w:val="0"/>
          <w:position w:val="0"/>
          <w:sz w:val="32"/>
          <w:szCs w:val="32"/>
          <w:shd w:val="clear" w:fill="auto"/>
        </w:rPr>
        <w:t>企业</w:t>
      </w:r>
      <w:r>
        <w:rPr>
          <w:rFonts w:hint="eastAsia" w:ascii="仿宋_GB2312" w:hAnsi="仿宋_GB2312" w:eastAsia="仿宋_GB2312" w:cs="仿宋_GB2312"/>
          <w:b/>
          <w:bCs w:val="0"/>
          <w:color w:val="auto"/>
          <w:spacing w:val="0"/>
          <w:position w:val="0"/>
          <w:sz w:val="32"/>
          <w:szCs w:val="32"/>
          <w:shd w:val="clear" w:fill="auto"/>
          <w:lang w:val="en-US" w:eastAsia="zh-CN"/>
        </w:rPr>
        <w:t>数字化转型项目</w:t>
      </w:r>
      <w:r>
        <w:rPr>
          <w:rFonts w:hint="eastAsia" w:ascii="仿宋_GB2312" w:hAnsi="仿宋_GB2312" w:eastAsia="仿宋_GB2312" w:cs="仿宋_GB2312"/>
          <w:b/>
          <w:bCs w:val="0"/>
          <w:color w:val="auto"/>
          <w:spacing w:val="0"/>
          <w:position w:val="0"/>
          <w:sz w:val="32"/>
          <w:szCs w:val="32"/>
          <w:shd w:val="clear" w:fill="auto"/>
        </w:rPr>
        <w:t>申请材料</w:t>
      </w:r>
      <w:r>
        <w:rPr>
          <w:rFonts w:hint="eastAsia" w:ascii="仿宋_GB2312" w:hAnsi="仿宋_GB2312" w:eastAsia="仿宋_GB2312" w:cs="仿宋_GB2312"/>
          <w:b/>
          <w:bCs w:val="0"/>
          <w:color w:val="auto"/>
          <w:spacing w:val="0"/>
          <w:position w:val="0"/>
          <w:sz w:val="32"/>
          <w:szCs w:val="32"/>
          <w:shd w:val="clear" w:fill="auto"/>
          <w:lang w:eastAsia="zh-CN"/>
        </w:rPr>
        <w:t>：</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1．数字化转型服务解决方案、服务清单；</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2. 单位证照（五证合一版营业执照复印件）；</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3. 企业上年度纳税证明；</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4. 企业上年度审计报告；</w:t>
      </w:r>
    </w:p>
    <w:p>
      <w:pPr>
        <w:pageBreakBefore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bCs w:val="0"/>
          <w:color w:val="auto"/>
          <w:spacing w:val="0"/>
          <w:position w:val="0"/>
          <w:sz w:val="32"/>
          <w:szCs w:val="32"/>
          <w:shd w:val="clear" w:fill="auto"/>
          <w:lang w:eastAsia="zh-CN"/>
        </w:rPr>
      </w:pPr>
      <w:r>
        <w:rPr>
          <w:rFonts w:hint="eastAsia" w:ascii="仿宋_GB2312" w:hAnsi="仿宋_GB2312" w:eastAsia="仿宋_GB2312" w:cs="仿宋_GB2312"/>
          <w:b/>
          <w:bCs w:val="0"/>
          <w:color w:val="auto"/>
          <w:spacing w:val="0"/>
          <w:position w:val="0"/>
          <w:sz w:val="32"/>
          <w:szCs w:val="32"/>
          <w:shd w:val="clear" w:fill="auto"/>
        </w:rPr>
        <w:t>（二）</w:t>
      </w:r>
      <w:r>
        <w:rPr>
          <w:rFonts w:hint="eastAsia" w:ascii="仿宋_GB2312" w:hAnsi="仿宋_GB2312" w:eastAsia="仿宋_GB2312" w:cs="仿宋_GB2312"/>
          <w:b/>
          <w:bCs w:val="0"/>
          <w:color w:val="auto"/>
          <w:spacing w:val="0"/>
          <w:position w:val="0"/>
          <w:sz w:val="32"/>
          <w:szCs w:val="32"/>
          <w:shd w:val="clear" w:fill="auto"/>
          <w:lang w:val="en-US" w:eastAsia="zh-CN"/>
        </w:rPr>
        <w:t>现代时尚产业</w:t>
      </w:r>
      <w:r>
        <w:rPr>
          <w:rFonts w:hint="eastAsia" w:ascii="仿宋_GB2312" w:hAnsi="仿宋_GB2312" w:eastAsia="仿宋_GB2312" w:cs="仿宋_GB2312"/>
          <w:b/>
          <w:bCs w:val="0"/>
          <w:color w:val="auto"/>
          <w:spacing w:val="0"/>
          <w:position w:val="0"/>
          <w:sz w:val="32"/>
          <w:szCs w:val="32"/>
          <w:shd w:val="clear" w:fill="auto"/>
        </w:rPr>
        <w:t>行业</w:t>
      </w:r>
      <w:r>
        <w:rPr>
          <w:rFonts w:hint="eastAsia" w:ascii="仿宋_GB2312" w:hAnsi="仿宋_GB2312" w:eastAsia="仿宋_GB2312" w:cs="仿宋_GB2312"/>
          <w:b/>
          <w:bCs w:val="0"/>
          <w:color w:val="auto"/>
          <w:spacing w:val="0"/>
          <w:position w:val="0"/>
          <w:sz w:val="32"/>
          <w:szCs w:val="32"/>
          <w:shd w:val="clear" w:fill="auto"/>
          <w:lang w:val="en-US" w:eastAsia="zh-CN"/>
        </w:rPr>
        <w:t>数字化公共服务平台项目</w:t>
      </w:r>
      <w:r>
        <w:rPr>
          <w:rFonts w:hint="eastAsia" w:ascii="仿宋_GB2312" w:hAnsi="仿宋_GB2312" w:eastAsia="仿宋_GB2312" w:cs="仿宋_GB2312"/>
          <w:b/>
          <w:bCs w:val="0"/>
          <w:color w:val="auto"/>
          <w:spacing w:val="0"/>
          <w:position w:val="0"/>
          <w:sz w:val="32"/>
          <w:szCs w:val="32"/>
          <w:shd w:val="clear" w:fill="auto"/>
        </w:rPr>
        <w:t>申请材料</w:t>
      </w:r>
      <w:r>
        <w:rPr>
          <w:rFonts w:hint="eastAsia" w:ascii="仿宋_GB2312" w:hAnsi="仿宋_GB2312" w:eastAsia="仿宋_GB2312" w:cs="仿宋_GB2312"/>
          <w:b/>
          <w:bCs w:val="0"/>
          <w:color w:val="auto"/>
          <w:spacing w:val="0"/>
          <w:position w:val="0"/>
          <w:sz w:val="32"/>
          <w:szCs w:val="32"/>
          <w:shd w:val="clear" w:fill="auto"/>
          <w:lang w:eastAsia="zh-CN"/>
        </w:rPr>
        <w:t>：</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1.平台建设运营方案，重点内容包括但不限于平台建设运营情况、功能定位、发展规划、保障措施、运营管理制度等。</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pacing w:val="0"/>
          <w:kern w:val="0"/>
          <w:position w:val="0"/>
          <w:sz w:val="32"/>
          <w:szCs w:val="32"/>
          <w:shd w:val="clear" w:fill="auto"/>
          <w:lang w:val="en-US" w:eastAsia="zh-CN"/>
        </w:rPr>
        <w:t>2.取得相关经营资质的文件或证明材料（如有国家、省市有关平台项目批复文件，请提供）等材料复印件。</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val="en-US"/>
        </w:rPr>
      </w:pPr>
      <w:r>
        <w:rPr>
          <w:rFonts w:hint="eastAsia" w:ascii="仿宋_GB2312" w:hAnsi="仿宋_GB2312" w:eastAsia="仿宋_GB2312" w:cs="仿宋_GB2312"/>
          <w:color w:val="auto"/>
          <w:spacing w:val="0"/>
          <w:kern w:val="0"/>
          <w:position w:val="0"/>
          <w:sz w:val="32"/>
          <w:szCs w:val="32"/>
          <w:shd w:val="clear" w:fill="auto"/>
          <w:lang w:val="en-US" w:eastAsia="zh-CN"/>
        </w:rPr>
        <w:t>3.申报单位与技术服务商共同制定的技术服务方案，数字化转型需求清单。</w:t>
      </w: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p>
    <w:p>
      <w:pPr>
        <w:pageBreakBefore w:val="0"/>
        <w:numPr>
          <w:ilvl w:val="0"/>
          <w:numId w:val="2"/>
        </w:numPr>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申报和受理审核流程</w:t>
      </w:r>
    </w:p>
    <w:p>
      <w:pPr>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pacing w:val="0"/>
          <w:kern w:val="0"/>
          <w:position w:val="0"/>
          <w:sz w:val="32"/>
          <w:szCs w:val="32"/>
          <w:shd w:val="clear" w:fill="auto"/>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position w:val="0"/>
          <w:sz w:val="32"/>
          <w:szCs w:val="32"/>
          <w:shd w:val="clear" w:fill="auto"/>
          <w:lang w:val="en-US" w:eastAsia="zh-CN"/>
        </w:rPr>
        <w:t>市工业和信息化局</w:t>
      </w:r>
      <w:r>
        <w:rPr>
          <w:rFonts w:hint="eastAsia" w:ascii="仿宋_GB2312" w:hAnsi="仿宋_GB2312" w:eastAsia="仿宋_GB2312" w:cs="仿宋_GB2312"/>
          <w:color w:val="auto"/>
          <w:spacing w:val="0"/>
          <w:kern w:val="0"/>
          <w:position w:val="0"/>
          <w:sz w:val="32"/>
          <w:szCs w:val="32"/>
          <w:shd w:val="clear" w:fill="auto"/>
          <w:lang w:val="en-US" w:eastAsia="zh-CN" w:bidi="ar"/>
        </w:rPr>
        <w:t>发布现代时尚产业数字化转型专项资金扶持计划申请指南，</w:t>
      </w:r>
      <w:r>
        <w:rPr>
          <w:rFonts w:hint="eastAsia" w:ascii="仿宋_GB2312" w:hAnsi="仿宋_GB2312" w:eastAsia="仿宋_GB2312" w:cs="仿宋_GB2312"/>
          <w:color w:val="auto"/>
          <w:spacing w:val="0"/>
          <w:kern w:val="0"/>
          <w:position w:val="0"/>
          <w:sz w:val="32"/>
          <w:szCs w:val="32"/>
          <w:shd w:val="clear" w:fill="auto"/>
          <w:lang w:val="en-US" w:eastAsia="zh-CN"/>
        </w:rPr>
        <w:t>提请局党组会议研究审议现代时尚产业专项资金扶持计划，定期将现代时尚产业数字化专项资金拨付给数字化赋能中心运营机构。现代时尚企业依条件申请，由赋能中心以数字化转型服务券的形式发放，先到先得。</w:t>
      </w:r>
    </w:p>
    <w:p>
      <w:pPr>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val="0"/>
          <w:color w:val="auto"/>
          <w:spacing w:val="0"/>
          <w:position w:val="0"/>
          <w:sz w:val="32"/>
          <w:szCs w:val="32"/>
          <w:shd w:val="clear" w:fill="auto"/>
          <w:lang w:val="en-US" w:eastAsia="zh-CN"/>
        </w:rPr>
      </w:pPr>
      <w:r>
        <w:rPr>
          <w:rFonts w:hint="eastAsia" w:ascii="仿宋_GB2312" w:hAnsi="仿宋_GB2312" w:eastAsia="仿宋_GB2312" w:cs="仿宋_GB2312"/>
          <w:b/>
          <w:bCs w:val="0"/>
          <w:color w:val="auto"/>
          <w:spacing w:val="0"/>
          <w:position w:val="0"/>
          <w:sz w:val="32"/>
          <w:szCs w:val="32"/>
          <w:shd w:val="clear" w:fill="auto"/>
          <w:lang w:val="en-US" w:eastAsia="zh-CN"/>
        </w:rPr>
        <w:t>（一）现代时尚企业数字化转型项目</w:t>
      </w:r>
    </w:p>
    <w:p>
      <w:pPr>
        <w:pageBreakBefore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bCs/>
          <w:color w:val="auto"/>
          <w:spacing w:val="0"/>
          <w:position w:val="0"/>
          <w:sz w:val="32"/>
          <w:szCs w:val="32"/>
          <w:shd w:val="clear" w:fill="auto"/>
        </w:rPr>
        <w:t>第</w:t>
      </w:r>
      <w:r>
        <w:rPr>
          <w:rFonts w:hint="eastAsia" w:ascii="仿宋_GB2312" w:hAnsi="仿宋_GB2312" w:eastAsia="仿宋_GB2312" w:cs="仿宋_GB2312"/>
          <w:b/>
          <w:bCs/>
          <w:color w:val="auto"/>
          <w:spacing w:val="0"/>
          <w:position w:val="0"/>
          <w:sz w:val="32"/>
          <w:szCs w:val="32"/>
          <w:shd w:val="clear" w:fill="auto"/>
          <w:lang w:val="en-US" w:eastAsia="zh-CN"/>
        </w:rPr>
        <w:t>十三</w:t>
      </w:r>
      <w:r>
        <w:rPr>
          <w:rFonts w:hint="eastAsia" w:ascii="仿宋_GB2312" w:hAnsi="仿宋_GB2312" w:eastAsia="仿宋_GB2312" w:cs="仿宋_GB2312"/>
          <w:b/>
          <w:bCs/>
          <w:color w:val="auto"/>
          <w:spacing w:val="0"/>
          <w:position w:val="0"/>
          <w:sz w:val="32"/>
          <w:szCs w:val="32"/>
          <w:shd w:val="clear" w:fill="auto"/>
        </w:rPr>
        <w:t>条</w:t>
      </w:r>
      <w:r>
        <w:rPr>
          <w:rFonts w:hint="eastAsia" w:ascii="仿宋_GB2312" w:hAnsi="仿宋_GB2312" w:eastAsia="仿宋_GB2312" w:cs="仿宋_GB2312"/>
          <w:color w:val="auto"/>
          <w:spacing w:val="0"/>
          <w:position w:val="0"/>
          <w:sz w:val="32"/>
          <w:szCs w:val="32"/>
          <w:shd w:val="clear" w:fill="auto"/>
        </w:rPr>
        <w:t xml:space="preserve">  </w:t>
      </w:r>
      <w:r>
        <w:rPr>
          <w:rFonts w:hint="eastAsia" w:ascii="仿宋_GB2312" w:hAnsi="仿宋_GB2312" w:eastAsia="仿宋_GB2312" w:cs="仿宋_GB2312"/>
          <w:color w:val="auto"/>
          <w:spacing w:val="0"/>
          <w:position w:val="0"/>
          <w:sz w:val="32"/>
          <w:szCs w:val="32"/>
          <w:shd w:val="clear" w:fill="auto"/>
          <w:lang w:eastAsia="zh-CN"/>
        </w:rPr>
        <w:t>技术服务商对</w:t>
      </w:r>
      <w:r>
        <w:rPr>
          <w:rFonts w:hint="eastAsia" w:ascii="仿宋_GB2312" w:hAnsi="仿宋_GB2312" w:eastAsia="仿宋_GB2312" w:cs="仿宋_GB2312"/>
          <w:color w:val="auto"/>
          <w:spacing w:val="0"/>
          <w:position w:val="0"/>
          <w:sz w:val="32"/>
          <w:szCs w:val="32"/>
          <w:shd w:val="clear" w:fill="auto"/>
        </w:rPr>
        <w:t>申报主体</w:t>
      </w:r>
      <w:r>
        <w:rPr>
          <w:rFonts w:hint="eastAsia" w:ascii="仿宋_GB2312" w:hAnsi="仿宋_GB2312" w:eastAsia="仿宋_GB2312" w:cs="仿宋_GB2312"/>
          <w:color w:val="auto"/>
          <w:spacing w:val="0"/>
          <w:position w:val="0"/>
          <w:sz w:val="32"/>
          <w:szCs w:val="32"/>
          <w:shd w:val="clear" w:fill="auto"/>
          <w:lang w:eastAsia="zh-CN"/>
        </w:rPr>
        <w:t>进行数字化转型诊断，形成数字化转型服务解决方案和清单。</w:t>
      </w:r>
    </w:p>
    <w:p>
      <w:pPr>
        <w:pageBreakBefore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bCs/>
          <w:color w:val="auto"/>
          <w:spacing w:val="0"/>
          <w:position w:val="0"/>
          <w:sz w:val="32"/>
          <w:szCs w:val="32"/>
          <w:shd w:val="clear" w:fill="auto"/>
          <w:lang w:val="en-US" w:eastAsia="zh-CN"/>
        </w:rPr>
        <w:t xml:space="preserve">第十四条 </w:t>
      </w:r>
      <w:r>
        <w:rPr>
          <w:rFonts w:hint="eastAsia" w:ascii="仿宋_GB2312" w:hAnsi="仿宋_GB2312" w:eastAsia="仿宋_GB2312" w:cs="仿宋_GB2312"/>
          <w:color w:val="auto"/>
          <w:spacing w:val="0"/>
          <w:position w:val="0"/>
          <w:sz w:val="32"/>
          <w:szCs w:val="32"/>
          <w:shd w:val="clear" w:fill="auto"/>
          <w:lang w:val="en-US" w:eastAsia="zh-CN"/>
        </w:rPr>
        <w:t xml:space="preserve"> 申报主体按本规程准备申请材料，提交给赋能中心，</w:t>
      </w:r>
      <w:r>
        <w:rPr>
          <w:rFonts w:hint="eastAsia" w:ascii="仿宋_GB2312" w:hAnsi="仿宋_GB2312" w:eastAsia="仿宋_GB2312" w:cs="仿宋_GB2312"/>
          <w:color w:val="auto"/>
          <w:spacing w:val="0"/>
          <w:kern w:val="0"/>
          <w:position w:val="0"/>
          <w:sz w:val="32"/>
          <w:szCs w:val="32"/>
          <w:shd w:val="clear" w:fill="auto"/>
          <w:lang w:val="en-US" w:eastAsia="zh-CN" w:bidi="ar"/>
        </w:rPr>
        <w:t>对所提交项目材料的真实性、完整性和合规性负责</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不得委托第三方机构代理申报</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eastAsia="zh-CN"/>
        </w:rPr>
        <w:t>十五</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b/>
          <w:color w:val="auto"/>
          <w:spacing w:val="0"/>
          <w:position w:val="0"/>
          <w:sz w:val="32"/>
          <w:szCs w:val="32"/>
          <w:shd w:val="clear" w:fill="auto"/>
          <w:lang w:val="en-US" w:eastAsia="zh-CN"/>
        </w:rPr>
        <w:t xml:space="preserve"> </w:t>
      </w:r>
      <w:r>
        <w:rPr>
          <w:rFonts w:hint="eastAsia" w:ascii="仿宋_GB2312" w:hAnsi="仿宋_GB2312" w:eastAsia="仿宋_GB2312" w:cs="仿宋_GB2312"/>
          <w:b w:val="0"/>
          <w:bCs/>
          <w:color w:val="auto"/>
          <w:spacing w:val="0"/>
          <w:position w:val="0"/>
          <w:sz w:val="32"/>
          <w:szCs w:val="32"/>
          <w:shd w:val="clear" w:fill="auto"/>
          <w:lang w:val="en-US" w:eastAsia="zh-CN"/>
        </w:rPr>
        <w:t>赋能中心受理</w:t>
      </w:r>
      <w:r>
        <w:rPr>
          <w:rFonts w:hint="eastAsia" w:ascii="仿宋_GB2312" w:hAnsi="仿宋_GB2312" w:eastAsia="仿宋_GB2312" w:cs="仿宋_GB2312"/>
          <w:color w:val="auto"/>
          <w:spacing w:val="0"/>
          <w:position w:val="0"/>
          <w:sz w:val="32"/>
          <w:szCs w:val="32"/>
          <w:shd w:val="clear" w:fill="auto"/>
          <w:lang w:eastAsia="zh-CN"/>
        </w:rPr>
        <w:t>数字化转型项目申报</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eastAsia="仿宋_GB2312" w:cs="仿宋_GB2312"/>
          <w:color w:val="auto"/>
          <w:spacing w:val="0"/>
          <w:position w:val="0"/>
          <w:sz w:val="32"/>
          <w:szCs w:val="32"/>
          <w:shd w:val="clear" w:fill="auto"/>
          <w:lang w:val="en-US" w:eastAsia="zh-CN"/>
        </w:rPr>
        <w:t>对材料</w:t>
      </w:r>
      <w:r>
        <w:rPr>
          <w:rFonts w:hint="eastAsia" w:ascii="仿宋_GB2312" w:hAnsi="仿宋_GB2312" w:eastAsia="仿宋_GB2312" w:cs="仿宋_GB2312"/>
          <w:color w:val="auto"/>
          <w:spacing w:val="0"/>
          <w:position w:val="0"/>
          <w:sz w:val="32"/>
          <w:szCs w:val="32"/>
          <w:shd w:val="clear" w:fill="auto"/>
          <w:lang w:eastAsia="zh-CN"/>
        </w:rPr>
        <w:t>进行形式审查，</w:t>
      </w:r>
      <w:r>
        <w:rPr>
          <w:rFonts w:hint="eastAsia" w:ascii="仿宋_GB2312" w:hAnsi="仿宋_GB2312" w:eastAsia="仿宋_GB2312" w:cs="仿宋_GB2312"/>
          <w:color w:val="auto"/>
          <w:spacing w:val="0"/>
          <w:position w:val="0"/>
          <w:sz w:val="32"/>
          <w:szCs w:val="32"/>
          <w:shd w:val="clear" w:fill="auto"/>
          <w:lang w:val="en-US" w:eastAsia="zh-CN"/>
        </w:rPr>
        <w:t>对</w:t>
      </w:r>
      <w:r>
        <w:rPr>
          <w:rFonts w:hint="eastAsia" w:ascii="仿宋_GB2312" w:hAnsi="仿宋_GB2312" w:eastAsia="仿宋_GB2312" w:cs="仿宋_GB2312"/>
          <w:color w:val="auto"/>
          <w:spacing w:val="0"/>
          <w:position w:val="0"/>
          <w:sz w:val="32"/>
          <w:szCs w:val="32"/>
          <w:shd w:val="clear" w:fill="auto"/>
          <w:lang w:eastAsia="zh-CN"/>
        </w:rPr>
        <w:t>符合条件的项目定期统一</w:t>
      </w:r>
      <w:r>
        <w:rPr>
          <w:rFonts w:hint="eastAsia" w:ascii="仿宋_GB2312" w:hAnsi="仿宋_GB2312" w:eastAsia="仿宋_GB2312" w:cs="仿宋_GB2312"/>
          <w:color w:val="auto"/>
          <w:spacing w:val="0"/>
          <w:position w:val="0"/>
          <w:sz w:val="32"/>
          <w:szCs w:val="32"/>
          <w:shd w:val="clear" w:fill="auto"/>
          <w:lang w:val="en-US" w:eastAsia="zh-CN"/>
        </w:rPr>
        <w:t>安排专家审核</w:t>
      </w:r>
      <w:r>
        <w:rPr>
          <w:rFonts w:hint="eastAsia" w:ascii="仿宋_GB2312" w:hAnsi="仿宋_GB2312" w:eastAsia="仿宋_GB2312" w:cs="仿宋_GB2312"/>
          <w:color w:val="auto"/>
          <w:spacing w:val="0"/>
          <w:position w:val="0"/>
          <w:sz w:val="32"/>
          <w:szCs w:val="32"/>
          <w:shd w:val="clear" w:fill="auto"/>
          <w:lang w:eastAsia="zh-CN"/>
        </w:rPr>
        <w:t>。</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bCs/>
          <w:color w:val="auto"/>
          <w:spacing w:val="0"/>
          <w:position w:val="0"/>
          <w:sz w:val="32"/>
          <w:szCs w:val="32"/>
          <w:shd w:val="clear" w:fill="auto"/>
        </w:rPr>
        <w:t>第</w:t>
      </w:r>
      <w:r>
        <w:rPr>
          <w:rFonts w:hint="eastAsia" w:ascii="仿宋_GB2312" w:hAnsi="仿宋_GB2312" w:eastAsia="仿宋_GB2312" w:cs="仿宋_GB2312"/>
          <w:b/>
          <w:bCs/>
          <w:color w:val="auto"/>
          <w:spacing w:val="0"/>
          <w:position w:val="0"/>
          <w:sz w:val="32"/>
          <w:szCs w:val="32"/>
          <w:shd w:val="clear" w:fill="auto"/>
          <w:lang w:eastAsia="zh-CN"/>
        </w:rPr>
        <w:t>十六</w:t>
      </w:r>
      <w:r>
        <w:rPr>
          <w:rFonts w:hint="eastAsia" w:ascii="仿宋_GB2312" w:hAnsi="仿宋_GB2312" w:eastAsia="仿宋_GB2312" w:cs="仿宋_GB2312"/>
          <w:b/>
          <w:bCs/>
          <w:color w:val="auto"/>
          <w:spacing w:val="0"/>
          <w:position w:val="0"/>
          <w:sz w:val="32"/>
          <w:szCs w:val="32"/>
          <w:shd w:val="clear" w:fill="auto"/>
        </w:rPr>
        <w:t>条</w:t>
      </w:r>
      <w:r>
        <w:rPr>
          <w:rFonts w:hint="eastAsia" w:ascii="仿宋_GB2312" w:hAnsi="仿宋_GB2312" w:eastAsia="仿宋_GB2312" w:cs="仿宋_GB2312"/>
          <w:color w:val="auto"/>
          <w:spacing w:val="0"/>
          <w:position w:val="0"/>
          <w:sz w:val="32"/>
          <w:szCs w:val="32"/>
          <w:shd w:val="clear" w:fill="auto"/>
        </w:rPr>
        <w:t xml:space="preserve">  赋能中心</w:t>
      </w:r>
      <w:r>
        <w:rPr>
          <w:rFonts w:hint="eastAsia" w:ascii="仿宋_GB2312" w:hAnsi="仿宋_GB2312" w:eastAsia="仿宋_GB2312" w:cs="仿宋_GB2312"/>
          <w:color w:val="auto"/>
          <w:spacing w:val="0"/>
          <w:position w:val="0"/>
          <w:sz w:val="32"/>
          <w:szCs w:val="32"/>
          <w:shd w:val="clear" w:fill="auto"/>
          <w:lang w:eastAsia="zh-CN"/>
        </w:rPr>
        <w:t>组织专家委员会</w:t>
      </w:r>
      <w:r>
        <w:rPr>
          <w:rFonts w:hint="eastAsia" w:ascii="仿宋_GB2312" w:hAnsi="仿宋_GB2312" w:eastAsia="仿宋_GB2312" w:cs="仿宋_GB2312"/>
          <w:color w:val="auto"/>
          <w:spacing w:val="0"/>
          <w:position w:val="0"/>
          <w:sz w:val="32"/>
          <w:szCs w:val="32"/>
          <w:shd w:val="clear" w:fill="auto"/>
          <w:lang w:val="en-US" w:eastAsia="zh-CN"/>
        </w:rPr>
        <w:t>从</w:t>
      </w:r>
      <w:r>
        <w:rPr>
          <w:rFonts w:hint="eastAsia" w:ascii="仿宋_GB2312" w:hAnsi="仿宋_GB2312" w:eastAsia="仿宋_GB2312" w:cs="仿宋_GB2312"/>
          <w:color w:val="auto"/>
          <w:spacing w:val="0"/>
          <w:position w:val="0"/>
          <w:sz w:val="32"/>
          <w:szCs w:val="32"/>
          <w:shd w:val="clear" w:fill="auto"/>
        </w:rPr>
        <w:t>项目的可行性、价值、发展前景等方面对企业申报项目材料进行技术审核。</w:t>
      </w:r>
      <w:r>
        <w:rPr>
          <w:rFonts w:hint="eastAsia" w:ascii="仿宋_GB2312" w:hAnsi="仿宋_GB2312" w:eastAsia="仿宋_GB2312" w:cs="仿宋_GB2312"/>
          <w:color w:val="auto"/>
          <w:spacing w:val="0"/>
          <w:position w:val="0"/>
          <w:sz w:val="32"/>
          <w:szCs w:val="32"/>
          <w:shd w:val="clear" w:fill="auto"/>
          <w:lang w:eastAsia="zh-CN"/>
        </w:rPr>
        <w:t>市工业和信息化局审核申报企业</w:t>
      </w:r>
      <w:r>
        <w:rPr>
          <w:rFonts w:hint="eastAsia" w:ascii="仿宋_GB2312" w:hAnsi="仿宋_GB2312" w:eastAsia="仿宋_GB2312" w:cs="仿宋_GB2312"/>
          <w:color w:val="auto"/>
          <w:spacing w:val="0"/>
          <w:position w:val="0"/>
          <w:sz w:val="32"/>
          <w:szCs w:val="32"/>
          <w:shd w:val="clear" w:fill="auto"/>
          <w:lang w:val="en-US" w:eastAsia="zh-CN"/>
        </w:rPr>
        <w:t>类别</w:t>
      </w:r>
      <w:r>
        <w:rPr>
          <w:rFonts w:hint="eastAsia" w:ascii="仿宋_GB2312" w:hAnsi="仿宋_GB2312" w:eastAsia="仿宋_GB2312" w:cs="仿宋_GB2312"/>
          <w:color w:val="auto"/>
          <w:spacing w:val="0"/>
          <w:position w:val="0"/>
          <w:sz w:val="32"/>
          <w:szCs w:val="32"/>
          <w:shd w:val="clear" w:fill="auto"/>
          <w:lang w:eastAsia="zh-CN"/>
        </w:rPr>
        <w:t>、上年度营业收入、</w:t>
      </w:r>
      <w:r>
        <w:rPr>
          <w:rFonts w:hint="eastAsia" w:ascii="仿宋_GB2312" w:hAnsi="仿宋_GB2312" w:eastAsia="仿宋_GB2312" w:cs="仿宋_GB2312"/>
          <w:color w:val="auto"/>
          <w:spacing w:val="0"/>
          <w:position w:val="0"/>
          <w:sz w:val="32"/>
          <w:szCs w:val="32"/>
          <w:shd w:val="clear" w:fill="auto"/>
          <w:lang w:val="en-US" w:eastAsia="zh-CN"/>
        </w:rPr>
        <w:t>信用状况</w:t>
      </w:r>
      <w:r>
        <w:rPr>
          <w:rFonts w:hint="eastAsia" w:ascii="仿宋_GB2312" w:hAnsi="仿宋_GB2312" w:eastAsia="仿宋_GB2312" w:cs="仿宋_GB2312"/>
          <w:color w:val="auto"/>
          <w:spacing w:val="0"/>
          <w:position w:val="0"/>
          <w:sz w:val="32"/>
          <w:szCs w:val="32"/>
          <w:shd w:val="clear" w:fill="auto"/>
          <w:lang w:eastAsia="zh-CN"/>
        </w:rPr>
        <w:t>等基本信息。</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eastAsia="zh-CN"/>
        </w:rPr>
        <w:t>十七</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b/>
          <w:color w:val="auto"/>
          <w:spacing w:val="0"/>
          <w:position w:val="0"/>
          <w:sz w:val="32"/>
          <w:szCs w:val="32"/>
          <w:shd w:val="clear" w:fill="auto"/>
          <w:lang w:val="en-US" w:eastAsia="zh-CN"/>
        </w:rPr>
        <w:t xml:space="preserve"> </w:t>
      </w:r>
      <w:r>
        <w:rPr>
          <w:rFonts w:hint="eastAsia" w:ascii="仿宋_GB2312" w:hAnsi="仿宋_GB2312" w:eastAsia="仿宋_GB2312" w:cs="仿宋_GB2312"/>
          <w:color w:val="auto"/>
          <w:spacing w:val="0"/>
          <w:position w:val="0"/>
          <w:sz w:val="32"/>
          <w:szCs w:val="32"/>
          <w:shd w:val="clear" w:fill="auto"/>
          <w:lang w:val="en-US" w:eastAsia="zh-CN"/>
        </w:rPr>
        <w:t>项目通过专家评审</w:t>
      </w:r>
      <w:r>
        <w:rPr>
          <w:rFonts w:hint="eastAsia" w:ascii="仿宋_GB2312" w:hAnsi="仿宋_GB2312" w:eastAsia="仿宋_GB2312" w:cs="仿宋_GB2312"/>
          <w:color w:val="auto"/>
          <w:spacing w:val="0"/>
          <w:position w:val="0"/>
          <w:sz w:val="32"/>
          <w:szCs w:val="32"/>
          <w:shd w:val="clear" w:fill="auto"/>
        </w:rPr>
        <w:t>后，赋能中心</w:t>
      </w:r>
      <w:r>
        <w:rPr>
          <w:rFonts w:hint="eastAsia" w:ascii="仿宋_GB2312" w:hAnsi="仿宋_GB2312" w:eastAsia="仿宋_GB2312" w:cs="仿宋_GB2312"/>
          <w:color w:val="auto"/>
          <w:spacing w:val="0"/>
          <w:position w:val="0"/>
          <w:sz w:val="32"/>
          <w:szCs w:val="32"/>
          <w:shd w:val="clear" w:fill="auto"/>
          <w:lang w:val="en-US" w:eastAsia="zh-CN"/>
        </w:rPr>
        <w:t>通过数字化转型服务管理系统</w:t>
      </w:r>
      <w:r>
        <w:rPr>
          <w:rFonts w:hint="eastAsia" w:ascii="仿宋_GB2312" w:hAnsi="仿宋_GB2312" w:eastAsia="仿宋_GB2312" w:cs="仿宋_GB2312"/>
          <w:color w:val="auto"/>
          <w:spacing w:val="0"/>
          <w:position w:val="0"/>
          <w:sz w:val="32"/>
          <w:szCs w:val="32"/>
          <w:shd w:val="clear" w:fill="auto"/>
        </w:rPr>
        <w:t>向申报主体划拨</w:t>
      </w:r>
      <w:r>
        <w:rPr>
          <w:rFonts w:hint="eastAsia" w:ascii="仿宋_GB2312" w:hAnsi="仿宋_GB2312" w:eastAsia="仿宋_GB2312" w:cs="仿宋_GB2312"/>
          <w:color w:val="auto"/>
          <w:spacing w:val="0"/>
          <w:position w:val="0"/>
          <w:sz w:val="32"/>
          <w:szCs w:val="32"/>
          <w:shd w:val="clear" w:fill="auto"/>
          <w:lang w:eastAsia="zh-CN"/>
        </w:rPr>
        <w:t>相应金额的</w:t>
      </w:r>
      <w:r>
        <w:rPr>
          <w:rFonts w:hint="eastAsia" w:ascii="仿宋_GB2312" w:hAnsi="仿宋_GB2312" w:eastAsia="仿宋_GB2312" w:cs="仿宋_GB2312"/>
          <w:color w:val="auto"/>
          <w:spacing w:val="0"/>
          <w:position w:val="0"/>
          <w:sz w:val="32"/>
          <w:szCs w:val="32"/>
          <w:shd w:val="clear" w:fill="auto"/>
        </w:rPr>
        <w:t>数字化转型服务券；申报主体应在数字化转型服务券拨付后10个工作日内完成数字化转型服务的购买，超过10个工作日账户上的</w:t>
      </w:r>
      <w:r>
        <w:rPr>
          <w:rFonts w:hint="eastAsia" w:ascii="仿宋_GB2312" w:hAnsi="仿宋_GB2312" w:eastAsia="仿宋_GB2312" w:cs="仿宋_GB2312"/>
          <w:color w:val="auto"/>
          <w:spacing w:val="0"/>
          <w:position w:val="0"/>
          <w:sz w:val="32"/>
          <w:szCs w:val="32"/>
          <w:shd w:val="clear" w:fill="auto"/>
          <w:lang w:val="en-US" w:eastAsia="zh-CN"/>
        </w:rPr>
        <w:t>服务</w:t>
      </w:r>
      <w:r>
        <w:rPr>
          <w:rFonts w:hint="eastAsia" w:ascii="仿宋_GB2312" w:hAnsi="仿宋_GB2312" w:eastAsia="仿宋_GB2312" w:cs="仿宋_GB2312"/>
          <w:color w:val="auto"/>
          <w:spacing w:val="0"/>
          <w:position w:val="0"/>
          <w:sz w:val="32"/>
          <w:szCs w:val="32"/>
          <w:shd w:val="clear" w:fill="auto"/>
        </w:rPr>
        <w:t>券余额将</w:t>
      </w:r>
      <w:r>
        <w:rPr>
          <w:rFonts w:hint="eastAsia" w:ascii="仿宋_GB2312" w:hAnsi="仿宋_GB2312" w:eastAsia="仿宋_GB2312" w:cs="仿宋_GB2312"/>
          <w:color w:val="auto"/>
          <w:spacing w:val="0"/>
          <w:position w:val="0"/>
          <w:sz w:val="32"/>
          <w:szCs w:val="32"/>
          <w:shd w:val="clear" w:fill="auto"/>
          <w:lang w:eastAsia="zh-CN"/>
        </w:rPr>
        <w:t>被</w:t>
      </w:r>
      <w:r>
        <w:rPr>
          <w:rFonts w:hint="eastAsia" w:ascii="仿宋_GB2312" w:hAnsi="仿宋_GB2312" w:eastAsia="仿宋_GB2312" w:cs="仿宋_GB2312"/>
          <w:color w:val="auto"/>
          <w:spacing w:val="0"/>
          <w:position w:val="0"/>
          <w:sz w:val="32"/>
          <w:szCs w:val="32"/>
          <w:shd w:val="clear" w:fill="auto"/>
        </w:rPr>
        <w:t>收回；</w:t>
      </w:r>
      <w:r>
        <w:rPr>
          <w:rFonts w:hint="eastAsia" w:ascii="仿宋_GB2312" w:hAnsi="仿宋_GB2312" w:eastAsia="仿宋_GB2312" w:cs="仿宋_GB2312"/>
          <w:color w:val="auto"/>
          <w:spacing w:val="0"/>
          <w:position w:val="0"/>
          <w:sz w:val="32"/>
          <w:szCs w:val="32"/>
          <w:shd w:val="clear" w:fill="auto"/>
          <w:lang w:eastAsia="zh-CN"/>
        </w:rPr>
        <w:t>技术</w:t>
      </w:r>
      <w:r>
        <w:rPr>
          <w:rFonts w:hint="eastAsia" w:ascii="仿宋_GB2312" w:hAnsi="仿宋_GB2312" w:eastAsia="仿宋_GB2312" w:cs="仿宋_GB2312"/>
          <w:color w:val="auto"/>
          <w:spacing w:val="0"/>
          <w:position w:val="0"/>
          <w:sz w:val="32"/>
          <w:szCs w:val="32"/>
          <w:shd w:val="clear" w:fill="auto"/>
        </w:rPr>
        <w:t>服务商在申报主体完成购买后3个工作日内应与企业对接</w:t>
      </w:r>
      <w:r>
        <w:rPr>
          <w:rFonts w:hint="eastAsia" w:ascii="仿宋_GB2312" w:hAnsi="仿宋_GB2312" w:eastAsia="仿宋_GB2312" w:cs="仿宋_GB2312"/>
          <w:color w:val="auto"/>
          <w:spacing w:val="0"/>
          <w:position w:val="0"/>
          <w:sz w:val="32"/>
          <w:szCs w:val="32"/>
          <w:shd w:val="clear" w:fill="auto"/>
          <w:lang w:eastAsia="zh-CN"/>
        </w:rPr>
        <w:t>交付服务</w:t>
      </w:r>
      <w:r>
        <w:rPr>
          <w:rFonts w:hint="eastAsia" w:ascii="仿宋_GB2312" w:hAnsi="仿宋_GB2312" w:eastAsia="仿宋_GB2312" w:cs="仿宋_GB2312"/>
          <w:color w:val="auto"/>
          <w:spacing w:val="0"/>
          <w:position w:val="0"/>
          <w:sz w:val="32"/>
          <w:szCs w:val="32"/>
          <w:shd w:val="clear" w:fill="auto"/>
        </w:rPr>
        <w:t>。</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 xml:space="preserve"> 第十八条  </w:t>
      </w:r>
      <w:r>
        <w:rPr>
          <w:rFonts w:hint="eastAsia" w:ascii="仿宋_GB2312" w:hAnsi="仿宋_GB2312" w:eastAsia="仿宋_GB2312" w:cs="仿宋_GB2312"/>
          <w:color w:val="auto"/>
          <w:spacing w:val="0"/>
          <w:position w:val="0"/>
          <w:sz w:val="32"/>
          <w:szCs w:val="32"/>
          <w:shd w:val="clear" w:fill="auto"/>
          <w:lang w:val="en-US" w:eastAsia="zh-CN"/>
        </w:rPr>
        <w:t>申报主体完成数字化转型后15个工作日内，会同技术服务商完成数字化转型验收，并出具双方签字盖章的数字化转型验收报告。技术服务商定期向赋能中心提供现代时尚产业数字化转型实施情况报告及各企业数字化转型实施验收报告，由赋能中心组织专家委员会开展审核验收。</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第十九条</w:t>
      </w:r>
      <w:r>
        <w:rPr>
          <w:rFonts w:hint="eastAsia" w:ascii="仿宋_GB2312" w:hAnsi="仿宋_GB2312" w:eastAsia="仿宋_GB2312" w:cs="仿宋_GB2312"/>
          <w:color w:val="auto"/>
          <w:spacing w:val="0"/>
          <w:position w:val="0"/>
          <w:sz w:val="32"/>
          <w:szCs w:val="32"/>
          <w:shd w:val="clear" w:fill="auto"/>
          <w:lang w:val="en-US" w:eastAsia="zh-CN"/>
        </w:rPr>
        <w:t xml:space="preserve">  对完成审核验收工作的技术服务商，由赋能中心按服务券实际核销情况划拨专项资金。</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（二）</w:t>
      </w:r>
      <w:r>
        <w:rPr>
          <w:rFonts w:hint="eastAsia" w:ascii="仿宋_GB2312" w:hAnsi="仿宋_GB2312" w:eastAsia="仿宋_GB2312" w:cs="仿宋_GB2312"/>
          <w:b/>
          <w:bCs w:val="0"/>
          <w:color w:val="auto"/>
          <w:spacing w:val="0"/>
          <w:position w:val="0"/>
          <w:sz w:val="32"/>
          <w:szCs w:val="32"/>
          <w:shd w:val="clear" w:fill="auto"/>
          <w:lang w:val="en-US" w:eastAsia="zh-CN"/>
        </w:rPr>
        <w:t>现代时尚产业</w:t>
      </w:r>
      <w:r>
        <w:rPr>
          <w:rFonts w:hint="eastAsia" w:ascii="仿宋_GB2312" w:hAnsi="仿宋_GB2312" w:eastAsia="仿宋_GB2312" w:cs="仿宋_GB2312"/>
          <w:b/>
          <w:bCs w:val="0"/>
          <w:color w:val="auto"/>
          <w:spacing w:val="0"/>
          <w:position w:val="0"/>
          <w:sz w:val="32"/>
          <w:szCs w:val="32"/>
          <w:shd w:val="clear" w:fill="auto"/>
        </w:rPr>
        <w:t>行业</w:t>
      </w:r>
      <w:r>
        <w:rPr>
          <w:rFonts w:hint="eastAsia" w:ascii="仿宋_GB2312" w:hAnsi="仿宋_GB2312" w:eastAsia="仿宋_GB2312" w:cs="仿宋_GB2312"/>
          <w:b/>
          <w:bCs w:val="0"/>
          <w:color w:val="auto"/>
          <w:spacing w:val="0"/>
          <w:position w:val="0"/>
          <w:sz w:val="32"/>
          <w:szCs w:val="32"/>
          <w:shd w:val="clear" w:fill="auto"/>
          <w:lang w:val="en-US" w:eastAsia="zh-CN"/>
        </w:rPr>
        <w:t>数字化公共服务平台项目</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b/>
          <w:bCs/>
          <w:color w:val="auto"/>
          <w:spacing w:val="0"/>
          <w:position w:val="0"/>
          <w:sz w:val="32"/>
          <w:szCs w:val="32"/>
          <w:shd w:val="clear" w:fill="auto"/>
          <w:lang w:val="en-US" w:eastAsia="zh-CN"/>
        </w:rPr>
        <w:t>第二十条</w:t>
      </w:r>
      <w:r>
        <w:rPr>
          <w:rFonts w:hint="eastAsia" w:ascii="仿宋_GB2312" w:hAnsi="仿宋_GB2312" w:eastAsia="仿宋_GB2312" w:cs="仿宋_GB2312"/>
          <w:color w:val="auto"/>
          <w:spacing w:val="0"/>
          <w:position w:val="0"/>
          <w:sz w:val="32"/>
          <w:szCs w:val="32"/>
          <w:shd w:val="clear" w:fill="auto"/>
          <w:lang w:val="en-US" w:eastAsia="zh-CN"/>
        </w:rPr>
        <w:t xml:space="preserve">  技术服务商根据公共服务平台项目建设方案制定数字化平台数字化服务需求清单。申报主体按申报材料清单准备申请材料，</w:t>
      </w:r>
      <w:r>
        <w:rPr>
          <w:rFonts w:hint="eastAsia" w:ascii="仿宋_GB2312" w:hAnsi="仿宋_GB2312" w:eastAsia="仿宋_GB2312" w:cs="仿宋_GB2312"/>
          <w:color w:val="auto"/>
          <w:spacing w:val="0"/>
          <w:kern w:val="0"/>
          <w:position w:val="0"/>
          <w:sz w:val="32"/>
          <w:szCs w:val="32"/>
          <w:shd w:val="clear" w:fill="auto"/>
          <w:lang w:val="en-US" w:eastAsia="zh-CN" w:bidi="ar"/>
        </w:rPr>
        <w:t>对所提交项目材料的真实性、完整性和合规性负责。</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bCs/>
          <w:color w:val="auto"/>
          <w:spacing w:val="0"/>
          <w:position w:val="0"/>
          <w:sz w:val="32"/>
          <w:szCs w:val="32"/>
          <w:shd w:val="clear" w:fill="auto"/>
          <w:lang w:val="en-US" w:eastAsia="zh-CN"/>
        </w:rPr>
        <w:t>第二十一条</w:t>
      </w:r>
      <w:r>
        <w:rPr>
          <w:rFonts w:hint="eastAsia" w:ascii="仿宋_GB2312" w:hAnsi="仿宋_GB2312" w:eastAsia="仿宋_GB2312" w:cs="仿宋_GB2312"/>
          <w:color w:val="auto"/>
          <w:spacing w:val="0"/>
          <w:position w:val="0"/>
          <w:sz w:val="32"/>
          <w:szCs w:val="32"/>
          <w:shd w:val="clear" w:fill="auto"/>
          <w:lang w:val="en-US" w:eastAsia="zh-CN"/>
        </w:rPr>
        <w:t xml:space="preserve">  申报主体按本规程准备申请材料，提交给赋能中心，</w:t>
      </w:r>
      <w:r>
        <w:rPr>
          <w:rFonts w:hint="eastAsia" w:ascii="仿宋_GB2312" w:hAnsi="仿宋_GB2312" w:eastAsia="仿宋_GB2312" w:cs="仿宋_GB2312"/>
          <w:color w:val="auto"/>
          <w:spacing w:val="0"/>
          <w:kern w:val="0"/>
          <w:position w:val="0"/>
          <w:sz w:val="32"/>
          <w:szCs w:val="32"/>
          <w:shd w:val="clear" w:fill="auto"/>
          <w:lang w:val="en-US" w:eastAsia="zh-CN" w:bidi="ar"/>
        </w:rPr>
        <w:t>对所提交项目材料的真实性、完整性和合规性负责</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不得委托第三方机构代理申报</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bCs/>
          <w:color w:val="auto"/>
          <w:spacing w:val="0"/>
          <w:position w:val="0"/>
          <w:sz w:val="32"/>
          <w:szCs w:val="32"/>
          <w:shd w:val="clear" w:fill="auto"/>
          <w:lang w:val="en-US" w:eastAsia="zh-CN"/>
        </w:rPr>
        <w:t>第二十二条</w:t>
      </w: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color w:val="auto"/>
          <w:spacing w:val="0"/>
          <w:position w:val="0"/>
          <w:sz w:val="32"/>
          <w:szCs w:val="32"/>
          <w:shd w:val="clear" w:fill="auto"/>
        </w:rPr>
        <w:t>赋能中心</w:t>
      </w:r>
      <w:r>
        <w:rPr>
          <w:rFonts w:hint="eastAsia" w:ascii="仿宋_GB2312" w:hAnsi="仿宋_GB2312" w:eastAsia="仿宋_GB2312" w:cs="仿宋_GB2312"/>
          <w:color w:val="auto"/>
          <w:spacing w:val="0"/>
          <w:position w:val="0"/>
          <w:sz w:val="32"/>
          <w:szCs w:val="32"/>
          <w:shd w:val="clear" w:fill="auto"/>
          <w:lang w:val="en-US" w:eastAsia="zh-CN"/>
        </w:rPr>
        <w:t>对数字化公共服务平台项目申报材料</w:t>
      </w:r>
      <w:r>
        <w:rPr>
          <w:rFonts w:hint="eastAsia" w:ascii="仿宋_GB2312" w:hAnsi="仿宋_GB2312" w:eastAsia="仿宋_GB2312" w:cs="仿宋_GB2312"/>
          <w:color w:val="auto"/>
          <w:spacing w:val="0"/>
          <w:position w:val="0"/>
          <w:sz w:val="32"/>
          <w:szCs w:val="32"/>
          <w:shd w:val="clear" w:fill="auto"/>
          <w:lang w:eastAsia="zh-CN"/>
        </w:rPr>
        <w:t>进行形式审查，组织专家委员会</w:t>
      </w:r>
      <w:r>
        <w:rPr>
          <w:rFonts w:hint="eastAsia" w:ascii="仿宋_GB2312" w:hAnsi="仿宋_GB2312" w:eastAsia="仿宋_GB2312" w:cs="仿宋_GB2312"/>
          <w:color w:val="auto"/>
          <w:spacing w:val="0"/>
          <w:position w:val="0"/>
          <w:sz w:val="32"/>
          <w:szCs w:val="32"/>
          <w:shd w:val="clear" w:fill="auto"/>
          <w:lang w:val="en-US" w:eastAsia="zh-CN"/>
        </w:rPr>
        <w:t>从</w:t>
      </w:r>
      <w:r>
        <w:rPr>
          <w:rFonts w:hint="eastAsia" w:ascii="仿宋_GB2312" w:hAnsi="仿宋_GB2312" w:eastAsia="仿宋_GB2312" w:cs="仿宋_GB2312"/>
          <w:color w:val="auto"/>
          <w:spacing w:val="0"/>
          <w:position w:val="0"/>
          <w:sz w:val="32"/>
          <w:szCs w:val="32"/>
          <w:shd w:val="clear" w:fill="auto"/>
        </w:rPr>
        <w:t>项目</w:t>
      </w:r>
      <w:r>
        <w:rPr>
          <w:rFonts w:hint="eastAsia" w:ascii="仿宋_GB2312" w:hAnsi="仿宋_GB2312" w:eastAsia="仿宋_GB2312" w:cs="仿宋_GB2312"/>
          <w:color w:val="auto"/>
          <w:spacing w:val="0"/>
          <w:position w:val="0"/>
          <w:sz w:val="32"/>
          <w:szCs w:val="32"/>
          <w:shd w:val="clear" w:fill="auto"/>
          <w:lang w:val="en-US" w:eastAsia="zh-CN"/>
        </w:rPr>
        <w:t>建设</w:t>
      </w:r>
      <w:r>
        <w:rPr>
          <w:rFonts w:hint="eastAsia" w:ascii="仿宋_GB2312" w:hAnsi="仿宋_GB2312" w:eastAsia="仿宋_GB2312" w:cs="仿宋_GB2312"/>
          <w:color w:val="auto"/>
          <w:spacing w:val="0"/>
          <w:position w:val="0"/>
          <w:sz w:val="32"/>
          <w:szCs w:val="32"/>
          <w:shd w:val="clear" w:fill="auto"/>
        </w:rPr>
        <w:t>的可行性、价值、发展前景等方面对申报项目进行技术审核</w:t>
      </w:r>
      <w:r>
        <w:rPr>
          <w:rFonts w:hint="eastAsia" w:ascii="仿宋_GB2312" w:hAnsi="仿宋_GB2312" w:eastAsia="仿宋_GB2312" w:cs="仿宋_GB2312"/>
          <w:color w:val="auto"/>
          <w:spacing w:val="0"/>
          <w:position w:val="0"/>
          <w:sz w:val="32"/>
          <w:szCs w:val="32"/>
          <w:shd w:val="clear" w:fill="auto"/>
          <w:lang w:eastAsia="zh-CN"/>
        </w:rPr>
        <w:t>。通过资格审核</w:t>
      </w:r>
      <w:r>
        <w:rPr>
          <w:rFonts w:hint="eastAsia" w:ascii="仿宋_GB2312" w:hAnsi="仿宋_GB2312" w:eastAsia="仿宋_GB2312" w:cs="仿宋_GB2312"/>
          <w:color w:val="auto"/>
          <w:spacing w:val="0"/>
          <w:position w:val="0"/>
          <w:sz w:val="32"/>
          <w:szCs w:val="32"/>
          <w:shd w:val="clear" w:fill="auto"/>
        </w:rPr>
        <w:t>后，赋</w:t>
      </w:r>
      <w:r>
        <w:rPr>
          <w:rFonts w:hint="eastAsia" w:ascii="仿宋_GB2312" w:hAnsi="仿宋_GB2312" w:eastAsia="仿宋_GB2312" w:cs="仿宋_GB2312"/>
          <w:color w:val="auto"/>
          <w:spacing w:val="0"/>
          <w:position w:val="0"/>
          <w:sz w:val="32"/>
          <w:szCs w:val="32"/>
          <w:shd w:val="clear" w:fill="auto"/>
          <w:lang w:eastAsia="zh-CN"/>
        </w:rPr>
        <w:t>能中心通过</w:t>
      </w:r>
      <w:r>
        <w:rPr>
          <w:rFonts w:hint="eastAsia" w:ascii="仿宋_GB2312" w:hAnsi="仿宋_GB2312" w:eastAsia="仿宋_GB2312" w:cs="仿宋_GB2312"/>
          <w:color w:val="auto"/>
          <w:spacing w:val="0"/>
          <w:position w:val="0"/>
          <w:sz w:val="32"/>
          <w:szCs w:val="32"/>
          <w:shd w:val="clear" w:fill="auto"/>
          <w:lang w:val="en-US" w:eastAsia="zh-CN"/>
        </w:rPr>
        <w:t>数字化转型服务管理系统</w:t>
      </w:r>
      <w:r>
        <w:rPr>
          <w:rFonts w:hint="eastAsia" w:ascii="仿宋_GB2312" w:hAnsi="仿宋_GB2312" w:eastAsia="仿宋_GB2312" w:cs="仿宋_GB2312"/>
          <w:color w:val="auto"/>
          <w:spacing w:val="0"/>
          <w:position w:val="0"/>
          <w:sz w:val="32"/>
          <w:szCs w:val="32"/>
          <w:shd w:val="clear" w:fill="auto"/>
          <w:lang w:eastAsia="zh-CN"/>
        </w:rPr>
        <w:t>向申</w:t>
      </w:r>
      <w:r>
        <w:rPr>
          <w:rFonts w:hint="eastAsia" w:ascii="仿宋_GB2312" w:hAnsi="仿宋_GB2312" w:eastAsia="仿宋_GB2312" w:cs="仿宋_GB2312"/>
          <w:color w:val="auto"/>
          <w:spacing w:val="0"/>
          <w:position w:val="0"/>
          <w:sz w:val="32"/>
          <w:szCs w:val="32"/>
          <w:shd w:val="clear" w:fill="auto"/>
        </w:rPr>
        <w:t>报主体划拨</w:t>
      </w:r>
      <w:r>
        <w:rPr>
          <w:rFonts w:hint="eastAsia" w:ascii="仿宋_GB2312" w:hAnsi="仿宋_GB2312" w:eastAsia="仿宋_GB2312" w:cs="仿宋_GB2312"/>
          <w:color w:val="auto"/>
          <w:spacing w:val="0"/>
          <w:position w:val="0"/>
          <w:sz w:val="32"/>
          <w:szCs w:val="32"/>
          <w:shd w:val="clear" w:fill="auto"/>
          <w:lang w:eastAsia="zh-CN"/>
        </w:rPr>
        <w:t>数字化转型服务券</w:t>
      </w:r>
      <w:r>
        <w:rPr>
          <w:rFonts w:hint="eastAsia" w:ascii="仿宋_GB2312" w:hAnsi="仿宋_GB2312" w:eastAsia="仿宋_GB2312" w:cs="仿宋_GB2312"/>
          <w:color w:val="auto"/>
          <w:spacing w:val="0"/>
          <w:position w:val="0"/>
          <w:sz w:val="32"/>
          <w:szCs w:val="32"/>
          <w:shd w:val="clear" w:fill="auto"/>
        </w:rPr>
        <w:t>；申报主体应在</w:t>
      </w:r>
      <w:r>
        <w:rPr>
          <w:rFonts w:hint="eastAsia" w:ascii="仿宋_GB2312" w:hAnsi="仿宋_GB2312" w:eastAsia="仿宋_GB2312" w:cs="仿宋_GB2312"/>
          <w:color w:val="auto"/>
          <w:spacing w:val="0"/>
          <w:position w:val="0"/>
          <w:sz w:val="32"/>
          <w:szCs w:val="32"/>
          <w:shd w:val="clear" w:fill="auto"/>
          <w:lang w:eastAsia="zh-CN"/>
        </w:rPr>
        <w:t>服务</w:t>
      </w:r>
      <w:r>
        <w:rPr>
          <w:rFonts w:hint="eastAsia" w:ascii="仿宋_GB2312" w:hAnsi="仿宋_GB2312" w:eastAsia="仿宋_GB2312" w:cs="仿宋_GB2312"/>
          <w:color w:val="auto"/>
          <w:spacing w:val="0"/>
          <w:position w:val="0"/>
          <w:sz w:val="32"/>
          <w:szCs w:val="32"/>
          <w:shd w:val="clear" w:fill="auto"/>
        </w:rPr>
        <w:t>券拨付后10个工作日内完成</w:t>
      </w:r>
      <w:r>
        <w:rPr>
          <w:rFonts w:hint="eastAsia" w:ascii="仿宋_GB2312" w:hAnsi="仿宋_GB2312" w:eastAsia="仿宋_GB2312" w:cs="仿宋_GB2312"/>
          <w:color w:val="auto"/>
          <w:spacing w:val="0"/>
          <w:position w:val="0"/>
          <w:sz w:val="32"/>
          <w:szCs w:val="32"/>
          <w:shd w:val="clear" w:fill="auto"/>
          <w:lang w:val="en-US" w:eastAsia="zh-CN"/>
        </w:rPr>
        <w:t>相关设备或服务</w:t>
      </w:r>
      <w:r>
        <w:rPr>
          <w:rFonts w:hint="eastAsia" w:ascii="仿宋_GB2312" w:hAnsi="仿宋_GB2312" w:eastAsia="仿宋_GB2312" w:cs="仿宋_GB2312"/>
          <w:color w:val="auto"/>
          <w:spacing w:val="0"/>
          <w:position w:val="0"/>
          <w:sz w:val="32"/>
          <w:szCs w:val="32"/>
          <w:shd w:val="clear" w:fill="auto"/>
        </w:rPr>
        <w:t>的购买，超过10个工作日账户上的</w:t>
      </w:r>
      <w:r>
        <w:rPr>
          <w:rFonts w:hint="eastAsia" w:ascii="仿宋_GB2312" w:hAnsi="仿宋_GB2312" w:eastAsia="仿宋_GB2312" w:cs="仿宋_GB2312"/>
          <w:color w:val="auto"/>
          <w:spacing w:val="0"/>
          <w:position w:val="0"/>
          <w:sz w:val="32"/>
          <w:szCs w:val="32"/>
          <w:shd w:val="clear" w:fill="auto"/>
          <w:lang w:eastAsia="zh-CN"/>
        </w:rPr>
        <w:t>服务</w:t>
      </w:r>
      <w:r>
        <w:rPr>
          <w:rFonts w:hint="eastAsia" w:ascii="仿宋_GB2312" w:hAnsi="仿宋_GB2312" w:eastAsia="仿宋_GB2312" w:cs="仿宋_GB2312"/>
          <w:color w:val="auto"/>
          <w:spacing w:val="0"/>
          <w:position w:val="0"/>
          <w:sz w:val="32"/>
          <w:szCs w:val="32"/>
          <w:shd w:val="clear" w:fill="auto"/>
        </w:rPr>
        <w:t>券余额将</w:t>
      </w:r>
      <w:r>
        <w:rPr>
          <w:rFonts w:hint="eastAsia" w:ascii="仿宋_GB2312" w:hAnsi="仿宋_GB2312" w:eastAsia="仿宋_GB2312" w:cs="仿宋_GB2312"/>
          <w:color w:val="auto"/>
          <w:spacing w:val="0"/>
          <w:position w:val="0"/>
          <w:sz w:val="32"/>
          <w:szCs w:val="32"/>
          <w:shd w:val="clear" w:fill="auto"/>
          <w:lang w:eastAsia="zh-CN"/>
        </w:rPr>
        <w:t>被</w:t>
      </w:r>
      <w:r>
        <w:rPr>
          <w:rFonts w:hint="eastAsia" w:ascii="仿宋_GB2312" w:hAnsi="仿宋_GB2312" w:eastAsia="仿宋_GB2312" w:cs="仿宋_GB2312"/>
          <w:color w:val="auto"/>
          <w:spacing w:val="0"/>
          <w:position w:val="0"/>
          <w:sz w:val="32"/>
          <w:szCs w:val="32"/>
          <w:shd w:val="clear" w:fill="auto"/>
        </w:rPr>
        <w:t>收回；</w:t>
      </w:r>
      <w:r>
        <w:rPr>
          <w:rFonts w:hint="eastAsia" w:ascii="仿宋_GB2312" w:hAnsi="仿宋_GB2312" w:eastAsia="仿宋_GB2312" w:cs="仿宋_GB2312"/>
          <w:color w:val="auto"/>
          <w:spacing w:val="0"/>
          <w:position w:val="0"/>
          <w:sz w:val="32"/>
          <w:szCs w:val="32"/>
          <w:shd w:val="clear" w:fill="auto"/>
          <w:lang w:eastAsia="zh-CN"/>
        </w:rPr>
        <w:t>技术</w:t>
      </w:r>
      <w:r>
        <w:rPr>
          <w:rFonts w:hint="eastAsia" w:ascii="仿宋_GB2312" w:hAnsi="仿宋_GB2312" w:eastAsia="仿宋_GB2312" w:cs="仿宋_GB2312"/>
          <w:color w:val="auto"/>
          <w:spacing w:val="0"/>
          <w:position w:val="0"/>
          <w:sz w:val="32"/>
          <w:szCs w:val="32"/>
          <w:shd w:val="clear" w:fill="auto"/>
        </w:rPr>
        <w:t>服务商在申报主体完成购买后3个工作日内应与</w:t>
      </w:r>
      <w:r>
        <w:rPr>
          <w:rFonts w:hint="eastAsia" w:ascii="仿宋_GB2312" w:hAnsi="仿宋_GB2312" w:eastAsia="仿宋_GB2312" w:cs="仿宋_GB2312"/>
          <w:color w:val="auto"/>
          <w:spacing w:val="0"/>
          <w:position w:val="0"/>
          <w:sz w:val="32"/>
          <w:szCs w:val="32"/>
          <w:shd w:val="clear" w:fill="auto"/>
          <w:lang w:eastAsia="zh-CN"/>
        </w:rPr>
        <w:t>申报单位对接</w:t>
      </w:r>
      <w:r>
        <w:rPr>
          <w:rFonts w:hint="eastAsia" w:ascii="仿宋_GB2312" w:hAnsi="仿宋_GB2312" w:eastAsia="仿宋_GB2312" w:cs="仿宋_GB2312"/>
          <w:color w:val="auto"/>
          <w:spacing w:val="0"/>
          <w:position w:val="0"/>
          <w:sz w:val="32"/>
          <w:szCs w:val="32"/>
          <w:shd w:val="clear" w:fill="auto"/>
        </w:rPr>
        <w:t>交付服务。</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第二十三条</w:t>
      </w:r>
      <w:r>
        <w:rPr>
          <w:rFonts w:hint="eastAsia" w:ascii="仿宋_GB2312" w:hAnsi="仿宋_GB2312" w:eastAsia="仿宋_GB2312" w:cs="仿宋_GB2312"/>
          <w:color w:val="auto"/>
          <w:spacing w:val="0"/>
          <w:position w:val="0"/>
          <w:sz w:val="32"/>
          <w:szCs w:val="32"/>
          <w:shd w:val="clear" w:fill="auto"/>
          <w:lang w:val="en-US" w:eastAsia="zh-CN"/>
        </w:rPr>
        <w:t xml:space="preserve"> 申报主体完成公共服务平台建设后20个工作日内提交验收申请至赋能中心；赋能中心按照我局规定组织验收。</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 xml:space="preserve"> 第二十四条  </w:t>
      </w:r>
      <w:r>
        <w:rPr>
          <w:rFonts w:hint="eastAsia" w:ascii="仿宋_GB2312" w:hAnsi="仿宋_GB2312" w:eastAsia="仿宋_GB2312" w:cs="仿宋_GB2312"/>
          <w:color w:val="auto"/>
          <w:spacing w:val="0"/>
          <w:position w:val="0"/>
          <w:sz w:val="32"/>
          <w:szCs w:val="32"/>
          <w:shd w:val="clear" w:fill="auto"/>
          <w:lang w:val="en-US" w:eastAsia="zh-CN"/>
        </w:rPr>
        <w:t>对完成验收工作的数字化公共服务平台项目，由赋能中心按服务券实际核销情况向对应技术服务商划拨专项资金。</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p>
    <w:p>
      <w:pPr>
        <w:pageBreakBefore w:val="0"/>
        <w:numPr>
          <w:ilvl w:val="0"/>
          <w:numId w:val="0"/>
        </w:numPr>
        <w:kinsoku/>
        <w:wordWrap/>
        <w:overflowPunct/>
        <w:topLinePunct w:val="0"/>
        <w:autoSpaceDE/>
        <w:autoSpaceDN/>
        <w:bidi w:val="0"/>
        <w:adjustRightInd/>
        <w:snapToGrid/>
        <w:spacing w:before="0" w:after="0" w:line="560" w:lineRule="exact"/>
        <w:ind w:leftChars="0" w:right="0" w:rightChars="0" w:firstLine="2240" w:firstLineChars="700"/>
        <w:jc w:val="both"/>
        <w:textAlignment w:val="auto"/>
        <w:rPr>
          <w:rFonts w:hint="eastAsia" w:ascii="黑体" w:hAnsi="黑体" w:eastAsia="黑体" w:cs="黑体"/>
          <w:b w:val="0"/>
          <w:bCs/>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第</w:t>
      </w:r>
      <w:r>
        <w:rPr>
          <w:rFonts w:hint="eastAsia" w:ascii="黑体" w:hAnsi="黑体" w:eastAsia="黑体" w:cs="黑体"/>
          <w:b w:val="0"/>
          <w:bCs/>
          <w:color w:val="auto"/>
          <w:spacing w:val="0"/>
          <w:position w:val="0"/>
          <w:sz w:val="32"/>
          <w:szCs w:val="32"/>
          <w:shd w:val="clear" w:fill="auto"/>
          <w:lang w:val="en-US" w:eastAsia="zh-CN"/>
        </w:rPr>
        <w:t>六</w:t>
      </w:r>
      <w:r>
        <w:rPr>
          <w:rFonts w:hint="eastAsia" w:ascii="黑体" w:hAnsi="黑体" w:eastAsia="黑体" w:cs="黑体"/>
          <w:b w:val="0"/>
          <w:bCs/>
          <w:color w:val="auto"/>
          <w:spacing w:val="0"/>
          <w:position w:val="0"/>
          <w:sz w:val="32"/>
          <w:szCs w:val="32"/>
          <w:shd w:val="clear" w:fill="auto"/>
        </w:rPr>
        <w:t>章 监管管理与绩效评估</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rPr>
        <w:t>第</w:t>
      </w:r>
      <w:r>
        <w:rPr>
          <w:rFonts w:hint="eastAsia" w:ascii="仿宋_GB2312" w:hAnsi="仿宋_GB2312" w:eastAsia="仿宋_GB2312" w:cs="仿宋_GB2312"/>
          <w:b/>
          <w:bCs/>
          <w:color w:val="auto"/>
          <w:spacing w:val="0"/>
          <w:position w:val="0"/>
          <w:sz w:val="32"/>
          <w:szCs w:val="32"/>
          <w:shd w:val="clear" w:fill="auto"/>
          <w:lang w:val="en-US" w:eastAsia="zh-CN"/>
        </w:rPr>
        <w:t>二十五</w:t>
      </w:r>
      <w:r>
        <w:rPr>
          <w:rFonts w:hint="eastAsia" w:ascii="仿宋_GB2312" w:hAnsi="仿宋_GB2312" w:eastAsia="仿宋_GB2312" w:cs="仿宋_GB2312"/>
          <w:b/>
          <w:bCs/>
          <w:color w:val="auto"/>
          <w:spacing w:val="0"/>
          <w:position w:val="0"/>
          <w:sz w:val="32"/>
          <w:szCs w:val="32"/>
          <w:shd w:val="clear" w:fill="auto"/>
        </w:rPr>
        <w:t>条</w:t>
      </w:r>
      <w:r>
        <w:rPr>
          <w:rFonts w:hint="eastAsia" w:ascii="仿宋_GB2312" w:hAnsi="仿宋_GB2312" w:eastAsia="仿宋_GB2312" w:cs="仿宋_GB2312"/>
          <w:color w:val="auto"/>
          <w:spacing w:val="0"/>
          <w:position w:val="0"/>
          <w:sz w:val="32"/>
          <w:szCs w:val="32"/>
          <w:shd w:val="clear" w:fill="auto"/>
        </w:rPr>
        <w:t xml:space="preserve"> </w:t>
      </w: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color w:val="auto"/>
          <w:spacing w:val="0"/>
          <w:position w:val="0"/>
          <w:sz w:val="32"/>
          <w:szCs w:val="32"/>
          <w:shd w:val="clear" w:fill="auto"/>
        </w:rPr>
        <w:t>市工业和信息化局定期检查</w:t>
      </w:r>
      <w:r>
        <w:rPr>
          <w:rFonts w:hint="eastAsia" w:ascii="仿宋_GB2312" w:hAnsi="仿宋_GB2312" w:eastAsia="仿宋_GB2312" w:cs="仿宋_GB2312"/>
          <w:color w:val="auto"/>
          <w:spacing w:val="0"/>
          <w:position w:val="0"/>
          <w:sz w:val="32"/>
          <w:szCs w:val="32"/>
          <w:shd w:val="clear" w:fill="auto"/>
          <w:lang w:eastAsia="zh-CN"/>
        </w:rPr>
        <w:t>专项资金使用成效</w:t>
      </w:r>
      <w:r>
        <w:rPr>
          <w:rFonts w:hint="eastAsia" w:ascii="仿宋_GB2312" w:hAnsi="仿宋_GB2312" w:eastAsia="仿宋_GB2312" w:cs="仿宋_GB2312"/>
          <w:color w:val="auto"/>
          <w:spacing w:val="0"/>
          <w:position w:val="0"/>
          <w:sz w:val="32"/>
          <w:szCs w:val="32"/>
          <w:shd w:val="clear" w:fill="auto"/>
        </w:rPr>
        <w:t>，及时掌握项目动态，对社会公开（涉密事项除外）接受监督，并在次年第一季度将绩效评价结果书面反馈给市财政局。市财政局应加强</w:t>
      </w:r>
      <w:r>
        <w:rPr>
          <w:rFonts w:hint="eastAsia" w:ascii="仿宋_GB2312" w:hAnsi="仿宋_GB2312" w:eastAsia="仿宋_GB2312" w:cs="仿宋_GB2312"/>
          <w:color w:val="auto"/>
          <w:spacing w:val="0"/>
          <w:position w:val="0"/>
          <w:sz w:val="32"/>
          <w:szCs w:val="32"/>
          <w:shd w:val="clear" w:fill="auto"/>
          <w:lang w:val="en-US" w:eastAsia="zh-CN"/>
        </w:rPr>
        <w:t>服务</w:t>
      </w:r>
      <w:r>
        <w:rPr>
          <w:rFonts w:hint="eastAsia" w:ascii="仿宋_GB2312" w:hAnsi="仿宋_GB2312" w:eastAsia="仿宋_GB2312" w:cs="仿宋_GB2312"/>
          <w:color w:val="auto"/>
          <w:spacing w:val="0"/>
          <w:position w:val="0"/>
          <w:sz w:val="32"/>
          <w:szCs w:val="32"/>
          <w:shd w:val="clear" w:fill="auto"/>
        </w:rPr>
        <w:t>券资金监管，对资金绩效评价结果进行再评价。</w:t>
      </w:r>
    </w:p>
    <w:p>
      <w:pPr>
        <w:pageBreakBefore w:val="0"/>
        <w:kinsoku/>
        <w:wordWrap/>
        <w:overflowPunct/>
        <w:topLinePunct w:val="0"/>
        <w:autoSpaceDE/>
        <w:autoSpaceDN/>
        <w:bidi w:val="0"/>
        <w:adjustRightInd/>
        <w:snapToGrid/>
        <w:spacing w:before="0" w:after="0" w:line="560" w:lineRule="exact"/>
        <w:ind w:right="0" w:firstLine="643" w:firstLineChars="200"/>
        <w:jc w:val="left"/>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bCs/>
          <w:color w:val="auto"/>
          <w:spacing w:val="0"/>
          <w:position w:val="0"/>
          <w:sz w:val="32"/>
          <w:szCs w:val="32"/>
          <w:shd w:val="clear" w:fill="auto"/>
          <w:lang w:eastAsia="zh-CN"/>
        </w:rPr>
        <w:t>第二十</w:t>
      </w:r>
      <w:r>
        <w:rPr>
          <w:rFonts w:hint="eastAsia" w:ascii="仿宋_GB2312" w:hAnsi="仿宋_GB2312" w:eastAsia="仿宋_GB2312" w:cs="仿宋_GB2312"/>
          <w:b/>
          <w:bCs/>
          <w:color w:val="auto"/>
          <w:spacing w:val="0"/>
          <w:position w:val="0"/>
          <w:sz w:val="32"/>
          <w:szCs w:val="32"/>
          <w:shd w:val="clear" w:fill="auto"/>
          <w:lang w:val="en-US" w:eastAsia="zh-CN"/>
        </w:rPr>
        <w:t>六</w:t>
      </w:r>
      <w:r>
        <w:rPr>
          <w:rFonts w:hint="eastAsia" w:ascii="仿宋_GB2312" w:hAnsi="仿宋_GB2312" w:eastAsia="仿宋_GB2312" w:cs="仿宋_GB2312"/>
          <w:b/>
          <w:bCs/>
          <w:color w:val="auto"/>
          <w:spacing w:val="0"/>
          <w:position w:val="0"/>
          <w:sz w:val="32"/>
          <w:szCs w:val="32"/>
          <w:shd w:val="clear" w:fill="auto"/>
          <w:lang w:eastAsia="zh-CN"/>
        </w:rPr>
        <w:t>条</w:t>
      </w: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color w:val="auto"/>
          <w:spacing w:val="0"/>
          <w:position w:val="0"/>
          <w:sz w:val="32"/>
          <w:szCs w:val="32"/>
          <w:shd w:val="clear" w:fill="auto"/>
        </w:rPr>
        <w:t>赋能中心配合市工业和信息化局做好</w:t>
      </w:r>
      <w:r>
        <w:rPr>
          <w:rFonts w:hint="eastAsia" w:ascii="仿宋_GB2312" w:hAnsi="仿宋_GB2312" w:eastAsia="仿宋_GB2312" w:cs="仿宋_GB2312"/>
          <w:color w:val="auto"/>
          <w:spacing w:val="0"/>
          <w:position w:val="0"/>
          <w:sz w:val="32"/>
          <w:szCs w:val="32"/>
          <w:shd w:val="clear" w:fill="auto"/>
          <w:lang w:eastAsia="zh-CN"/>
        </w:rPr>
        <w:t>专项资金</w:t>
      </w:r>
      <w:r>
        <w:rPr>
          <w:rFonts w:hint="eastAsia" w:ascii="仿宋_GB2312" w:hAnsi="仿宋_GB2312" w:eastAsia="仿宋_GB2312" w:cs="仿宋_GB2312"/>
          <w:color w:val="auto"/>
          <w:spacing w:val="0"/>
          <w:position w:val="0"/>
          <w:sz w:val="32"/>
          <w:szCs w:val="32"/>
          <w:shd w:val="clear" w:fill="auto"/>
        </w:rPr>
        <w:t>的绩效评价工作</w:t>
      </w:r>
      <w:r>
        <w:rPr>
          <w:rFonts w:hint="eastAsia" w:ascii="仿宋_GB2312" w:hAnsi="仿宋_GB2312" w:eastAsia="仿宋_GB2312" w:cs="仿宋_GB2312"/>
          <w:color w:val="auto"/>
          <w:spacing w:val="0"/>
          <w:position w:val="0"/>
          <w:sz w:val="32"/>
          <w:szCs w:val="32"/>
          <w:shd w:val="clear" w:fill="auto"/>
          <w:lang w:eastAsia="zh-CN"/>
        </w:rPr>
        <w:t>以及技术服务商的日常管理</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eastAsia="仿宋_GB2312" w:cs="仿宋_GB2312"/>
          <w:color w:val="auto"/>
          <w:spacing w:val="0"/>
          <w:position w:val="0"/>
          <w:sz w:val="32"/>
          <w:szCs w:val="32"/>
          <w:shd w:val="clear" w:fill="auto"/>
          <w:lang w:eastAsia="zh-CN"/>
        </w:rPr>
        <w:t>每年度</w:t>
      </w:r>
      <w:r>
        <w:rPr>
          <w:rFonts w:hint="eastAsia" w:ascii="仿宋_GB2312" w:hAnsi="仿宋_GB2312" w:eastAsia="仿宋_GB2312" w:cs="仿宋_GB2312"/>
          <w:color w:val="auto"/>
          <w:spacing w:val="0"/>
          <w:position w:val="0"/>
          <w:sz w:val="32"/>
          <w:szCs w:val="32"/>
          <w:shd w:val="clear" w:fill="auto"/>
          <w:lang w:val="en-US" w:eastAsia="zh-CN"/>
        </w:rPr>
        <w:t>就</w:t>
      </w:r>
      <w:r>
        <w:rPr>
          <w:rFonts w:hint="eastAsia" w:ascii="仿宋_GB2312" w:hAnsi="仿宋_GB2312" w:eastAsia="仿宋_GB2312" w:cs="仿宋_GB2312"/>
          <w:color w:val="auto"/>
          <w:spacing w:val="0"/>
          <w:position w:val="0"/>
          <w:sz w:val="32"/>
          <w:szCs w:val="32"/>
          <w:shd w:val="clear" w:fill="auto"/>
          <w:lang w:eastAsia="zh-CN"/>
        </w:rPr>
        <w:t>专项资金使用情况及技术服务商管理情况形成报告报市工业和信息化局。</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eastAsia="zh-CN"/>
        </w:rPr>
        <w:t>二十</w:t>
      </w:r>
      <w:r>
        <w:rPr>
          <w:rFonts w:hint="eastAsia" w:ascii="仿宋_GB2312" w:hAnsi="仿宋_GB2312" w:eastAsia="仿宋_GB2312" w:cs="仿宋_GB2312"/>
          <w:b/>
          <w:color w:val="auto"/>
          <w:spacing w:val="0"/>
          <w:position w:val="0"/>
          <w:sz w:val="32"/>
          <w:szCs w:val="32"/>
          <w:shd w:val="clear" w:fill="auto"/>
          <w:lang w:val="en-US" w:eastAsia="zh-CN"/>
        </w:rPr>
        <w:t>七</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rPr>
        <w:t>赋能中心在每合同年年初制定运营执行计划，结合数字化赋能中心整体运营情况、深圳市现代时尚产业数字化转型实施情况和存在问题、下一步工作重点等内容形成《深圳市现代时尚产业数字化赋能中心运营情况报告》，每年向市工业和信息化局报送一次。</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r>
        <w:rPr>
          <w:rFonts w:hint="eastAsia" w:ascii="仿宋_GB2312" w:hAnsi="仿宋_GB2312" w:eastAsia="仿宋_GB2312" w:cs="仿宋_GB2312"/>
          <w:b/>
          <w:bCs/>
          <w:color w:val="auto"/>
          <w:spacing w:val="0"/>
          <w:position w:val="0"/>
          <w:sz w:val="32"/>
          <w:szCs w:val="32"/>
          <w:shd w:val="clear" w:fill="auto"/>
          <w:lang w:val="en-US" w:eastAsia="zh-CN"/>
        </w:rPr>
        <w:t xml:space="preserve">第二十八条 </w:t>
      </w:r>
      <w:r>
        <w:rPr>
          <w:rFonts w:hint="eastAsia" w:ascii="仿宋_GB2312" w:hAnsi="仿宋_GB2312" w:eastAsia="仿宋_GB2312" w:cs="仿宋_GB2312"/>
          <w:color w:val="auto"/>
          <w:spacing w:val="0"/>
          <w:position w:val="0"/>
          <w:sz w:val="32"/>
          <w:szCs w:val="32"/>
          <w:shd w:val="clear" w:fill="auto"/>
          <w:lang w:val="en-US" w:eastAsia="zh-CN"/>
        </w:rPr>
        <w:t xml:space="preserve">  技术服务商接受赋能中心监督管理，配合做好现代时尚产业数字化转型专项资金绩效评价。</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eastAsia="zh-CN"/>
        </w:rPr>
        <w:t>二十</w:t>
      </w:r>
      <w:r>
        <w:rPr>
          <w:rFonts w:hint="eastAsia" w:ascii="仿宋_GB2312" w:hAnsi="仿宋_GB2312" w:eastAsia="仿宋_GB2312" w:cs="仿宋_GB2312"/>
          <w:b/>
          <w:color w:val="auto"/>
          <w:spacing w:val="0"/>
          <w:position w:val="0"/>
          <w:sz w:val="32"/>
          <w:szCs w:val="32"/>
          <w:shd w:val="clear" w:fill="auto"/>
          <w:lang w:val="en-US" w:eastAsia="zh-CN"/>
        </w:rPr>
        <w:t>九</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lang w:val="en-US" w:eastAsia="zh-CN"/>
        </w:rPr>
        <w:t>数字化公共服务平台项目申报主体应按项目实施方案完成项目建设，不得随意更改项目建设内容或无故延迟建设进展。项目在执行过程中，确有需要调整项目目标、内容、建设时序或提出项目中止的应报请赋能中心审核，经市工业和信息化局同意后可调整。对因故调整项目建设规模或中止的项目，项目单位应作出项目资金决算，对需追回已拨付资金的，由赋能中心组织专家委员会开展项目复核，确定项目中止或失败原因，由技术服务商或企业按规定退回资助资金。</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三十</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rPr>
        <w:t>市工业和信息化局</w:t>
      </w:r>
      <w:r>
        <w:rPr>
          <w:rFonts w:hint="eastAsia" w:ascii="仿宋_GB2312" w:hAnsi="仿宋_GB2312" w:eastAsia="仿宋_GB2312" w:cs="仿宋_GB2312"/>
          <w:color w:val="auto"/>
          <w:spacing w:val="0"/>
          <w:position w:val="0"/>
          <w:sz w:val="32"/>
          <w:szCs w:val="32"/>
          <w:shd w:val="clear" w:fill="auto"/>
          <w:lang w:eastAsia="zh-CN"/>
        </w:rPr>
        <w:t>对赋能中心资金管理情况进行监督，</w:t>
      </w:r>
      <w:r>
        <w:rPr>
          <w:rFonts w:hint="eastAsia" w:ascii="仿宋_GB2312" w:hAnsi="仿宋_GB2312" w:eastAsia="仿宋_GB2312" w:cs="仿宋_GB2312"/>
          <w:color w:val="auto"/>
          <w:spacing w:val="0"/>
          <w:position w:val="0"/>
          <w:sz w:val="32"/>
          <w:szCs w:val="32"/>
          <w:shd w:val="clear" w:fill="auto"/>
          <w:lang w:val="en-US" w:eastAsia="zh-CN"/>
        </w:rPr>
        <w:t>每年</w:t>
      </w:r>
      <w:r>
        <w:rPr>
          <w:rFonts w:hint="eastAsia" w:ascii="仿宋_GB2312" w:hAnsi="仿宋_GB2312" w:eastAsia="仿宋_GB2312" w:cs="仿宋_GB2312"/>
          <w:color w:val="auto"/>
          <w:spacing w:val="0"/>
          <w:position w:val="0"/>
          <w:sz w:val="32"/>
          <w:szCs w:val="32"/>
          <w:shd w:val="clear" w:fill="auto"/>
        </w:rPr>
        <w:t>按一定的抽样比例对</w:t>
      </w:r>
      <w:r>
        <w:rPr>
          <w:rFonts w:hint="eastAsia" w:ascii="仿宋_GB2312" w:hAnsi="仿宋_GB2312" w:eastAsia="仿宋_GB2312" w:cs="仿宋_GB2312"/>
          <w:color w:val="auto"/>
          <w:spacing w:val="0"/>
          <w:position w:val="0"/>
          <w:sz w:val="32"/>
          <w:szCs w:val="32"/>
          <w:shd w:val="clear" w:fill="auto"/>
          <w:lang w:val="en-US" w:eastAsia="zh-CN"/>
        </w:rPr>
        <w:t>受资助项目受理过程</w:t>
      </w:r>
      <w:r>
        <w:rPr>
          <w:rFonts w:hint="eastAsia" w:ascii="仿宋_GB2312" w:hAnsi="仿宋_GB2312" w:eastAsia="仿宋_GB2312" w:cs="仿宋_GB2312"/>
          <w:color w:val="auto"/>
          <w:spacing w:val="0"/>
          <w:position w:val="0"/>
          <w:sz w:val="32"/>
          <w:szCs w:val="32"/>
          <w:shd w:val="clear" w:fill="auto"/>
        </w:rPr>
        <w:t>等进行定期抽查，并对受资助主体</w:t>
      </w:r>
      <w:r>
        <w:rPr>
          <w:rFonts w:hint="eastAsia" w:ascii="仿宋_GB2312" w:hAnsi="仿宋_GB2312" w:eastAsia="仿宋_GB2312" w:cs="仿宋_GB2312"/>
          <w:color w:val="auto"/>
          <w:spacing w:val="0"/>
          <w:position w:val="0"/>
          <w:sz w:val="32"/>
          <w:szCs w:val="32"/>
          <w:shd w:val="clear" w:fill="auto"/>
          <w:lang w:val="en-US" w:eastAsia="zh-CN"/>
        </w:rPr>
        <w:t>运行情况</w:t>
      </w:r>
      <w:r>
        <w:rPr>
          <w:rFonts w:hint="eastAsia" w:ascii="仿宋_GB2312" w:hAnsi="仿宋_GB2312" w:eastAsia="仿宋_GB2312" w:cs="仿宋_GB2312"/>
          <w:color w:val="auto"/>
          <w:spacing w:val="0"/>
          <w:position w:val="0"/>
          <w:sz w:val="32"/>
          <w:szCs w:val="32"/>
          <w:shd w:val="clear" w:fill="auto"/>
        </w:rPr>
        <w:t>进行</w:t>
      </w:r>
      <w:r>
        <w:rPr>
          <w:rFonts w:hint="eastAsia" w:ascii="仿宋_GB2312" w:hAnsi="仿宋_GB2312" w:eastAsia="仿宋_GB2312" w:cs="仿宋_GB2312"/>
          <w:color w:val="auto"/>
          <w:spacing w:val="0"/>
          <w:position w:val="0"/>
          <w:sz w:val="32"/>
          <w:szCs w:val="32"/>
          <w:shd w:val="clear" w:fill="auto"/>
          <w:lang w:val="en-US" w:eastAsia="zh-CN"/>
        </w:rPr>
        <w:t>后评价</w:t>
      </w:r>
      <w:r>
        <w:rPr>
          <w:rFonts w:hint="eastAsia" w:ascii="仿宋_GB2312" w:hAnsi="仿宋_GB2312" w:eastAsia="仿宋_GB2312" w:cs="仿宋_GB2312"/>
          <w:color w:val="auto"/>
          <w:spacing w:val="0"/>
          <w:position w:val="0"/>
          <w:sz w:val="32"/>
          <w:szCs w:val="32"/>
          <w:shd w:val="clear" w:fill="auto"/>
        </w:rPr>
        <w:t>。</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三十一</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rPr>
        <w:t>申报主体有责任保障人员和资源的有效投入，基于业务实际需求申报和使用数字化转型服务，保证</w:t>
      </w:r>
      <w:r>
        <w:rPr>
          <w:rFonts w:hint="eastAsia" w:ascii="仿宋_GB2312" w:hAnsi="仿宋_GB2312" w:eastAsia="仿宋_GB2312" w:cs="仿宋_GB2312"/>
          <w:color w:val="auto"/>
          <w:spacing w:val="0"/>
          <w:position w:val="0"/>
          <w:sz w:val="32"/>
          <w:szCs w:val="32"/>
          <w:shd w:val="clear" w:fill="auto"/>
          <w:lang w:eastAsia="zh-CN"/>
        </w:rPr>
        <w:t>财政资金</w:t>
      </w:r>
      <w:r>
        <w:rPr>
          <w:rFonts w:hint="eastAsia" w:ascii="仿宋_GB2312" w:hAnsi="仿宋_GB2312" w:eastAsia="仿宋_GB2312" w:cs="仿宋_GB2312"/>
          <w:color w:val="auto"/>
          <w:spacing w:val="0"/>
          <w:position w:val="0"/>
          <w:sz w:val="32"/>
          <w:szCs w:val="32"/>
          <w:shd w:val="clear" w:fill="auto"/>
        </w:rPr>
        <w:t>使用的合理性和有效性，接受赋能中心的监督</w:t>
      </w:r>
      <w:r>
        <w:rPr>
          <w:rFonts w:hint="eastAsia" w:ascii="仿宋_GB2312" w:hAnsi="仿宋_GB2312" w:eastAsia="仿宋_GB2312" w:cs="仿宋_GB2312"/>
          <w:color w:val="auto"/>
          <w:spacing w:val="0"/>
          <w:position w:val="0"/>
          <w:sz w:val="32"/>
          <w:szCs w:val="32"/>
          <w:shd w:val="clear" w:fill="auto"/>
          <w:lang w:eastAsia="zh-CN"/>
        </w:rPr>
        <w:t>。</w:t>
      </w:r>
      <w:r>
        <w:rPr>
          <w:rFonts w:hint="eastAsia" w:ascii="仿宋_GB2312" w:hAnsi="仿宋_GB2312" w:eastAsia="仿宋_GB2312" w:cs="仿宋_GB2312"/>
          <w:color w:val="auto"/>
          <w:spacing w:val="0"/>
          <w:position w:val="0"/>
          <w:sz w:val="32"/>
          <w:szCs w:val="32"/>
          <w:shd w:val="clear" w:fill="auto"/>
          <w:lang w:val="en-US" w:eastAsia="zh-CN"/>
        </w:rPr>
        <w:t>配合完成现场核查、资金使用情况监督检核等项目审核工作。</w:t>
      </w:r>
    </w:p>
    <w:p>
      <w:pPr>
        <w:pageBreakBefore w:val="0"/>
        <w:kinsoku/>
        <w:wordWrap/>
        <w:overflowPunct/>
        <w:topLinePunct w:val="0"/>
        <w:autoSpaceDE/>
        <w:autoSpaceDN/>
        <w:bidi w:val="0"/>
        <w:adjustRightInd/>
        <w:snapToGrid/>
        <w:spacing w:before="0" w:after="0" w:line="560" w:lineRule="exact"/>
        <w:ind w:left="0" w:right="0" w:firstLine="562"/>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三十二</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b/>
          <w:color w:val="auto"/>
          <w:spacing w:val="0"/>
          <w:position w:val="0"/>
          <w:sz w:val="32"/>
          <w:szCs w:val="32"/>
          <w:shd w:val="clear" w:fill="auto"/>
          <w:lang w:val="en-US" w:eastAsia="zh-CN"/>
        </w:rPr>
        <w:t xml:space="preserve">  </w:t>
      </w:r>
      <w:r>
        <w:rPr>
          <w:rFonts w:hint="eastAsia" w:ascii="仿宋_GB2312" w:hAnsi="仿宋_GB2312" w:eastAsia="仿宋_GB2312" w:cs="仿宋_GB2312"/>
          <w:color w:val="auto"/>
          <w:spacing w:val="0"/>
          <w:position w:val="0"/>
          <w:sz w:val="32"/>
          <w:szCs w:val="32"/>
          <w:shd w:val="clear" w:fill="auto"/>
          <w:lang w:val="en-US" w:eastAsia="zh-CN"/>
        </w:rPr>
        <w:t>申报主体如出现</w:t>
      </w:r>
      <w:r>
        <w:rPr>
          <w:rFonts w:hint="eastAsia" w:ascii="仿宋_GB2312" w:hAnsi="仿宋_GB2312" w:eastAsia="仿宋_GB2312" w:cs="仿宋_GB2312"/>
          <w:color w:val="auto"/>
          <w:spacing w:val="0"/>
          <w:position w:val="0"/>
          <w:sz w:val="32"/>
          <w:szCs w:val="32"/>
          <w:shd w:val="clear" w:fill="auto"/>
        </w:rPr>
        <w:t>服务资源闲置</w:t>
      </w:r>
      <w:r>
        <w:rPr>
          <w:rFonts w:hint="eastAsia" w:ascii="仿宋_GB2312" w:hAnsi="仿宋_GB2312" w:eastAsia="仿宋_GB2312" w:cs="仿宋_GB2312"/>
          <w:color w:val="auto"/>
          <w:spacing w:val="0"/>
          <w:position w:val="0"/>
          <w:sz w:val="32"/>
          <w:szCs w:val="32"/>
          <w:shd w:val="clear" w:fill="auto"/>
          <w:lang w:eastAsia="zh-CN"/>
        </w:rPr>
        <w:t>、</w:t>
      </w:r>
      <w:r>
        <w:rPr>
          <w:rFonts w:hint="eastAsia" w:ascii="仿宋_GB2312" w:hAnsi="仿宋_GB2312" w:eastAsia="仿宋_GB2312" w:cs="仿宋_GB2312"/>
          <w:color w:val="auto"/>
          <w:spacing w:val="0"/>
          <w:position w:val="0"/>
          <w:sz w:val="32"/>
          <w:szCs w:val="32"/>
          <w:shd w:val="clear" w:fill="auto"/>
        </w:rPr>
        <w:t>使用不真实</w:t>
      </w:r>
      <w:r>
        <w:rPr>
          <w:rFonts w:hint="eastAsia" w:ascii="仿宋_GB2312" w:hAnsi="仿宋_GB2312" w:eastAsia="仿宋_GB2312" w:cs="仿宋_GB2312"/>
          <w:color w:val="auto"/>
          <w:spacing w:val="0"/>
          <w:position w:val="0"/>
          <w:sz w:val="32"/>
          <w:szCs w:val="32"/>
          <w:shd w:val="clear" w:fill="auto"/>
          <w:lang w:val="en-US" w:eastAsia="zh-CN"/>
        </w:rPr>
        <w:t>或转卖</w:t>
      </w:r>
      <w:r>
        <w:rPr>
          <w:rFonts w:hint="eastAsia" w:ascii="仿宋_GB2312" w:hAnsi="仿宋_GB2312" w:eastAsia="仿宋_GB2312" w:cs="仿宋_GB2312"/>
          <w:color w:val="auto"/>
          <w:spacing w:val="0"/>
          <w:position w:val="0"/>
          <w:sz w:val="32"/>
          <w:szCs w:val="32"/>
          <w:shd w:val="clear" w:fill="auto"/>
        </w:rPr>
        <w:t>的情况，赋能中心有权要求指定的服务商终止相关服务</w:t>
      </w:r>
      <w:r>
        <w:rPr>
          <w:rFonts w:hint="eastAsia" w:ascii="仿宋_GB2312" w:hAnsi="仿宋_GB2312" w:eastAsia="仿宋_GB2312" w:cs="仿宋_GB2312"/>
          <w:color w:val="auto"/>
          <w:spacing w:val="0"/>
          <w:position w:val="0"/>
          <w:sz w:val="32"/>
          <w:szCs w:val="32"/>
          <w:shd w:val="clear" w:fill="auto"/>
          <w:lang w:eastAsia="zh-CN"/>
        </w:rPr>
        <w:t>，</w:t>
      </w:r>
      <w:r>
        <w:rPr>
          <w:rFonts w:hint="eastAsia" w:ascii="仿宋_GB2312" w:hAnsi="仿宋_GB2312" w:eastAsia="仿宋_GB2312" w:cs="仿宋_GB2312"/>
          <w:color w:val="auto"/>
          <w:spacing w:val="0"/>
          <w:position w:val="0"/>
          <w:sz w:val="32"/>
          <w:szCs w:val="32"/>
          <w:shd w:val="clear" w:fill="auto"/>
        </w:rPr>
        <w:t>且不再接受该主体的申报。</w:t>
      </w:r>
    </w:p>
    <w:p>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 xml:space="preserve"> </w:t>
      </w:r>
    </w:p>
    <w:p>
      <w:pPr>
        <w:pageBreakBefore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color w:val="auto"/>
          <w:spacing w:val="0"/>
          <w:position w:val="0"/>
          <w:sz w:val="32"/>
          <w:szCs w:val="32"/>
          <w:shd w:val="clear" w:fill="auto"/>
        </w:rPr>
      </w:pPr>
      <w:r>
        <w:rPr>
          <w:rFonts w:hint="eastAsia" w:ascii="黑体" w:hAnsi="黑体" w:eastAsia="黑体" w:cs="黑体"/>
          <w:b w:val="0"/>
          <w:bCs/>
          <w:color w:val="auto"/>
          <w:spacing w:val="0"/>
          <w:position w:val="0"/>
          <w:sz w:val="32"/>
          <w:szCs w:val="32"/>
          <w:shd w:val="clear" w:fill="auto"/>
        </w:rPr>
        <w:t>第</w:t>
      </w:r>
      <w:r>
        <w:rPr>
          <w:rFonts w:hint="eastAsia" w:ascii="黑体" w:hAnsi="黑体" w:eastAsia="黑体" w:cs="黑体"/>
          <w:b w:val="0"/>
          <w:bCs/>
          <w:color w:val="auto"/>
          <w:spacing w:val="0"/>
          <w:position w:val="0"/>
          <w:sz w:val="32"/>
          <w:szCs w:val="32"/>
          <w:shd w:val="clear" w:fill="auto"/>
          <w:lang w:val="en-US" w:eastAsia="zh-CN"/>
        </w:rPr>
        <w:t>七</w:t>
      </w:r>
      <w:r>
        <w:rPr>
          <w:rFonts w:hint="eastAsia" w:ascii="黑体" w:hAnsi="黑体" w:eastAsia="黑体" w:cs="黑体"/>
          <w:b w:val="0"/>
          <w:bCs/>
          <w:color w:val="auto"/>
          <w:spacing w:val="0"/>
          <w:position w:val="0"/>
          <w:sz w:val="32"/>
          <w:szCs w:val="32"/>
          <w:shd w:val="clear" w:fill="auto"/>
        </w:rPr>
        <w:t>章 附则</w:t>
      </w:r>
    </w:p>
    <w:p>
      <w:pPr>
        <w:pageBreakBefore w:val="0"/>
        <w:kinsoku/>
        <w:wordWrap/>
        <w:overflowPunct/>
        <w:topLinePunct w:val="0"/>
        <w:autoSpaceDE/>
        <w:autoSpaceDN/>
        <w:bidi w:val="0"/>
        <w:adjustRightInd/>
        <w:snapToGrid/>
        <w:spacing w:before="0" w:after="0" w:line="560" w:lineRule="exact"/>
        <w:ind w:left="0" w:right="0" w:firstLine="562"/>
        <w:jc w:val="left"/>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三十三</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rPr>
        <w:t>本</w:t>
      </w:r>
      <w:r>
        <w:rPr>
          <w:rFonts w:hint="eastAsia" w:ascii="仿宋_GB2312" w:hAnsi="仿宋_GB2312" w:eastAsia="仿宋_GB2312" w:cs="仿宋_GB2312"/>
          <w:color w:val="auto"/>
          <w:spacing w:val="0"/>
          <w:position w:val="0"/>
          <w:sz w:val="32"/>
          <w:szCs w:val="32"/>
          <w:shd w:val="clear" w:fill="auto"/>
          <w:lang w:eastAsia="zh-CN"/>
        </w:rPr>
        <w:t>操作规程</w:t>
      </w:r>
      <w:r>
        <w:rPr>
          <w:rFonts w:hint="eastAsia" w:ascii="仿宋_GB2312" w:hAnsi="仿宋_GB2312" w:eastAsia="仿宋_GB2312" w:cs="仿宋_GB2312"/>
          <w:color w:val="auto"/>
          <w:spacing w:val="0"/>
          <w:position w:val="0"/>
          <w:sz w:val="32"/>
          <w:szCs w:val="32"/>
          <w:shd w:val="clear" w:fill="auto"/>
        </w:rPr>
        <w:t>自</w:t>
      </w:r>
      <w:r>
        <w:rPr>
          <w:rFonts w:hint="eastAsia" w:ascii="仿宋_GB2312" w:hAnsi="仿宋_GB2312" w:eastAsia="仿宋_GB2312" w:cs="仿宋_GB2312"/>
          <w:color w:val="auto"/>
          <w:spacing w:val="0"/>
          <w:position w:val="0"/>
          <w:sz w:val="32"/>
          <w:szCs w:val="32"/>
          <w:shd w:val="clear" w:fill="auto"/>
          <w:lang w:eastAsia="zh-CN"/>
        </w:rPr>
        <w:t>发布之日起实施，</w:t>
      </w:r>
      <w:r>
        <w:rPr>
          <w:rFonts w:hint="eastAsia" w:ascii="仿宋_GB2312" w:hAnsi="仿宋_GB2312" w:eastAsia="仿宋_GB2312" w:cs="仿宋_GB2312"/>
          <w:color w:val="auto"/>
          <w:spacing w:val="0"/>
          <w:position w:val="0"/>
          <w:sz w:val="32"/>
          <w:szCs w:val="32"/>
          <w:shd w:val="clear" w:fill="auto"/>
        </w:rPr>
        <w:t xml:space="preserve">有效期三年。 </w:t>
      </w:r>
    </w:p>
    <w:p>
      <w:pPr>
        <w:pageBreakBefore w:val="0"/>
        <w:kinsoku/>
        <w:wordWrap/>
        <w:overflowPunct/>
        <w:topLinePunct w:val="0"/>
        <w:autoSpaceDE/>
        <w:autoSpaceDN/>
        <w:bidi w:val="0"/>
        <w:adjustRightInd/>
        <w:snapToGrid/>
        <w:spacing w:before="0" w:after="0" w:line="560" w:lineRule="exact"/>
        <w:ind w:left="0" w:right="0" w:firstLine="562"/>
        <w:jc w:val="left"/>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第</w:t>
      </w:r>
      <w:r>
        <w:rPr>
          <w:rFonts w:hint="eastAsia" w:ascii="仿宋_GB2312" w:hAnsi="仿宋_GB2312" w:eastAsia="仿宋_GB2312" w:cs="仿宋_GB2312"/>
          <w:b/>
          <w:color w:val="auto"/>
          <w:spacing w:val="0"/>
          <w:position w:val="0"/>
          <w:sz w:val="32"/>
          <w:szCs w:val="32"/>
          <w:shd w:val="clear" w:fill="auto"/>
          <w:lang w:val="en-US" w:eastAsia="zh-CN"/>
        </w:rPr>
        <w:t>三十四</w:t>
      </w:r>
      <w:r>
        <w:rPr>
          <w:rFonts w:hint="eastAsia" w:ascii="仿宋_GB2312" w:hAnsi="仿宋_GB2312" w:eastAsia="仿宋_GB2312" w:cs="仿宋_GB2312"/>
          <w:b/>
          <w:color w:val="auto"/>
          <w:spacing w:val="0"/>
          <w:position w:val="0"/>
          <w:sz w:val="32"/>
          <w:szCs w:val="32"/>
          <w:shd w:val="clear" w:fill="auto"/>
        </w:rPr>
        <w:t xml:space="preserve">条 </w:t>
      </w:r>
      <w:r>
        <w:rPr>
          <w:rFonts w:hint="eastAsia" w:ascii="仿宋_GB2312" w:hAnsi="仿宋_GB2312" w:eastAsia="仿宋_GB2312" w:cs="仿宋_GB2312"/>
          <w:color w:val="auto"/>
          <w:spacing w:val="0"/>
          <w:position w:val="0"/>
          <w:sz w:val="32"/>
          <w:szCs w:val="32"/>
          <w:shd w:val="clear" w:fill="auto"/>
        </w:rPr>
        <w:t>本</w:t>
      </w:r>
      <w:r>
        <w:rPr>
          <w:rFonts w:hint="eastAsia" w:ascii="仿宋_GB2312" w:hAnsi="仿宋_GB2312" w:eastAsia="仿宋_GB2312" w:cs="仿宋_GB2312"/>
          <w:color w:val="auto"/>
          <w:spacing w:val="0"/>
          <w:position w:val="0"/>
          <w:sz w:val="32"/>
          <w:szCs w:val="32"/>
          <w:shd w:val="clear" w:fill="auto"/>
          <w:lang w:eastAsia="zh-CN"/>
        </w:rPr>
        <w:t>操作规程</w:t>
      </w:r>
      <w:r>
        <w:rPr>
          <w:rFonts w:hint="eastAsia" w:ascii="仿宋_GB2312" w:hAnsi="仿宋_GB2312" w:eastAsia="仿宋_GB2312" w:cs="仿宋_GB2312"/>
          <w:color w:val="auto"/>
          <w:spacing w:val="0"/>
          <w:position w:val="0"/>
          <w:sz w:val="32"/>
          <w:szCs w:val="32"/>
          <w:shd w:val="clear" w:fill="auto"/>
        </w:rPr>
        <w:t>由深圳市工业和信息化局负责解释。</w:t>
      </w: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0328F"/>
    <w:multiLevelType w:val="singleLevel"/>
    <w:tmpl w:val="A590328F"/>
    <w:lvl w:ilvl="0" w:tentative="0">
      <w:start w:val="5"/>
      <w:numFmt w:val="chineseCounting"/>
      <w:suff w:val="space"/>
      <w:lvlText w:val="第%1章"/>
      <w:lvlJc w:val="left"/>
      <w:rPr>
        <w:rFonts w:hint="eastAsia"/>
      </w:rPr>
    </w:lvl>
  </w:abstractNum>
  <w:abstractNum w:abstractNumId="1">
    <w:nsid w:val="DE1FFD97"/>
    <w:multiLevelType w:val="singleLevel"/>
    <w:tmpl w:val="DE1FFD97"/>
    <w:lvl w:ilvl="0" w:tentative="0">
      <w:start w:val="1"/>
      <w:numFmt w:val="chineseCounting"/>
      <w:suff w:val="nothing"/>
      <w:lvlText w:val="（%1）"/>
      <w:lvlJc w:val="left"/>
      <w:pPr>
        <w:ind w:left="6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CC5"/>
    <w:rsid w:val="00C945D8"/>
    <w:rsid w:val="0114645F"/>
    <w:rsid w:val="017930F7"/>
    <w:rsid w:val="01823A06"/>
    <w:rsid w:val="023747AF"/>
    <w:rsid w:val="024C4754"/>
    <w:rsid w:val="02917F9A"/>
    <w:rsid w:val="0293229D"/>
    <w:rsid w:val="02990FD0"/>
    <w:rsid w:val="02A67A28"/>
    <w:rsid w:val="02B81885"/>
    <w:rsid w:val="033C405D"/>
    <w:rsid w:val="036B4BAC"/>
    <w:rsid w:val="03E2006E"/>
    <w:rsid w:val="04031D89"/>
    <w:rsid w:val="045C354F"/>
    <w:rsid w:val="04707865"/>
    <w:rsid w:val="047B3976"/>
    <w:rsid w:val="061A3815"/>
    <w:rsid w:val="06396054"/>
    <w:rsid w:val="068D6F85"/>
    <w:rsid w:val="068F7484"/>
    <w:rsid w:val="06952ADA"/>
    <w:rsid w:val="06AC0501"/>
    <w:rsid w:val="06BF6BF5"/>
    <w:rsid w:val="06C50208"/>
    <w:rsid w:val="06D954CF"/>
    <w:rsid w:val="06ED28EE"/>
    <w:rsid w:val="076034A7"/>
    <w:rsid w:val="07684137"/>
    <w:rsid w:val="07833AF3"/>
    <w:rsid w:val="0803421C"/>
    <w:rsid w:val="08606448"/>
    <w:rsid w:val="08A915C9"/>
    <w:rsid w:val="091718AB"/>
    <w:rsid w:val="09292A93"/>
    <w:rsid w:val="092D2A9A"/>
    <w:rsid w:val="093835FC"/>
    <w:rsid w:val="094A185C"/>
    <w:rsid w:val="095216D9"/>
    <w:rsid w:val="095316B5"/>
    <w:rsid w:val="099234C0"/>
    <w:rsid w:val="09A2275D"/>
    <w:rsid w:val="09BC676A"/>
    <w:rsid w:val="0A115A1D"/>
    <w:rsid w:val="0A1B49A5"/>
    <w:rsid w:val="0A2E5BC4"/>
    <w:rsid w:val="0A3751CF"/>
    <w:rsid w:val="0A702149"/>
    <w:rsid w:val="0AC51722"/>
    <w:rsid w:val="0AD11A28"/>
    <w:rsid w:val="0AE71C95"/>
    <w:rsid w:val="0B3166EB"/>
    <w:rsid w:val="0B7F1697"/>
    <w:rsid w:val="0BF90575"/>
    <w:rsid w:val="0C6322E0"/>
    <w:rsid w:val="0CF6634A"/>
    <w:rsid w:val="0D116538"/>
    <w:rsid w:val="0D1411D2"/>
    <w:rsid w:val="0D400BF7"/>
    <w:rsid w:val="0D5D03FC"/>
    <w:rsid w:val="0D747B9F"/>
    <w:rsid w:val="0DC331A1"/>
    <w:rsid w:val="0DDB40CB"/>
    <w:rsid w:val="0DF63366"/>
    <w:rsid w:val="0E5902D6"/>
    <w:rsid w:val="0E7B4557"/>
    <w:rsid w:val="0EB01B25"/>
    <w:rsid w:val="0EC32D44"/>
    <w:rsid w:val="0EE27CA4"/>
    <w:rsid w:val="0F6770D5"/>
    <w:rsid w:val="0FB8486D"/>
    <w:rsid w:val="0FCF263E"/>
    <w:rsid w:val="1012756E"/>
    <w:rsid w:val="107E35E9"/>
    <w:rsid w:val="10D64D2E"/>
    <w:rsid w:val="10F66F17"/>
    <w:rsid w:val="11F57790"/>
    <w:rsid w:val="128227EB"/>
    <w:rsid w:val="12E26B9B"/>
    <w:rsid w:val="133A6587"/>
    <w:rsid w:val="135079C0"/>
    <w:rsid w:val="136043D7"/>
    <w:rsid w:val="136E6F70"/>
    <w:rsid w:val="138008DC"/>
    <w:rsid w:val="139035D0"/>
    <w:rsid w:val="13B74DE6"/>
    <w:rsid w:val="1430702E"/>
    <w:rsid w:val="143F5E7E"/>
    <w:rsid w:val="147B49BC"/>
    <w:rsid w:val="151363E5"/>
    <w:rsid w:val="154B17AF"/>
    <w:rsid w:val="15E553FB"/>
    <w:rsid w:val="1677276B"/>
    <w:rsid w:val="17050C3B"/>
    <w:rsid w:val="171A4A59"/>
    <w:rsid w:val="175102C7"/>
    <w:rsid w:val="1755037A"/>
    <w:rsid w:val="180E5D05"/>
    <w:rsid w:val="18174416"/>
    <w:rsid w:val="187212AC"/>
    <w:rsid w:val="18743955"/>
    <w:rsid w:val="18C421AB"/>
    <w:rsid w:val="18D9025B"/>
    <w:rsid w:val="18E379C3"/>
    <w:rsid w:val="1928221F"/>
    <w:rsid w:val="192E1ECC"/>
    <w:rsid w:val="19430300"/>
    <w:rsid w:val="198C435A"/>
    <w:rsid w:val="19EC4BCC"/>
    <w:rsid w:val="1A337F3F"/>
    <w:rsid w:val="1A774E7A"/>
    <w:rsid w:val="1A81393F"/>
    <w:rsid w:val="1AD55213"/>
    <w:rsid w:val="1AE3407A"/>
    <w:rsid w:val="1B0F0870"/>
    <w:rsid w:val="1B240D68"/>
    <w:rsid w:val="1B704D84"/>
    <w:rsid w:val="1BB003F9"/>
    <w:rsid w:val="1BCC17F9"/>
    <w:rsid w:val="1BE86120"/>
    <w:rsid w:val="1BE91858"/>
    <w:rsid w:val="1C8E7DEC"/>
    <w:rsid w:val="1C974E74"/>
    <w:rsid w:val="1D047A26"/>
    <w:rsid w:val="1D931894"/>
    <w:rsid w:val="1E711282"/>
    <w:rsid w:val="1E740D80"/>
    <w:rsid w:val="1E851C27"/>
    <w:rsid w:val="1E9F5123"/>
    <w:rsid w:val="1EE0587F"/>
    <w:rsid w:val="1F3655CD"/>
    <w:rsid w:val="1F6B1E27"/>
    <w:rsid w:val="1F9C4F19"/>
    <w:rsid w:val="1FDA4D78"/>
    <w:rsid w:val="207B5667"/>
    <w:rsid w:val="20BB2F53"/>
    <w:rsid w:val="20CC2F83"/>
    <w:rsid w:val="21372D0F"/>
    <w:rsid w:val="21C5061D"/>
    <w:rsid w:val="21E140A1"/>
    <w:rsid w:val="221D6C29"/>
    <w:rsid w:val="224E1602"/>
    <w:rsid w:val="225678E3"/>
    <w:rsid w:val="22FF6A77"/>
    <w:rsid w:val="23334086"/>
    <w:rsid w:val="23443CE8"/>
    <w:rsid w:val="23523ACD"/>
    <w:rsid w:val="23531D85"/>
    <w:rsid w:val="236751A2"/>
    <w:rsid w:val="23BE71DC"/>
    <w:rsid w:val="23CC074A"/>
    <w:rsid w:val="24084628"/>
    <w:rsid w:val="240A022E"/>
    <w:rsid w:val="2412563B"/>
    <w:rsid w:val="245652CE"/>
    <w:rsid w:val="247F027C"/>
    <w:rsid w:val="25036248"/>
    <w:rsid w:val="25055EC8"/>
    <w:rsid w:val="250E14AF"/>
    <w:rsid w:val="2537799C"/>
    <w:rsid w:val="253B066A"/>
    <w:rsid w:val="25AA1ED9"/>
    <w:rsid w:val="25AE063F"/>
    <w:rsid w:val="25CD25A3"/>
    <w:rsid w:val="25EC388D"/>
    <w:rsid w:val="260306DB"/>
    <w:rsid w:val="26202AAD"/>
    <w:rsid w:val="26260541"/>
    <w:rsid w:val="26723EA0"/>
    <w:rsid w:val="2696494C"/>
    <w:rsid w:val="26DB2666"/>
    <w:rsid w:val="27723B5D"/>
    <w:rsid w:val="2774529A"/>
    <w:rsid w:val="27C47FCA"/>
    <w:rsid w:val="28102647"/>
    <w:rsid w:val="28832986"/>
    <w:rsid w:val="28906419"/>
    <w:rsid w:val="28FD484F"/>
    <w:rsid w:val="29AA23E9"/>
    <w:rsid w:val="29CC3C22"/>
    <w:rsid w:val="2A0B6F8A"/>
    <w:rsid w:val="2A2658E2"/>
    <w:rsid w:val="2A34234D"/>
    <w:rsid w:val="2A346ACA"/>
    <w:rsid w:val="2A3D29EC"/>
    <w:rsid w:val="2B351EF7"/>
    <w:rsid w:val="2B3A3CA1"/>
    <w:rsid w:val="2B49495E"/>
    <w:rsid w:val="2B6007B5"/>
    <w:rsid w:val="2B9C641C"/>
    <w:rsid w:val="2BB92785"/>
    <w:rsid w:val="2C1B3732"/>
    <w:rsid w:val="2C9D121A"/>
    <w:rsid w:val="2CCB6B0E"/>
    <w:rsid w:val="2D4348A9"/>
    <w:rsid w:val="2D5873D1"/>
    <w:rsid w:val="2D817536"/>
    <w:rsid w:val="2D94167F"/>
    <w:rsid w:val="2DBF4E1C"/>
    <w:rsid w:val="2E262242"/>
    <w:rsid w:val="2F213D95"/>
    <w:rsid w:val="2F3D0B11"/>
    <w:rsid w:val="2F8867B5"/>
    <w:rsid w:val="2FC51CEF"/>
    <w:rsid w:val="2FE71552"/>
    <w:rsid w:val="30224607"/>
    <w:rsid w:val="30E233C0"/>
    <w:rsid w:val="30ED4FD4"/>
    <w:rsid w:val="30F2145C"/>
    <w:rsid w:val="314743E9"/>
    <w:rsid w:val="31D616CE"/>
    <w:rsid w:val="32086A25"/>
    <w:rsid w:val="321737BD"/>
    <w:rsid w:val="3253410F"/>
    <w:rsid w:val="32C25E54"/>
    <w:rsid w:val="32D15D33"/>
    <w:rsid w:val="32D57073"/>
    <w:rsid w:val="33123CEA"/>
    <w:rsid w:val="33552E44"/>
    <w:rsid w:val="335D3AD4"/>
    <w:rsid w:val="33B169AF"/>
    <w:rsid w:val="33E23634"/>
    <w:rsid w:val="33F73CD2"/>
    <w:rsid w:val="346F6E14"/>
    <w:rsid w:val="34C4303E"/>
    <w:rsid w:val="34DE4EC9"/>
    <w:rsid w:val="34EB675E"/>
    <w:rsid w:val="35451E9C"/>
    <w:rsid w:val="356561D1"/>
    <w:rsid w:val="35923A74"/>
    <w:rsid w:val="35995205"/>
    <w:rsid w:val="361D7DD4"/>
    <w:rsid w:val="36201B7C"/>
    <w:rsid w:val="36581D34"/>
    <w:rsid w:val="36E5613F"/>
    <w:rsid w:val="36EB1726"/>
    <w:rsid w:val="36EE26AB"/>
    <w:rsid w:val="372E6D18"/>
    <w:rsid w:val="37317C9C"/>
    <w:rsid w:val="373C59CD"/>
    <w:rsid w:val="375A6BCB"/>
    <w:rsid w:val="37C13A19"/>
    <w:rsid w:val="380B5DB0"/>
    <w:rsid w:val="382A0F33"/>
    <w:rsid w:val="38E66069"/>
    <w:rsid w:val="38FC4989"/>
    <w:rsid w:val="3908401F"/>
    <w:rsid w:val="395C1320"/>
    <w:rsid w:val="39CF6FB9"/>
    <w:rsid w:val="39EE3018"/>
    <w:rsid w:val="3A275708"/>
    <w:rsid w:val="3A9166A3"/>
    <w:rsid w:val="3AB030D6"/>
    <w:rsid w:val="3AF67FC7"/>
    <w:rsid w:val="3B1C0207"/>
    <w:rsid w:val="3B4D6458"/>
    <w:rsid w:val="3C232FB8"/>
    <w:rsid w:val="3C3257D1"/>
    <w:rsid w:val="3C715BC9"/>
    <w:rsid w:val="3CE93D42"/>
    <w:rsid w:val="3D271561"/>
    <w:rsid w:val="3D5877B1"/>
    <w:rsid w:val="3D5C3FB9"/>
    <w:rsid w:val="3DA3692C"/>
    <w:rsid w:val="3DF379B0"/>
    <w:rsid w:val="3DF763B6"/>
    <w:rsid w:val="3E0C2AD8"/>
    <w:rsid w:val="3E1C26FC"/>
    <w:rsid w:val="3E6447EC"/>
    <w:rsid w:val="3E664D5B"/>
    <w:rsid w:val="3E903C26"/>
    <w:rsid w:val="3EA67759"/>
    <w:rsid w:val="3EE5360B"/>
    <w:rsid w:val="3EED566A"/>
    <w:rsid w:val="3EF47BDF"/>
    <w:rsid w:val="3F071A76"/>
    <w:rsid w:val="3FB1448E"/>
    <w:rsid w:val="3FF867AD"/>
    <w:rsid w:val="402A6C8B"/>
    <w:rsid w:val="405B2642"/>
    <w:rsid w:val="407362C1"/>
    <w:rsid w:val="40793ED7"/>
    <w:rsid w:val="408C1894"/>
    <w:rsid w:val="409F1AF2"/>
    <w:rsid w:val="40B45F6E"/>
    <w:rsid w:val="40F942DC"/>
    <w:rsid w:val="40FC23E3"/>
    <w:rsid w:val="41313685"/>
    <w:rsid w:val="421D0D04"/>
    <w:rsid w:val="424376BA"/>
    <w:rsid w:val="42A30FE4"/>
    <w:rsid w:val="42C84A20"/>
    <w:rsid w:val="42ED13DD"/>
    <w:rsid w:val="43041731"/>
    <w:rsid w:val="43170A39"/>
    <w:rsid w:val="43201D37"/>
    <w:rsid w:val="432B3440"/>
    <w:rsid w:val="43473D69"/>
    <w:rsid w:val="43C113B5"/>
    <w:rsid w:val="43D27E80"/>
    <w:rsid w:val="4476018C"/>
    <w:rsid w:val="4488337C"/>
    <w:rsid w:val="44C744E6"/>
    <w:rsid w:val="44CB50EA"/>
    <w:rsid w:val="44F41EBB"/>
    <w:rsid w:val="455E2188"/>
    <w:rsid w:val="45C10FA9"/>
    <w:rsid w:val="461B438C"/>
    <w:rsid w:val="46304300"/>
    <w:rsid w:val="4653192C"/>
    <w:rsid w:val="46701BA1"/>
    <w:rsid w:val="469F7EBC"/>
    <w:rsid w:val="46AC5600"/>
    <w:rsid w:val="46AD66B5"/>
    <w:rsid w:val="46DF349F"/>
    <w:rsid w:val="476E221E"/>
    <w:rsid w:val="479205AE"/>
    <w:rsid w:val="48372B88"/>
    <w:rsid w:val="48A73A0B"/>
    <w:rsid w:val="48C3319C"/>
    <w:rsid w:val="48D5178D"/>
    <w:rsid w:val="49113B99"/>
    <w:rsid w:val="49DE41BE"/>
    <w:rsid w:val="49EE57D7"/>
    <w:rsid w:val="4A0B180A"/>
    <w:rsid w:val="4A873352"/>
    <w:rsid w:val="4A8920D8"/>
    <w:rsid w:val="4AB70FE5"/>
    <w:rsid w:val="4AD0464E"/>
    <w:rsid w:val="4B424B42"/>
    <w:rsid w:val="4C0E1ED4"/>
    <w:rsid w:val="4C112E59"/>
    <w:rsid w:val="4C857126"/>
    <w:rsid w:val="4CC41C4C"/>
    <w:rsid w:val="4CD416E5"/>
    <w:rsid w:val="4D2E0486"/>
    <w:rsid w:val="4DC24A29"/>
    <w:rsid w:val="4DE80F7C"/>
    <w:rsid w:val="4E7318F9"/>
    <w:rsid w:val="4EC820CD"/>
    <w:rsid w:val="4F1A1903"/>
    <w:rsid w:val="4FE2609D"/>
    <w:rsid w:val="501C16FA"/>
    <w:rsid w:val="50B13272"/>
    <w:rsid w:val="51167616"/>
    <w:rsid w:val="516C757C"/>
    <w:rsid w:val="51774EF9"/>
    <w:rsid w:val="51F0037B"/>
    <w:rsid w:val="521450B8"/>
    <w:rsid w:val="52447E05"/>
    <w:rsid w:val="52491C87"/>
    <w:rsid w:val="52962C58"/>
    <w:rsid w:val="52AF2D38"/>
    <w:rsid w:val="52B00AE6"/>
    <w:rsid w:val="52F543A6"/>
    <w:rsid w:val="531225F7"/>
    <w:rsid w:val="53186EE4"/>
    <w:rsid w:val="531E1AFB"/>
    <w:rsid w:val="53244EF5"/>
    <w:rsid w:val="533920AE"/>
    <w:rsid w:val="54A97FF5"/>
    <w:rsid w:val="54FC5FD4"/>
    <w:rsid w:val="55401D6C"/>
    <w:rsid w:val="557D1BD1"/>
    <w:rsid w:val="557F50D4"/>
    <w:rsid w:val="56515DC5"/>
    <w:rsid w:val="56582839"/>
    <w:rsid w:val="56600E4E"/>
    <w:rsid w:val="56837CFD"/>
    <w:rsid w:val="568C4351"/>
    <w:rsid w:val="572602A1"/>
    <w:rsid w:val="574D23FA"/>
    <w:rsid w:val="57597E5D"/>
    <w:rsid w:val="575B70F8"/>
    <w:rsid w:val="577D4B9A"/>
    <w:rsid w:val="578464F2"/>
    <w:rsid w:val="57984065"/>
    <w:rsid w:val="57D66BD7"/>
    <w:rsid w:val="57D814F7"/>
    <w:rsid w:val="57DC65FF"/>
    <w:rsid w:val="58920E5F"/>
    <w:rsid w:val="589368E0"/>
    <w:rsid w:val="58A474E7"/>
    <w:rsid w:val="590D4253"/>
    <w:rsid w:val="5910752F"/>
    <w:rsid w:val="591C2797"/>
    <w:rsid w:val="59771406"/>
    <w:rsid w:val="597D6869"/>
    <w:rsid w:val="59ED56A9"/>
    <w:rsid w:val="5A02233A"/>
    <w:rsid w:val="5AE5060C"/>
    <w:rsid w:val="5B164401"/>
    <w:rsid w:val="5B346DF0"/>
    <w:rsid w:val="5C1A0C45"/>
    <w:rsid w:val="5CDC1AF5"/>
    <w:rsid w:val="5D263CA9"/>
    <w:rsid w:val="5D5801F0"/>
    <w:rsid w:val="5DD76183"/>
    <w:rsid w:val="5EBF3F02"/>
    <w:rsid w:val="5EE05174"/>
    <w:rsid w:val="5F196D9D"/>
    <w:rsid w:val="5FA647F3"/>
    <w:rsid w:val="5FFC4DA9"/>
    <w:rsid w:val="60037A11"/>
    <w:rsid w:val="6022174D"/>
    <w:rsid w:val="60657AB6"/>
    <w:rsid w:val="60863BD5"/>
    <w:rsid w:val="608D6DAC"/>
    <w:rsid w:val="60972533"/>
    <w:rsid w:val="609F6135"/>
    <w:rsid w:val="61385C53"/>
    <w:rsid w:val="61553AD2"/>
    <w:rsid w:val="619B42AF"/>
    <w:rsid w:val="61D26D62"/>
    <w:rsid w:val="61D37C8C"/>
    <w:rsid w:val="62066C0B"/>
    <w:rsid w:val="623F0400"/>
    <w:rsid w:val="62957D4A"/>
    <w:rsid w:val="62CF642A"/>
    <w:rsid w:val="62E844C4"/>
    <w:rsid w:val="637A4B45"/>
    <w:rsid w:val="63D14C33"/>
    <w:rsid w:val="63E73441"/>
    <w:rsid w:val="643A1888"/>
    <w:rsid w:val="647C1B27"/>
    <w:rsid w:val="656A3FF0"/>
    <w:rsid w:val="65742BA4"/>
    <w:rsid w:val="65D43FA3"/>
    <w:rsid w:val="6669046B"/>
    <w:rsid w:val="66C83F2C"/>
    <w:rsid w:val="670D0086"/>
    <w:rsid w:val="673100D9"/>
    <w:rsid w:val="67BD2057"/>
    <w:rsid w:val="6845669A"/>
    <w:rsid w:val="685E30C9"/>
    <w:rsid w:val="686C747E"/>
    <w:rsid w:val="68793F76"/>
    <w:rsid w:val="68AB0662"/>
    <w:rsid w:val="68B46056"/>
    <w:rsid w:val="68C11AE9"/>
    <w:rsid w:val="68C50D91"/>
    <w:rsid w:val="69112B6D"/>
    <w:rsid w:val="6949563F"/>
    <w:rsid w:val="69576A05"/>
    <w:rsid w:val="69900EBC"/>
    <w:rsid w:val="69943848"/>
    <w:rsid w:val="69C16928"/>
    <w:rsid w:val="69C34B4E"/>
    <w:rsid w:val="69C641B4"/>
    <w:rsid w:val="69E153A5"/>
    <w:rsid w:val="69F048C3"/>
    <w:rsid w:val="6A5731E0"/>
    <w:rsid w:val="6AB11146"/>
    <w:rsid w:val="6ACB3472"/>
    <w:rsid w:val="6B046319"/>
    <w:rsid w:val="6B0842C2"/>
    <w:rsid w:val="6B09652B"/>
    <w:rsid w:val="6B2F3925"/>
    <w:rsid w:val="6B3C5654"/>
    <w:rsid w:val="6B6A23CD"/>
    <w:rsid w:val="6B9A0018"/>
    <w:rsid w:val="6BAE1909"/>
    <w:rsid w:val="6BF92718"/>
    <w:rsid w:val="6CC85207"/>
    <w:rsid w:val="6D5A7C90"/>
    <w:rsid w:val="6D9250A1"/>
    <w:rsid w:val="6DEE02FE"/>
    <w:rsid w:val="6E7D1AA7"/>
    <w:rsid w:val="6E9A7DC5"/>
    <w:rsid w:val="6F281784"/>
    <w:rsid w:val="6FD43CFF"/>
    <w:rsid w:val="6FFF244B"/>
    <w:rsid w:val="70111B76"/>
    <w:rsid w:val="70177390"/>
    <w:rsid w:val="704A4E48"/>
    <w:rsid w:val="704C254A"/>
    <w:rsid w:val="707324D0"/>
    <w:rsid w:val="70DB30B2"/>
    <w:rsid w:val="71310762"/>
    <w:rsid w:val="7166431B"/>
    <w:rsid w:val="71673F9B"/>
    <w:rsid w:val="71D23226"/>
    <w:rsid w:val="723658ED"/>
    <w:rsid w:val="7292113A"/>
    <w:rsid w:val="73137C1F"/>
    <w:rsid w:val="734215D6"/>
    <w:rsid w:val="737B3A06"/>
    <w:rsid w:val="73F658CE"/>
    <w:rsid w:val="74D23FB8"/>
    <w:rsid w:val="752836C2"/>
    <w:rsid w:val="75492EBD"/>
    <w:rsid w:val="754B32C5"/>
    <w:rsid w:val="75714DBB"/>
    <w:rsid w:val="75905670"/>
    <w:rsid w:val="75C8104D"/>
    <w:rsid w:val="75CF5154"/>
    <w:rsid w:val="75DA5404"/>
    <w:rsid w:val="75DD76E0"/>
    <w:rsid w:val="7649701C"/>
    <w:rsid w:val="7652112F"/>
    <w:rsid w:val="766C7DF8"/>
    <w:rsid w:val="769900A0"/>
    <w:rsid w:val="777E59C4"/>
    <w:rsid w:val="77D74AC9"/>
    <w:rsid w:val="781415B7"/>
    <w:rsid w:val="793165D0"/>
    <w:rsid w:val="798058E5"/>
    <w:rsid w:val="79807AE3"/>
    <w:rsid w:val="79D24CFA"/>
    <w:rsid w:val="79E93803"/>
    <w:rsid w:val="7A175C57"/>
    <w:rsid w:val="7A3F6C1D"/>
    <w:rsid w:val="7A747ED1"/>
    <w:rsid w:val="7BB8351A"/>
    <w:rsid w:val="7C2B0D47"/>
    <w:rsid w:val="7C5146AC"/>
    <w:rsid w:val="7C717E2D"/>
    <w:rsid w:val="7D0506AA"/>
    <w:rsid w:val="7D342FE7"/>
    <w:rsid w:val="7D585F36"/>
    <w:rsid w:val="7DA02AA7"/>
    <w:rsid w:val="7DB45AF2"/>
    <w:rsid w:val="7DE34815"/>
    <w:rsid w:val="7DFA0E9A"/>
    <w:rsid w:val="7E097FCF"/>
    <w:rsid w:val="7E7B1F59"/>
    <w:rsid w:val="7EA90D5A"/>
    <w:rsid w:val="7EB3166A"/>
    <w:rsid w:val="7F1B3618"/>
    <w:rsid w:val="7F207CC7"/>
    <w:rsid w:val="7F4A08E4"/>
    <w:rsid w:val="7F525CF0"/>
    <w:rsid w:val="7F743CA6"/>
    <w:rsid w:val="7F7A5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ind w:firstLine="0" w:firstLineChars="0"/>
      <w:jc w:val="left"/>
    </w:pPr>
    <w:rPr>
      <w:rFonts w:ascii="楷体_GB2312" w:eastAsia="楷体_GB231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首行缩进"/>
    <w:qFormat/>
    <w:uiPriority w:val="0"/>
    <w:pPr>
      <w:widowControl w:val="0"/>
      <w:spacing w:line="360" w:lineRule="auto"/>
      <w:ind w:firstLine="480" w:firstLineChars="200"/>
      <w:jc w:val="left"/>
    </w:pPr>
    <w:rPr>
      <w:rFonts w:ascii="宋体" w:hAnsi="宋体"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2023-01-18T01:49:00Z</dcterms:created>
  <dc:creator>Lenovo</dc:creator>
  <cp:lastModifiedBy>周莹</cp:lastModifiedBy>
  <dcterms:modified xsi:type="dcterms:W3CDTF">2023-02-14T02:22:24Z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1305DF930F1A4BFD97406B745CBEB54A</vt:lpwstr>
  </property>
</Properties>
</file>