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uto"/>
        <w:ind w:firstLine="0" w:firstLineChars="0"/>
        <w:jc w:val="left"/>
        <w:rPr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b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《深圳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Hans"/>
        </w:rPr>
        <w:t>市现代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渔业专项资金扶持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Hans"/>
        </w:rPr>
        <w:t>措施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Hans"/>
        </w:rPr>
        <w:t>征求意见稿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）》起草说明</w:t>
      </w: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渔业是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海洋强国、“一带一路”倡议、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“双区建设”、和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全球海洋中心城市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建设等国家战略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的重要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抓手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为践行习近平总书记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“三农”工作重要论述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，贯彻落实</w:t>
      </w:r>
      <w:r>
        <w:rPr>
          <w:rFonts w:hint="default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《“十四五”全国渔业发展规划》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等国家、省渔业相关文件精神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"/>
        </w:rPr>
        <w:t>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加快推动我市渔业转型升级，实现现代渔业高质量发展，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起草了《深圳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市现代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渔业专项资金扶持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征求意见稿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）》（以下简称《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》），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现将有关情况说明如下：</w:t>
      </w:r>
    </w:p>
    <w:p>
      <w:pPr>
        <w:numPr>
          <w:ilvl w:val="0"/>
          <w:numId w:val="1"/>
        </w:numPr>
        <w:spacing w:beforeLines="0" w:afterLines="0" w:line="360" w:lineRule="auto"/>
        <w:ind w:firstLine="640" w:firstLineChars="200"/>
        <w:jc w:val="both"/>
        <w:outlineLvl w:val="0"/>
        <w:rPr>
          <w:rFonts w:hint="eastAsia" w:ascii="黑体" w:hAnsi="Times New Roman" w:eastAsia="黑体"/>
          <w:b w:val="0"/>
          <w:bCs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Times New Roman" w:eastAsia="黑体"/>
          <w:b w:val="0"/>
          <w:bCs/>
          <w:sz w:val="32"/>
          <w:szCs w:val="32"/>
          <w:highlight w:val="none"/>
          <w:lang w:val="en-US" w:eastAsia="zh-Hans"/>
        </w:rPr>
        <w:t>起草背景</w:t>
      </w:r>
    </w:p>
    <w:p>
      <w:pPr>
        <w:spacing w:beforeLines="0" w:afterLines="0" w:line="360" w:lineRule="auto"/>
        <w:ind w:firstLine="643" w:firstLineChars="200"/>
        <w:jc w:val="both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eastAsia="zh-CN"/>
        </w:rPr>
        <w:t>（一）国家、省对渔业发展提出了新的要求</w:t>
      </w:r>
      <w:bookmarkStart w:id="1" w:name="_GoBack"/>
      <w:bookmarkEnd w:id="1"/>
    </w:p>
    <w:p>
      <w:pPr>
        <w:widowControl/>
        <w:spacing w:beforeLines="0" w:after="0" w:afterLines="0" w:line="360" w:lineRule="auto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以习近平新时代中国特色社会主义思想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“三农”工作重要论述为指导，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-SA"/>
        </w:rPr>
        <w:t>坚持把解决好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-SA"/>
        </w:rPr>
        <w:t>三农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Hans" w:bidi="ar-SA"/>
        </w:rPr>
        <w:t>问题作为全党工作重中之重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lang w:val="en-US" w:eastAsia="zh-Hans" w:bidi="ar-SA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lang w:val="en-US" w:eastAsia="zh-CN" w:bidi="ar-SA"/>
        </w:rPr>
        <w:t>深入贯彻落实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lang w:val="en-US" w:eastAsia="zh-Hans" w:bidi="ar-SA"/>
        </w:rPr>
        <w:t>国家财政部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lang w:eastAsia="zh-Hans" w:bidi="ar-SA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lang w:val="en-US" w:eastAsia="zh-Hans" w:bidi="ar-SA"/>
        </w:rPr>
        <w:t>农业农村部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《关于实施渔业发展支持政策推动渔业高质量发展的通知》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 w:bidi="ar"/>
        </w:rPr>
        <w:t>财农〔2021〕41号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农业农村部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《“十四五”全国渔业发展规划》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农渔发〔2021〕28 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，广东省人民政府办公厅《关于加快推进现代渔业高质量发展的意见》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（粤府办〔2022〕15号）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广东省农业农村厅 财政厅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  <w:t>广东省“十四五”渔业发展支持政策总体实施方案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粤农农〔2022〕191 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等文件，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渔业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高质量发展为主题，以供给侧结构性改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革为主线，以满足人民群众日益增长的美好生活需要为根本目的，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做好水产品稳产保供、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Hans" w:bidi="ar-SA"/>
        </w:rPr>
        <w:t>提升渔业产业现代化水平、强化渔业改革创新、扩展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 w:bidi="ar-SA"/>
        </w:rPr>
        <w:t>渔业推广交流，形成产品安全、保供有力、产业现代、绿色低碳的现代渔业高质量发展新格局。</w:t>
      </w:r>
    </w:p>
    <w:p>
      <w:pPr>
        <w:pStyle w:val="10"/>
        <w:spacing w:beforeLines="0" w:after="0" w:afterLines="0" w:line="360" w:lineRule="auto"/>
        <w:ind w:left="0" w:leftChars="0" w:firstLine="643" w:firstLineChars="200"/>
        <w:jc w:val="both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eastAsia="zh-CN"/>
        </w:rPr>
        <w:t>（二）深圳渔业面临转型升级的巨大机遇</w:t>
      </w:r>
    </w:p>
    <w:p>
      <w:pPr>
        <w:keepNext w:val="0"/>
        <w:keepLines w:val="0"/>
        <w:widowControl/>
        <w:suppressLineNumbers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近年来，深圳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抢抓建设粤港澳大湾区、先行示范区和实施综合改革试点重大历史机遇，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加快推进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全球海洋中心城市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建设。深圳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渔业加速转型，迈向新的发展阶段：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 w:bidi="ar-SA"/>
        </w:rPr>
        <w:t>一是渔业经济形态由近海捕捞、养殖向深远海资源利用转型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 w:bidi="ar-SA"/>
        </w:rPr>
        <w:t>二是渔业价值由单一经济价值向民生、文化、生态等多元价值延伸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 w:bidi="ar-SA"/>
        </w:rPr>
        <w:t>三是渔与城共融发展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深汕特别合作区纳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入管理为渔业发展提供充足的空间保障。同时，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shd w:val="clear"/>
          <w:lang w:eastAsia="zh-Hans"/>
        </w:rPr>
        <w:t>为落实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shd w:val="clear"/>
          <w:lang w:val="en-US" w:eastAsia="zh-Hans"/>
        </w:rPr>
        <w:t>深圳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/>
          <w:lang w:val="en-US" w:eastAsia="zh-Hans" w:bidi="ar-SA"/>
        </w:rPr>
        <w:t>市人民政府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shd w:val="clear"/>
          <w:lang w:val="en-US" w:eastAsia="zh-Hans" w:bidi="ar-SA"/>
        </w:rPr>
        <w:t>《关于发展壮大战略性新兴产业集群和培育发展未来产业的意见》（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/>
          <w:lang w:eastAsia="zh-Hans"/>
        </w:rPr>
        <w:t>深府〔2022〕1号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shd w:val="clear"/>
          <w:lang w:val="en-US" w:eastAsia="zh-Hans" w:bidi="ar-SA"/>
        </w:rPr>
        <w:t>），海洋产业集群（含渔业）作为“20+8”战略性新兴产业集群和未来产业之一，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lang w:val="en-US" w:eastAsia="zh-Hans" w:bidi="ar-SA"/>
        </w:rPr>
        <w:t>明确了深圳渔业未来发展方向，为渔业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shd w:val="clear"/>
          <w:lang w:val="en-US" w:eastAsia="zh-Hans" w:bidi="ar-SA"/>
        </w:rPr>
        <w:t>持续推进产业转型升级，增强渔业产业链、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供应链竞争力和提升渔业产业抗风险能力提供政策指导和支撑。</w:t>
      </w:r>
    </w:p>
    <w:p>
      <w:pPr>
        <w:pStyle w:val="10"/>
        <w:spacing w:beforeLines="0" w:after="0" w:afterLines="0" w:line="360" w:lineRule="auto"/>
        <w:ind w:left="0" w:leftChars="0" w:firstLine="643" w:firstLineChars="200"/>
        <w:jc w:val="both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eastAsia="zh-CN"/>
        </w:rPr>
        <w:t>（三）渔业扶持政策的现实需要</w:t>
      </w:r>
    </w:p>
    <w:p>
      <w:pPr>
        <w:keepNext w:val="0"/>
        <w:keepLines w:val="0"/>
        <w:widowControl/>
        <w:suppressLineNumbers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现有渔业扶持政策将到期，需出台新的扶持政策文件。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eastAsia="zh-CN" w:bidi="ar"/>
        </w:rPr>
        <w:t>目前指导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深圳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eastAsia="zh-CN" w:bidi="ar"/>
        </w:rPr>
        <w:t>渔业发展的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《深圳市农业发展专项资金管理办法》（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bidi="ar"/>
        </w:rPr>
        <w:t>深经贸信息规〔2018〕2号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）和《深圳市农业发展专项资金(渔业类)资助操作规程》（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深规划资源规〔2021〕3号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）将于2023年3月到期，另外，自2021年以来，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深圳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相继出台《关于打造农业科技创新先行示范区的若干措施》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Hans" w:bidi="ar"/>
        </w:rPr>
        <w:t>（深发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bidi="ar"/>
        </w:rPr>
        <w:t>〔20</w:t>
      </w:r>
      <w:r>
        <w:rPr>
          <w:rFonts w:hint="default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bidi="ar"/>
        </w:rPr>
        <w:t>21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default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bidi="ar"/>
        </w:rPr>
        <w:t>12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Hans" w:bidi="ar"/>
        </w:rPr>
        <w:t>号）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、《深圳国际食品谷建设实施方案（2021-2025年）》等相关政策和文件，为落实市相关政策要求，需要出台符合新时期发展的渔业扶持政策文件。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现有渔业扶持政策需与广东省政策加强衔接。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eastAsia="zh-CN" w:bidi="ar"/>
        </w:rPr>
        <w:t>目前省农业农村厅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大部分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eastAsia="zh-CN" w:bidi="ar"/>
        </w:rPr>
        <w:t>渔业扶持政策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eastAsia="zh-CN" w:bidi="ar"/>
        </w:rPr>
        <w:t>支持范围不含深圳市。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《深圳市农业发展专项资金管理办法》（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bidi="ar"/>
        </w:rPr>
        <w:t>深经贸信息规〔2018〕2号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）与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eastAsia="zh-CN" w:bidi="ar"/>
        </w:rPr>
        <w:t>省渔业扶持政策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未统一标准，因此需加强与省渔业政策的衔接。</w:t>
      </w:r>
    </w:p>
    <w:p>
      <w:pPr>
        <w:numPr>
          <w:ilvl w:val="0"/>
          <w:numId w:val="1"/>
        </w:numPr>
        <w:spacing w:beforeLines="0" w:afterLines="0" w:line="360" w:lineRule="auto"/>
        <w:ind w:firstLine="640" w:firstLineChars="200"/>
        <w:jc w:val="both"/>
        <w:outlineLvl w:val="0"/>
        <w:rPr>
          <w:rFonts w:hint="eastAsia" w:ascii="黑体" w:hAnsi="Times New Roman" w:eastAsia="黑体"/>
          <w:b w:val="0"/>
          <w:bCs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Times New Roman" w:eastAsia="黑体"/>
          <w:b w:val="0"/>
          <w:bCs/>
          <w:sz w:val="32"/>
          <w:szCs w:val="32"/>
          <w:highlight w:val="none"/>
          <w:lang w:val="en-US" w:eastAsia="zh-Hans"/>
        </w:rPr>
        <w:t>起草</w:t>
      </w:r>
      <w:r>
        <w:rPr>
          <w:rFonts w:hint="eastAsia" w:ascii="黑体" w:hAnsi="Times New Roman" w:eastAsia="黑体"/>
          <w:b w:val="0"/>
          <w:bCs/>
          <w:sz w:val="32"/>
          <w:szCs w:val="32"/>
          <w:highlight w:val="none"/>
          <w:lang w:val="en-US" w:eastAsia="zh-CN"/>
        </w:rPr>
        <w:t>过程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_Hlk101168038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</w:t>
      </w:r>
      <w:r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  <w:t>02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月，我局正式启动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Times New Roman" w:eastAsia="仿宋_GB2312" w:cs="Times New Roman"/>
          <w:b w:val="0"/>
          <w:color w:val="000000"/>
          <w:sz w:val="32"/>
          <w:szCs w:val="32"/>
          <w:highlight w:val="none"/>
          <w:lang w:eastAsia="zh-Hans"/>
        </w:rPr>
        <w:t>措施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编制工作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共两个阶段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：</w:t>
      </w:r>
    </w:p>
    <w:p>
      <w:pPr>
        <w:pStyle w:val="14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firstLine="643" w:firstLineChars="200"/>
        <w:textAlignment w:val="auto"/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第一阶段：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深入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调研阶段（202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0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年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月-202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月）</w:t>
      </w:r>
    </w:p>
    <w:p>
      <w:pPr>
        <w:pStyle w:val="8"/>
        <w:widowControl/>
        <w:shd w:val="clear" w:fill="FFFFFF"/>
        <w:ind w:firstLine="640" w:firstLineChars="200"/>
        <w:jc w:val="left"/>
        <w:rPr>
          <w:rFonts w:hint="default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组织召开现代渔业发展专题研讨会，对深圳市（含</w:t>
      </w:r>
      <w:r>
        <w:rPr>
          <w:rFonts w:ascii="仿宋_GB2312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</w:rPr>
        <w:t>深汕特别合作区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）相关部门、行业协会及代表企业专题调研。走访北京、上海、山东青岛、荣成、浙江舟山等地渔业主管部门、重点企业和重大项目，借鉴其他省市渔业主管部门的渔业发展思路，深入了解各城市渔业扶持政策措施成效。</w:t>
      </w:r>
    </w:p>
    <w:p>
      <w:pPr>
        <w:pStyle w:val="14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firstLine="643" w:firstLineChars="200"/>
        <w:textAlignment w:val="auto"/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第二阶段：编制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优化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阶段（202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年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9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月-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至今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highlight w:val="none"/>
        </w:rPr>
        <w:t>）</w:t>
      </w:r>
    </w:p>
    <w:p>
      <w:pPr>
        <w:shd w:val="clear"/>
        <w:spacing w:beforeLines="0" w:afterLines="0" w:line="360" w:lineRule="auto"/>
        <w:ind w:firstLine="640" w:firstLineChars="200"/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我局先后组织开展了13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Hans"/>
        </w:rPr>
        <w:t>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局内会议研究讨论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Hans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征求</w:t>
      </w:r>
      <w:r>
        <w:rPr>
          <w:rFonts w:hint="default" w:ascii="仿宋_GB2312" w:hAnsi="Times New Roman" w:eastAsia="仿宋_GB2312" w:cs="Times New Roman"/>
          <w:b w:val="0"/>
          <w:color w:val="000000"/>
          <w:sz w:val="32"/>
          <w:szCs w:val="32"/>
          <w:highlight w:val="none"/>
          <w:lang w:eastAsia="zh-CN"/>
        </w:rPr>
        <w:t>29</w:t>
      </w:r>
      <w:r>
        <w:rPr>
          <w:rFonts w:hint="eastAsia" w:ascii="仿宋_GB2312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个部门意见，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收到15条反馈意见，共采纳14条，解释说明1条。在充分吸纳各部门意见的基础上，经多轮修改完善，形成了《措施》</w:t>
      </w:r>
      <w:r>
        <w:rPr>
          <w:rFonts w:hint="eastAsia" w:ascii="仿宋_GB2312" w:hAnsi="Times New Roman" w:eastAsia="仿宋_GB2312" w:cs="Times New Roman"/>
          <w:b w:val="0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Hans"/>
        </w:rPr>
        <w:t>征求意见稿</w:t>
      </w:r>
      <w:r>
        <w:rPr>
          <w:rFonts w:hint="eastAsia" w:ascii="仿宋_GB2312" w:hAnsi="Times New Roman" w:eastAsia="仿宋_GB2312" w:cs="Times New Roman"/>
          <w:b w:val="0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，现拟向公众征求意见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beforeLines="0" w:afterLines="0" w:line="360" w:lineRule="auto"/>
        <w:ind w:firstLine="640" w:firstLineChars="200"/>
        <w:jc w:val="both"/>
        <w:outlineLvl w:val="0"/>
        <w:rPr>
          <w:rFonts w:hint="eastAsia" w:ascii="黑体" w:hAnsi="Times New Roman" w:eastAsia="黑体"/>
          <w:b w:val="0"/>
          <w:bCs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Times New Roman" w:eastAsia="黑体"/>
          <w:b w:val="0"/>
          <w:bCs/>
          <w:sz w:val="32"/>
          <w:szCs w:val="32"/>
          <w:highlight w:val="none"/>
          <w:lang w:val="en-US" w:eastAsia="zh-Hans"/>
        </w:rPr>
        <w:t>主要内容</w:t>
      </w:r>
      <w:r>
        <w:rPr>
          <w:rFonts w:hint="eastAsia" w:ascii="黑体" w:hAnsi="Times New Roman" w:eastAsia="黑体"/>
          <w:b w:val="0"/>
          <w:bCs/>
          <w:sz w:val="32"/>
          <w:szCs w:val="32"/>
          <w:highlight w:val="none"/>
          <w:lang w:val="en-US" w:eastAsia="zh-CN"/>
        </w:rPr>
        <w:t>说明</w:t>
      </w:r>
    </w:p>
    <w:p>
      <w:pPr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仿宋_GB2312" w:hAnsi="Times New Roman" w:eastAsia="仿宋_GB2312" w:cs="Times New Roman"/>
          <w:b w:val="0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Hans"/>
        </w:rPr>
        <w:t>征求意见稿</w:t>
      </w:r>
      <w:r>
        <w:rPr>
          <w:rFonts w:hint="eastAsia" w:ascii="仿宋_GB2312" w:hAnsi="Times New Roman" w:eastAsia="仿宋_GB2312" w:cs="Times New Roman"/>
          <w:b w:val="0"/>
          <w:color w:val="00000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通过梳理国家、省、市相关渔业发展政策，结合深圳渔业发展的实际情况，提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出围绕强化科技创新赋能、加快发展民生渔业、大力发展远洋渔业、加强品牌建设与推广、加速发展休闲渔业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个方面和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三十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项具体措施。主要内容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：</w:t>
      </w:r>
    </w:p>
    <w:p>
      <w:pPr>
        <w:spacing w:beforeLines="0" w:afterLines="0"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Hans"/>
        </w:rPr>
        <w:t>强化科技创新赋能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共五项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扶持措施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主要围绕水产种源技术攻关、种质资源保护利用、育种和产业化、数字渔业建设和渔业高新技术研发等方面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。</w:t>
      </w:r>
    </w:p>
    <w:p>
      <w:pPr>
        <w:pStyle w:val="10"/>
        <w:spacing w:beforeLines="0" w:after="0" w:afterLines="0" w:line="360" w:lineRule="auto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Hans"/>
        </w:rPr>
        <w:t>加快发展民生渔业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共八项扶持措施，主要围绕做大金枪鱼交易中心、加强水产品供应基础建设、支持水产品加工配送物流建设、构建水产品质量安全体系、水产养殖绿色发展、开展工厂化养殖、鼓励回运南沙水产品和支持深远海网箱、综合平台、养殖工船建设，为市民提供更多优质的水产品。</w:t>
      </w:r>
    </w:p>
    <w:p>
      <w:pPr>
        <w:pStyle w:val="10"/>
        <w:spacing w:beforeLines="0" w:after="0" w:afterLines="0" w:line="360" w:lineRule="auto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Hans"/>
        </w:rPr>
        <w:t>力发展远洋渔业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，共八项扶持措施，主要围绕升级现代化远洋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Hans"/>
        </w:rPr>
        <w:t>船队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、吸引远洋渔业企业落户、鼓励回运自捕水产品、支持超低温冷库和境外远洋渔业基地建设、鼓励利用境外渔业资源、提升国际履约能力和推动远洋渔业保险全覆盖。</w:t>
      </w:r>
    </w:p>
    <w:p>
      <w:pPr>
        <w:pStyle w:val="10"/>
        <w:spacing w:beforeLines="0" w:after="0" w:afterLines="0" w:line="360" w:lineRule="auto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Hans"/>
        </w:rPr>
        <w:t>加强品牌建设与推广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，共五项扶持措施，主要围绕发展重点龙头企业、开展水产品质量认证、拓展营销渠道、支持参加推广交流活动和加强国际渔业交流合作，加强我市渔业企业品牌建设，打造渔业国际品牌。</w:t>
      </w:r>
    </w:p>
    <w:p>
      <w:pPr>
        <w:pStyle w:val="10"/>
        <w:spacing w:beforeLines="0" w:after="0" w:afterLines="0" w:line="360" w:lineRule="auto"/>
        <w:ind w:left="0" w:leftChars="0"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Hans"/>
        </w:rPr>
        <w:t>加速发展休闲渔业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共四项扶持措施，主要围绕渔船休闲化改造、打造渔业名片、举办渔业文化活动和扩大渔业产业宣传推广，为市民创造丰富的渔业文化体验。</w:t>
      </w:r>
    </w:p>
    <w:p>
      <w:pPr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专此说明。</w:t>
      </w:r>
    </w:p>
    <w:p>
      <w:pPr>
        <w:pStyle w:val="10"/>
        <w:spacing w:beforeLines="0" w:after="0" w:afterLines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spacing w:beforeLines="0" w:afterLines="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深圳市规划和自然资源局</w:t>
      </w:r>
    </w:p>
    <w:p>
      <w:pPr>
        <w:spacing w:beforeLines="0" w:afterLines="0" w:line="360" w:lineRule="auto"/>
        <w:ind w:firstLine="640" w:firstLineChars="200"/>
        <w:jc w:val="right"/>
        <w:rPr>
          <w:highlight w:val="none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Hans" w:bidi="ar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Hans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Hans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1日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Hans" w:bidi="ar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A8F8F"/>
    <w:multiLevelType w:val="singleLevel"/>
    <w:tmpl w:val="614A8F8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77FBE14F"/>
    <w:rsid w:val="225256F3"/>
    <w:rsid w:val="2F77850D"/>
    <w:rsid w:val="378B789F"/>
    <w:rsid w:val="37E7CD04"/>
    <w:rsid w:val="3FFFB0FA"/>
    <w:rsid w:val="495BF507"/>
    <w:rsid w:val="49936EA4"/>
    <w:rsid w:val="5EF39F5A"/>
    <w:rsid w:val="608C567D"/>
    <w:rsid w:val="6FB7D454"/>
    <w:rsid w:val="6FBF2B4D"/>
    <w:rsid w:val="6FBF5583"/>
    <w:rsid w:val="6FBFF545"/>
    <w:rsid w:val="6FDD67C6"/>
    <w:rsid w:val="6FFDE781"/>
    <w:rsid w:val="7338CED2"/>
    <w:rsid w:val="77FBE14F"/>
    <w:rsid w:val="77FD2631"/>
    <w:rsid w:val="7AFA9C4F"/>
    <w:rsid w:val="7E757865"/>
    <w:rsid w:val="7ED3C042"/>
    <w:rsid w:val="7FDD021D"/>
    <w:rsid w:val="7FF7947F"/>
    <w:rsid w:val="9467CE70"/>
    <w:rsid w:val="BEFF1298"/>
    <w:rsid w:val="BF6DB8AC"/>
    <w:rsid w:val="CEEED397"/>
    <w:rsid w:val="DF77814F"/>
    <w:rsid w:val="DFFF4153"/>
    <w:rsid w:val="EDE72A95"/>
    <w:rsid w:val="EFFA7E48"/>
    <w:rsid w:val="F6F2B69F"/>
    <w:rsid w:val="F7FDE175"/>
    <w:rsid w:val="FF9C413D"/>
    <w:rsid w:val="FFD7F3DB"/>
    <w:rsid w:val="FF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/>
    </w:pPr>
  </w:style>
  <w:style w:type="character" w:styleId="13">
    <w:name w:val="Emphasis"/>
    <w:basedOn w:val="12"/>
    <w:qFormat/>
    <w:uiPriority w:val="0"/>
    <w:rPr>
      <w:i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2158</Words>
  <Characters>2228</Characters>
  <Lines>0</Lines>
  <Paragraphs>0</Paragraphs>
  <TotalTime>1</TotalTime>
  <ScaleCrop>false</ScaleCrop>
  <LinksUpToDate>false</LinksUpToDate>
  <CharactersWithSpaces>2233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2022-08-31T03:29:00Z</dcterms:created>
  <dc:creator>黄文秋</dc:creator>
  <cp:lastModifiedBy>阿营</cp:lastModifiedBy>
  <cp:lastPrinted>2022-08-31T04:01:00Z</cp:lastPrinted>
  <dcterms:modified xsi:type="dcterms:W3CDTF">2023-03-28T06:35:20Z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3C720A6F777443E50B3E0863F22EE1C3</vt:lpwstr>
  </property>
</Properties>
</file>