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shd w:val="clear" w:color="auto" w:fill="FFFFFF"/>
        </w:rPr>
        <w:t>《深圳市应急管理局关于深圳市生产安全事故应急预案评审和备案工作的通知（公开征求意见稿）》</w:t>
      </w:r>
      <w:r>
        <w:rPr>
          <w:rFonts w:hint="eastAsia" w:ascii="方正小标宋简体" w:hAnsi="方正小标宋简体" w:eastAsia="方正小标宋简体" w:cs="方正小标宋简体"/>
          <w:sz w:val="44"/>
          <w:szCs w:val="44"/>
        </w:rPr>
        <w:t>公开征求意见及采纳情况说明</w:t>
      </w:r>
    </w:p>
    <w:p>
      <w:pPr>
        <w:spacing w:line="560" w:lineRule="exact"/>
        <w:rPr>
          <w:rFonts w:eastAsia="仿宋_GB2312" w:cs="宋体"/>
          <w:sz w:val="32"/>
          <w:szCs w:val="21"/>
        </w:rPr>
      </w:pPr>
    </w:p>
    <w:tbl>
      <w:tblPr>
        <w:tblStyle w:val="6"/>
        <w:tblW w:w="15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8763"/>
        <w:gridCol w:w="1462"/>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pStyle w:val="10"/>
              <w:widowControl w:val="0"/>
              <w:spacing w:before="0" w:after="0" w:line="400" w:lineRule="exact"/>
              <w:ind w:left="-42" w:leftChars="-20" w:right="-42" w:rightChars="-20"/>
              <w:jc w:val="center"/>
              <w:rPr>
                <w:rFonts w:ascii="黑体" w:hAnsi="黑体" w:eastAsia="黑体" w:cs="黑体"/>
                <w:sz w:val="32"/>
                <w:szCs w:val="32"/>
              </w:rPr>
            </w:pPr>
            <w:r>
              <w:rPr>
                <w:rFonts w:hint="eastAsia" w:ascii="黑体" w:hAnsi="黑体" w:eastAsia="黑体" w:cs="黑体"/>
                <w:kern w:val="2"/>
                <w:sz w:val="32"/>
                <w:szCs w:val="32"/>
              </w:rPr>
              <w:t>序号</w:t>
            </w:r>
          </w:p>
        </w:tc>
        <w:tc>
          <w:tcPr>
            <w:tcW w:w="8763" w:type="dxa"/>
            <w:vAlign w:val="center"/>
          </w:tcPr>
          <w:p>
            <w:pPr>
              <w:pStyle w:val="10"/>
              <w:widowControl w:val="0"/>
              <w:spacing w:before="0" w:after="0" w:line="400" w:lineRule="exact"/>
              <w:ind w:left="-42" w:leftChars="-20" w:right="-42" w:rightChars="-20"/>
              <w:jc w:val="center"/>
              <w:rPr>
                <w:rFonts w:ascii="黑体" w:hAnsi="黑体" w:eastAsia="黑体" w:cs="黑体"/>
                <w:sz w:val="32"/>
                <w:szCs w:val="32"/>
              </w:rPr>
            </w:pPr>
            <w:r>
              <w:rPr>
                <w:rFonts w:hint="eastAsia" w:ascii="黑体" w:hAnsi="黑体" w:eastAsia="黑体" w:cs="黑体"/>
                <w:kern w:val="2"/>
                <w:sz w:val="32"/>
                <w:szCs w:val="32"/>
              </w:rPr>
              <w:t>反馈意见情况</w:t>
            </w:r>
          </w:p>
        </w:tc>
        <w:tc>
          <w:tcPr>
            <w:tcW w:w="1462" w:type="dxa"/>
            <w:vAlign w:val="center"/>
          </w:tcPr>
          <w:p>
            <w:pPr>
              <w:pStyle w:val="10"/>
              <w:widowControl w:val="0"/>
              <w:spacing w:before="0" w:after="0" w:line="400" w:lineRule="exact"/>
              <w:ind w:left="-42" w:leftChars="-20" w:right="-42" w:rightChars="-20"/>
              <w:jc w:val="center"/>
              <w:rPr>
                <w:rFonts w:ascii="黑体" w:hAnsi="黑体" w:eastAsia="黑体" w:cs="黑体"/>
                <w:sz w:val="32"/>
                <w:szCs w:val="32"/>
              </w:rPr>
            </w:pPr>
            <w:r>
              <w:rPr>
                <w:rFonts w:hint="eastAsia" w:ascii="黑体" w:hAnsi="黑体" w:eastAsia="黑体" w:cs="黑体"/>
                <w:kern w:val="2"/>
                <w:sz w:val="32"/>
                <w:szCs w:val="32"/>
              </w:rPr>
              <w:t>是否采纳</w:t>
            </w:r>
          </w:p>
        </w:tc>
        <w:tc>
          <w:tcPr>
            <w:tcW w:w="3855" w:type="dxa"/>
            <w:vAlign w:val="center"/>
          </w:tcPr>
          <w:p>
            <w:pPr>
              <w:pStyle w:val="10"/>
              <w:widowControl w:val="0"/>
              <w:spacing w:before="0" w:after="0" w:line="400" w:lineRule="exact"/>
              <w:ind w:left="-42" w:leftChars="-20" w:right="-42" w:rightChars="-20"/>
              <w:jc w:val="center"/>
              <w:rPr>
                <w:rFonts w:ascii="黑体" w:hAnsi="黑体" w:eastAsia="黑体" w:cs="黑体"/>
                <w:sz w:val="32"/>
                <w:szCs w:val="32"/>
              </w:rPr>
            </w:pPr>
            <w:r>
              <w:rPr>
                <w:rFonts w:hint="eastAsia" w:ascii="黑体" w:hAnsi="黑体" w:eastAsia="黑体" w:cs="黑体"/>
                <w:kern w:val="2"/>
                <w:sz w:val="32"/>
                <w:szCs w:val="32"/>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8763" w:type="dxa"/>
            <w:vAlign w:val="center"/>
          </w:tcPr>
          <w:p>
            <w:pPr>
              <w:widowControl/>
              <w:spacing w:line="420" w:lineRule="exact"/>
              <w:rPr>
                <w:rFonts w:ascii="仿宋_GB2312" w:hAnsi="仿宋_GB2312" w:eastAsia="仿宋_GB2312" w:cs="仿宋_GB2312"/>
                <w:kern w:val="0"/>
                <w:sz w:val="32"/>
                <w:szCs w:val="21"/>
              </w:rPr>
            </w:pPr>
            <w:r>
              <w:rPr>
                <w:rFonts w:hint="eastAsia" w:ascii="仿宋_GB2312" w:hAnsi="仿宋_GB2312" w:eastAsia="仿宋_GB2312" w:cs="仿宋_GB2312"/>
                <w:color w:val="000000"/>
                <w:kern w:val="0"/>
                <w:sz w:val="28"/>
                <w:szCs w:val="28"/>
              </w:rPr>
              <w:t>应急预案要有相关人员的信息和联系方式，因为一旦发生事故，找人来处理是很重要的事情，如果人员信息都没有，那都不知道找谁</w:t>
            </w:r>
          </w:p>
        </w:tc>
        <w:tc>
          <w:tcPr>
            <w:tcW w:w="1462" w:type="dxa"/>
            <w:vAlign w:val="center"/>
          </w:tcPr>
          <w:p>
            <w:pPr>
              <w:widowControl/>
              <w:spacing w:line="420" w:lineRule="exact"/>
              <w:jc w:val="center"/>
              <w:rPr>
                <w:rFonts w:eastAsia="仿宋_GB2312" w:cs="宋体"/>
                <w:kern w:val="0"/>
                <w:sz w:val="32"/>
                <w:szCs w:val="21"/>
              </w:rPr>
            </w:pPr>
            <w:r>
              <w:rPr>
                <w:rFonts w:hint="eastAsia" w:ascii="仿宋_GB2312" w:hAnsi="等线" w:eastAsia="仿宋_GB2312" w:cs="宋体"/>
                <w:color w:val="000000"/>
                <w:kern w:val="0"/>
                <w:sz w:val="28"/>
                <w:szCs w:val="28"/>
              </w:rPr>
              <w:t>是</w:t>
            </w:r>
          </w:p>
        </w:tc>
        <w:tc>
          <w:tcPr>
            <w:tcW w:w="3855" w:type="dxa"/>
            <w:vAlign w:val="center"/>
          </w:tcPr>
          <w:p>
            <w:pPr>
              <w:widowControl/>
              <w:spacing w:line="420" w:lineRule="exact"/>
              <w:rPr>
                <w:rFonts w:eastAsia="仿宋_GB2312" w:cs="宋体"/>
                <w:kern w:val="0"/>
                <w:sz w:val="32"/>
                <w:szCs w:val="21"/>
              </w:rPr>
            </w:pPr>
            <w:r>
              <w:rPr>
                <w:rFonts w:hint="eastAsia" w:ascii="仿宋_GB2312" w:hAnsi="仿宋_GB2312" w:eastAsia="仿宋_GB2312" w:cs="仿宋_GB2312"/>
                <w:color w:val="000000"/>
                <w:kern w:val="0"/>
                <w:sz w:val="28"/>
                <w:szCs w:val="28"/>
              </w:rPr>
              <w:t>在应急预案要素评审表中，已明确相关内容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8763" w:type="dxa"/>
            <w:vAlign w:val="center"/>
          </w:tcPr>
          <w:p>
            <w:pPr>
              <w:widowControl/>
              <w:spacing w:line="420" w:lineRule="exact"/>
              <w:rPr>
                <w:rFonts w:eastAsia="仿宋_GB2312" w:cs="宋体"/>
                <w:kern w:val="0"/>
                <w:sz w:val="32"/>
                <w:szCs w:val="21"/>
              </w:rPr>
            </w:pPr>
            <w:r>
              <w:rPr>
                <w:rFonts w:hint="eastAsia" w:ascii="仿宋_GB2312" w:hAnsi="仿宋_GB2312" w:eastAsia="仿宋_GB2312" w:cs="仿宋_GB2312"/>
                <w:color w:val="000000"/>
                <w:kern w:val="0"/>
                <w:sz w:val="28"/>
                <w:szCs w:val="28"/>
              </w:rPr>
              <w:t>当前《通知》中并未明确个体经营户备案的情形，经进一步核实，存在部分个体经营户向监管部门报备预案的情况，同时应急部2号令所明确的备案范围并不包括这些生产经营单位。建议在《通知》中明确此类单位无需备案</w:t>
            </w:r>
          </w:p>
        </w:tc>
        <w:tc>
          <w:tcPr>
            <w:tcW w:w="1462" w:type="dxa"/>
            <w:vAlign w:val="center"/>
          </w:tcPr>
          <w:p>
            <w:pPr>
              <w:widowControl/>
              <w:spacing w:line="420" w:lineRule="exact"/>
              <w:jc w:val="center"/>
              <w:rPr>
                <w:rFonts w:eastAsia="仿宋_GB2312" w:cs="宋体"/>
                <w:kern w:val="0"/>
                <w:sz w:val="32"/>
                <w:szCs w:val="21"/>
              </w:rPr>
            </w:pPr>
            <w:r>
              <w:rPr>
                <w:rFonts w:hint="eastAsia" w:ascii="仿宋_GB2312" w:hAnsi="等线" w:eastAsia="仿宋_GB2312" w:cs="宋体"/>
                <w:color w:val="000000"/>
                <w:kern w:val="0"/>
                <w:sz w:val="28"/>
                <w:szCs w:val="28"/>
              </w:rPr>
              <w:t>是</w:t>
            </w:r>
          </w:p>
        </w:tc>
        <w:tc>
          <w:tcPr>
            <w:tcW w:w="3855" w:type="dxa"/>
            <w:vAlign w:val="center"/>
          </w:tcPr>
          <w:p>
            <w:pPr>
              <w:widowControl/>
              <w:spacing w:line="420" w:lineRule="exact"/>
              <w:rPr>
                <w:rFonts w:eastAsia="仿宋_GB2312" w:cs="宋体"/>
                <w:kern w:val="0"/>
                <w:sz w:val="32"/>
                <w:szCs w:val="21"/>
              </w:rPr>
            </w:pPr>
            <w:r>
              <w:rPr>
                <w:rFonts w:hint="eastAsia" w:ascii="仿宋_GB2312" w:hAnsi="仿宋_GB2312" w:eastAsia="仿宋_GB2312" w:cs="仿宋_GB2312"/>
                <w:color w:val="000000"/>
                <w:kern w:val="0"/>
                <w:sz w:val="28"/>
                <w:szCs w:val="28"/>
              </w:rPr>
              <w:t>《通知》已明确需备案的八类生产经营单位范围，除此之外的类别无需备案是应有之义（种类多，无法逐一列举）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8763" w:type="dxa"/>
            <w:vAlign w:val="center"/>
          </w:tcPr>
          <w:p>
            <w:pPr>
              <w:widowControl/>
              <w:spacing w:line="420" w:lineRule="exact"/>
              <w:rPr>
                <w:rFonts w:ascii="仿宋_GB2312" w:hAnsi="宋体" w:eastAsia="仿宋_GB2312" w:cs="宋体"/>
                <w:color w:val="000000"/>
                <w:kern w:val="0"/>
                <w:sz w:val="28"/>
                <w:szCs w:val="28"/>
              </w:rPr>
            </w:pPr>
            <w:r>
              <w:rPr>
                <w:rFonts w:hint="eastAsia" w:ascii="仿宋_GB2312" w:hAnsi="仿宋_GB2312" w:eastAsia="仿宋_GB2312" w:cs="仿宋_GB2312"/>
                <w:color w:val="000000"/>
                <w:kern w:val="0"/>
                <w:sz w:val="28"/>
                <w:szCs w:val="28"/>
              </w:rPr>
              <w:t>修改后将范围扩大到以下八类企业：一是易燃易爆物品、危险化学品等危险物品的生产、经营、储存、运输企业,建议对其中经营企业，是指带储存的经营企业，如果是纯贸易的</w:t>
            </w:r>
            <w:bookmarkStart w:id="0" w:name="_GoBack"/>
            <w:bookmarkEnd w:id="0"/>
            <w:r>
              <w:rPr>
                <w:rFonts w:hint="eastAsia" w:ascii="仿宋_GB2312" w:hAnsi="仿宋_GB2312" w:eastAsia="仿宋_GB2312" w:cs="仿宋_GB2312"/>
                <w:color w:val="000000"/>
                <w:kern w:val="0"/>
                <w:sz w:val="28"/>
                <w:szCs w:val="28"/>
              </w:rPr>
              <w:t>营企业，无运输和储存，就不要包括进去，否则这类企业的应急预案，只有办公场所的消防、用电类风险，没有危化品火灾爆炸风险。如果一定要包含这类企业，那么进行危化品期货交易的企业也应当包含进来</w:t>
            </w:r>
          </w:p>
        </w:tc>
        <w:tc>
          <w:tcPr>
            <w:tcW w:w="1462" w:type="dxa"/>
            <w:vAlign w:val="center"/>
          </w:tcPr>
          <w:p>
            <w:pPr>
              <w:widowControl/>
              <w:spacing w:line="4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是</w:t>
            </w:r>
          </w:p>
        </w:tc>
        <w:tc>
          <w:tcPr>
            <w:tcW w:w="3855" w:type="dxa"/>
            <w:vAlign w:val="center"/>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《通知》正文第二部分“二、应急预案的评审”中，已明确经营企业是“经营（带储存设施的）”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016" w:type="dxa"/>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8763" w:type="dxa"/>
            <w:vAlign w:val="center"/>
          </w:tcPr>
          <w:p>
            <w:pPr>
              <w:widowControl/>
              <w:spacing w:line="42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评审专家的资格条件。应急预案评审专家的专业素质对评审应急预案的质量把关起很大的作用，而专业素质的提升一般来说，与实际工作经验有正相关的关系。在实际工作中，经常碰到某些刚取得注册安全工程师、中级和高级职称的人员就直接从事预案评审工作，对应急预案体系设计如何才能有针对性、应急响应程序和措施是否结合生产经营单位的实际情况进行编制等，评审专家自身都搞不清楚，但是从开具的工作证明（目前也存在某些单位虚假证明）来看他们从事安全生产或应急管理领域工作年限是够的，所以，建议将工作年限改成取得职称或资格后的工作年限，这样有利于规避虚假工作年限证明之弊端。</w:t>
            </w:r>
          </w:p>
          <w:p>
            <w:pPr>
              <w:widowControl/>
              <w:spacing w:line="42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建议改为：取得安全生产或应急管理领域相关专业的高级职称后从事安全生产或应急管理领域工作满3年；或取得安全生产或应急管理领域相关专业的中级职称证书和注册安全工程师职业资格证书后从事安全生产或应急管理领域工作满5年。</w:t>
            </w:r>
          </w:p>
          <w:p>
            <w:pPr>
              <w:widowControl/>
              <w:spacing w:line="42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第二项：</w:t>
            </w:r>
          </w:p>
          <w:p>
            <w:pPr>
              <w:widowControl/>
              <w:spacing w:line="42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（六）不予受理的情形。4.存在以下不符合评审规定情形之一的：评审书面纪要中生产经营单位负责人和专家签名字迹潦草，无法辨识的。</w:t>
            </w:r>
          </w:p>
          <w:p>
            <w:pPr>
              <w:widowControl/>
              <w:spacing w:line="420" w:lineRule="exact"/>
              <w:rPr>
                <w:rFonts w:ascii="仿宋_GB2312" w:hAnsi="宋体" w:eastAsia="仿宋_GB2312" w:cs="宋体"/>
                <w:color w:val="000000"/>
                <w:kern w:val="0"/>
                <w:sz w:val="28"/>
                <w:szCs w:val="28"/>
              </w:rPr>
            </w:pPr>
            <w:r>
              <w:rPr>
                <w:rFonts w:hint="eastAsia" w:ascii="仿宋_GB2312" w:hAnsi="仿宋_GB2312" w:eastAsia="仿宋_GB2312" w:cs="仿宋_GB2312"/>
                <w:color w:val="000000"/>
                <w:kern w:val="0"/>
                <w:sz w:val="28"/>
                <w:szCs w:val="28"/>
              </w:rPr>
              <w:t>建议改为：生产经营单位主要负责人或分管安全生产工作的负责人和专家等</w:t>
            </w:r>
          </w:p>
        </w:tc>
        <w:tc>
          <w:tcPr>
            <w:tcW w:w="1462" w:type="dxa"/>
            <w:vAlign w:val="center"/>
          </w:tcPr>
          <w:p>
            <w:pPr>
              <w:widowControl/>
              <w:spacing w:line="4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否</w:t>
            </w:r>
          </w:p>
        </w:tc>
        <w:tc>
          <w:tcPr>
            <w:tcW w:w="3855" w:type="dxa"/>
            <w:vAlign w:val="center"/>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关于第一条意见，目前无上位法依据。关于第二条，是原文内容的应有之义。（以上情况已与反馈意见的群众电话沟通，其表示理解并认同）</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1250CE-E807-474B-97E7-E848F294D8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41F2DB3-BD80-4D5B-B2C5-DA66D453CEA1}"/>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A0561438-7145-4B43-9320-81086322EE62}"/>
  </w:font>
  <w:font w:name="仿宋_GB2312">
    <w:panose1 w:val="02010609030101010101"/>
    <w:charset w:val="86"/>
    <w:family w:val="modern"/>
    <w:pitch w:val="default"/>
    <w:sig w:usb0="00000001" w:usb1="080E0000" w:usb2="00000000" w:usb3="00000000" w:csb0="00040000" w:csb1="00000000"/>
    <w:embedRegular r:id="rId4" w:fontKey="{6E55D847-01BD-4604-86D8-B52F4E992DB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GUyN2E3NzM2MGExODZlOWY3N2U1NWY5MzA5MTcifQ=="/>
  </w:docVars>
  <w:rsids>
    <w:rsidRoot w:val="00FA34D9"/>
    <w:rsid w:val="000C166D"/>
    <w:rsid w:val="006F3C1A"/>
    <w:rsid w:val="00FA34D9"/>
    <w:rsid w:val="00FB6E0A"/>
    <w:rsid w:val="708F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正文内容"/>
    <w:qFormat/>
    <w:uiPriority w:val="0"/>
    <w:pPr>
      <w:overflowPunct w:val="0"/>
      <w:autoSpaceDE w:val="0"/>
      <w:autoSpaceDN w:val="0"/>
      <w:adjustRightInd w:val="0"/>
      <w:spacing w:before="60" w:after="60"/>
      <w:textAlignment w:val="baseline"/>
    </w:pPr>
    <w:rPr>
      <w:rFonts w:ascii="Calibri" w:hAnsi="Calibri" w:eastAsia="楷体_GB2312" w:cs="Times New Roman"/>
      <w:kern w:val="0"/>
      <w:sz w:val="24"/>
      <w:szCs w:val="20"/>
      <w:lang w:val="en-US" w:eastAsia="zh-CN" w:bidi="ar-SA"/>
    </w:rPr>
  </w:style>
  <w:style w:type="character" w:customStyle="1" w:styleId="11">
    <w:name w:val="标题 1 字符"/>
    <w:basedOn w:val="7"/>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1060</Words>
  <Characters>1061</Characters>
  <Lines>7</Lines>
  <Paragraphs>2</Paragraphs>
  <TotalTime>0</TotalTime>
  <ScaleCrop>false</ScaleCrop>
  <LinksUpToDate>false</LinksUpToDate>
  <CharactersWithSpaces>1061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2022-10-14T07:17:00Z</dcterms:created>
  <dc:creator>蒋 东霖</dc:creator>
  <cp:lastModifiedBy>阿营</cp:lastModifiedBy>
  <dcterms:modified xsi:type="dcterms:W3CDTF">2023-04-11T06:35:52Z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2AE2E3BAD65E42B0B84B2E38357EDE1C_12</vt:lpwstr>
  </property>
</Properties>
</file>