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00" w:lineRule="exact"/>
        <w:jc w:val="center"/>
        <w:rPr>
          <w:rFonts w:asciiTheme="majorEastAsia" w:hAnsiTheme="majorEastAsia" w:eastAsiaTheme="majorEastAsia"/>
          <w:b/>
          <w:bCs/>
          <w:color w:val="000000"/>
          <w:sz w:val="42"/>
          <w:szCs w:val="42"/>
        </w:rPr>
      </w:pPr>
    </w:p>
    <w:p>
      <w:pPr>
        <w:overflowPunct w:val="0"/>
        <w:spacing w:line="600" w:lineRule="exact"/>
        <w:jc w:val="center"/>
        <w:rPr>
          <w:rFonts w:hint="eastAsia" w:asciiTheme="majorEastAsia" w:hAnsiTheme="majorEastAsia" w:eastAsiaTheme="majorEastAsia"/>
          <w:b/>
          <w:bCs/>
          <w:color w:val="000000"/>
          <w:sz w:val="42"/>
          <w:szCs w:val="42"/>
          <w:lang w:eastAsia="zh-CN"/>
        </w:rPr>
      </w:pPr>
      <w:r>
        <w:rPr>
          <w:rFonts w:asciiTheme="majorEastAsia" w:hAnsiTheme="majorEastAsia" w:eastAsiaTheme="majorEastAsia"/>
          <w:b/>
          <w:bCs/>
          <w:color w:val="000000"/>
          <w:sz w:val="42"/>
          <w:szCs w:val="42"/>
        </w:rPr>
        <w:t>《深圳市产业结构调整优化和导向目录</w:t>
      </w:r>
    </w:p>
    <w:p>
      <w:pPr>
        <w:overflowPunct w:val="0"/>
        <w:spacing w:line="600" w:lineRule="exact"/>
        <w:jc w:val="center"/>
        <w:rPr>
          <w:rFonts w:asciiTheme="majorEastAsia" w:hAnsiTheme="majorEastAsia" w:eastAsiaTheme="majorEastAsia"/>
          <w:b/>
          <w:bCs/>
          <w:color w:val="000000"/>
          <w:sz w:val="42"/>
          <w:szCs w:val="42"/>
        </w:rPr>
      </w:pPr>
      <w:r>
        <w:rPr>
          <w:rFonts w:asciiTheme="majorEastAsia" w:hAnsiTheme="majorEastAsia" w:eastAsiaTheme="majorEastAsia"/>
          <w:b/>
          <w:bCs/>
          <w:color w:val="000000"/>
          <w:sz w:val="42"/>
          <w:szCs w:val="42"/>
        </w:rPr>
        <w:t>（</w:t>
      </w:r>
      <w:r>
        <w:rPr>
          <w:rFonts w:hint="eastAsia" w:asciiTheme="majorEastAsia" w:hAnsiTheme="majorEastAsia" w:eastAsiaTheme="majorEastAsia"/>
          <w:b/>
          <w:bCs/>
          <w:color w:val="000000"/>
          <w:sz w:val="42"/>
          <w:szCs w:val="42"/>
        </w:rPr>
        <w:t>2</w:t>
      </w:r>
      <w:r>
        <w:rPr>
          <w:rFonts w:asciiTheme="majorEastAsia" w:hAnsiTheme="majorEastAsia" w:eastAsiaTheme="majorEastAsia"/>
          <w:b/>
          <w:bCs/>
          <w:color w:val="000000"/>
          <w:sz w:val="42"/>
          <w:szCs w:val="42"/>
        </w:rPr>
        <w:t>022年本</w:t>
      </w:r>
      <w:r>
        <w:rPr>
          <w:rFonts w:hint="eastAsia" w:asciiTheme="majorEastAsia" w:hAnsiTheme="majorEastAsia" w:eastAsiaTheme="majorEastAsia"/>
          <w:b/>
          <w:bCs/>
          <w:color w:val="000000"/>
          <w:sz w:val="42"/>
          <w:szCs w:val="42"/>
        </w:rPr>
        <w:t>，</w:t>
      </w:r>
      <w:r>
        <w:rPr>
          <w:rFonts w:asciiTheme="majorEastAsia" w:hAnsiTheme="majorEastAsia" w:eastAsiaTheme="majorEastAsia"/>
          <w:b/>
          <w:bCs/>
          <w:color w:val="000000"/>
          <w:sz w:val="42"/>
          <w:szCs w:val="42"/>
        </w:rPr>
        <w:t>征求意见稿）》</w:t>
      </w:r>
      <w:r>
        <w:rPr>
          <w:rFonts w:hint="eastAsia" w:asciiTheme="majorEastAsia" w:hAnsiTheme="majorEastAsia" w:eastAsiaTheme="majorEastAsia"/>
          <w:b/>
          <w:bCs/>
          <w:color w:val="000000"/>
          <w:sz w:val="42"/>
          <w:szCs w:val="42"/>
        </w:rPr>
        <w:t>修订</w:t>
      </w:r>
      <w:r>
        <w:rPr>
          <w:rFonts w:asciiTheme="majorEastAsia" w:hAnsiTheme="majorEastAsia" w:eastAsiaTheme="majorEastAsia"/>
          <w:b/>
          <w:bCs/>
          <w:color w:val="000000"/>
          <w:sz w:val="42"/>
          <w:szCs w:val="42"/>
        </w:rPr>
        <w:t>说明</w:t>
      </w:r>
    </w:p>
    <w:p>
      <w:pPr>
        <w:overflowPunct w:val="0"/>
        <w:spacing w:line="600" w:lineRule="exact"/>
        <w:jc w:val="center"/>
        <w:rPr>
          <w:rFonts w:asciiTheme="majorEastAsia" w:hAnsiTheme="majorEastAsia" w:eastAsiaTheme="majorEastAsia"/>
          <w:b/>
          <w:bCs/>
          <w:color w:val="000000"/>
          <w:sz w:val="42"/>
          <w:szCs w:val="42"/>
        </w:rPr>
      </w:pPr>
    </w:p>
    <w:p>
      <w:pPr>
        <w:overflowPunct w:val="0"/>
        <w:spacing w:line="600" w:lineRule="exact"/>
        <w:ind w:firstLine="640" w:firstLineChars="200"/>
        <w:rPr>
          <w:rFonts w:ascii="仿宋_GB2312"/>
          <w:bCs/>
          <w:szCs w:val="28"/>
        </w:rPr>
      </w:pPr>
      <w:r>
        <w:rPr>
          <w:rFonts w:hint="eastAsia" w:ascii="仿宋_GB2312"/>
          <w:bCs/>
          <w:szCs w:val="28"/>
        </w:rPr>
        <w:t>为进一步贯彻落实国家、广东省和我市经济发展规划要求，坚持以推动高质量发展为主题，深化供给侧结构性改革，引导我市社会投资方向，提高资源配置效率，推动产业结构调整优化，促进产业高质量发展，结合我市产业发展实际，我委研究编制了《深圳市产业结构调整优化和产业导向目录（2022年修订）》（以下简称《目录》）。</w:t>
      </w:r>
    </w:p>
    <w:p>
      <w:pPr>
        <w:overflowPunct w:val="0"/>
        <w:spacing w:line="600" w:lineRule="exact"/>
        <w:ind w:firstLine="640" w:firstLineChars="200"/>
        <w:rPr>
          <w:rFonts w:ascii="黑体" w:hAnsi="黑体" w:eastAsia="黑体"/>
          <w:bCs/>
          <w:szCs w:val="28"/>
        </w:rPr>
      </w:pPr>
      <w:r>
        <w:rPr>
          <w:rFonts w:ascii="黑体" w:hAnsi="黑体" w:eastAsia="黑体"/>
          <w:bCs/>
          <w:szCs w:val="28"/>
        </w:rPr>
        <w:t>一</w:t>
      </w:r>
      <w:r>
        <w:rPr>
          <w:rFonts w:hint="eastAsia" w:ascii="黑体" w:hAnsi="黑体" w:eastAsia="黑体"/>
          <w:bCs/>
          <w:szCs w:val="28"/>
        </w:rPr>
        <w:t>、</w:t>
      </w:r>
      <w:r>
        <w:rPr>
          <w:rFonts w:ascii="黑体" w:hAnsi="黑体" w:eastAsia="黑体"/>
          <w:bCs/>
          <w:szCs w:val="28"/>
        </w:rPr>
        <w:t>修订的背景和必要性</w:t>
      </w:r>
    </w:p>
    <w:p>
      <w:pPr>
        <w:overflowPunct w:val="0"/>
        <w:spacing w:line="600" w:lineRule="exact"/>
        <w:ind w:firstLine="643" w:firstLineChars="200"/>
        <w:rPr>
          <w:rFonts w:ascii="楷体_GB2312" w:eastAsia="楷体_GB2312"/>
          <w:b/>
          <w:bCs/>
          <w:szCs w:val="28"/>
        </w:rPr>
      </w:pPr>
      <w:r>
        <w:rPr>
          <w:rFonts w:hint="eastAsia" w:ascii="楷体_GB2312" w:eastAsia="楷体_GB2312"/>
          <w:b/>
          <w:bCs/>
          <w:szCs w:val="28"/>
        </w:rPr>
        <w:t>（一）</w:t>
      </w:r>
      <w:r>
        <w:rPr>
          <w:rFonts w:hint="eastAsia" w:ascii="楷体_GB2312" w:eastAsia="楷体_GB2312"/>
          <w:b/>
        </w:rPr>
        <w:t>全球产业结构进入深度调整周期，各国不断强化产业战略布局</w:t>
      </w:r>
    </w:p>
    <w:p>
      <w:pPr>
        <w:overflowPunct w:val="0"/>
        <w:spacing w:line="600" w:lineRule="exact"/>
        <w:ind w:firstLine="640" w:firstLineChars="200"/>
        <w:rPr>
          <w:rFonts w:ascii="仿宋_GB2312"/>
          <w:bCs/>
          <w:szCs w:val="28"/>
        </w:rPr>
      </w:pPr>
      <w:r>
        <w:rPr>
          <w:rFonts w:hint="eastAsia" w:ascii="仿宋_GB2312"/>
          <w:bCs/>
          <w:szCs w:val="28"/>
        </w:rPr>
        <w:t>新一轮科技革命和产业变革是加速了全球产业发展模式和产业结构的重构调整，各国开始重新思考产业发展方向和产业定位，为抢占产业发展制高点，纷纷在量子、人工智能、生物科技等颠覆性技术领域和信息、能源、先进制造等基础性科技领域加强战略性布局。新一代信息技术、生物技术、新能源技术等领域的重大突破和高度融合，新技术、新业态、新模式不断涌现，使全球产业竞争格局呈现抢先制高点、中高端对抗、中低端反转重塑的新格局，加速了现代产业体系的重构。</w:t>
      </w:r>
    </w:p>
    <w:p>
      <w:pPr>
        <w:overflowPunct w:val="0"/>
        <w:spacing w:line="600" w:lineRule="exact"/>
        <w:ind w:firstLine="643" w:firstLineChars="200"/>
        <w:rPr>
          <w:rFonts w:ascii="楷体_GB2312" w:eastAsia="楷体_GB2312"/>
          <w:b/>
          <w:bCs/>
          <w:szCs w:val="28"/>
        </w:rPr>
      </w:pPr>
      <w:r>
        <w:rPr>
          <w:rFonts w:hint="eastAsia" w:ascii="楷体_GB2312" w:eastAsia="楷体_GB2312"/>
          <w:b/>
          <w:bCs/>
          <w:szCs w:val="28"/>
        </w:rPr>
        <w:t>（二）国外发达国家加快向新兴产业领域拓展，新兴产业成为新引擎</w:t>
      </w:r>
    </w:p>
    <w:p>
      <w:pPr>
        <w:overflowPunct w:val="0"/>
        <w:spacing w:line="600" w:lineRule="exact"/>
        <w:ind w:firstLine="640" w:firstLineChars="200"/>
        <w:rPr>
          <w:rFonts w:ascii="仿宋_GB2312"/>
          <w:bCs/>
          <w:szCs w:val="28"/>
        </w:rPr>
      </w:pPr>
      <w:r>
        <w:rPr>
          <w:rFonts w:hint="eastAsia" w:ascii="仿宋_GB2312"/>
          <w:bCs/>
          <w:szCs w:val="28"/>
        </w:rPr>
        <w:t>随着新兴技术不断涌现，众多前瞻性、颠覆性技术创新快速扩散，战略性新兴产业将向多个方向快速发展，信息、能源、先进制造等领域技术突破和跨领域的交叉融合成为经济发展新引擎。美国为了继续维持其在世界产业链治理中主导权，获取高额垄断利润，对动摇和挑战其全球霸权地位的新兴大国进行多种手段全方位打压。新兴国家也积极把握新一轮科技革命和产业变革带的机遇，大力发展新兴产业，并由寻求单项突破转向整体提升。</w:t>
      </w:r>
    </w:p>
    <w:p>
      <w:pPr>
        <w:overflowPunct w:val="0"/>
        <w:spacing w:line="600" w:lineRule="exact"/>
        <w:ind w:firstLine="643" w:firstLineChars="200"/>
        <w:rPr>
          <w:rFonts w:ascii="楷体_GB2312" w:eastAsia="楷体_GB2312"/>
          <w:b/>
          <w:bCs/>
          <w:szCs w:val="28"/>
        </w:rPr>
      </w:pPr>
      <w:r>
        <w:rPr>
          <w:rFonts w:hint="eastAsia" w:ascii="楷体_GB2312" w:eastAsia="楷体_GB2312"/>
          <w:b/>
          <w:bCs/>
          <w:szCs w:val="28"/>
        </w:rPr>
        <w:t>（三）我国经济迈入高质量发展阶段，产业结构需进一步转型升级</w:t>
      </w:r>
    </w:p>
    <w:p>
      <w:pPr>
        <w:overflowPunct w:val="0"/>
        <w:spacing w:line="600" w:lineRule="exact"/>
        <w:ind w:firstLine="640" w:firstLineChars="200"/>
        <w:rPr>
          <w:rFonts w:ascii="仿宋_GB2312"/>
          <w:bCs/>
          <w:szCs w:val="28"/>
        </w:rPr>
      </w:pPr>
      <w:r>
        <w:rPr>
          <w:rFonts w:hint="eastAsia" w:ascii="仿宋_GB2312"/>
          <w:bCs/>
          <w:szCs w:val="28"/>
        </w:rPr>
        <w:t>“十四五”时期，我国经济发展以推动高质量发展为主题、以深化供给侧结构性改革为主线，发展战略性新兴产业，加快发展现代服务业，加快数字化发展和统筹推进基础设施建设等产业结构调整方面提出了更高的要求。我国积极主动地融入全球价值链，中美贸易摩擦、新冠疫情等外部冲击重塑全球产业链，我国制造业以劳动力总量和成本为核心的传统比较优势逐步弱化，中国产业链外迁和国际竞争力减弱的现象明显，中国产业链升级和价值链重构势在必行。</w:t>
      </w:r>
    </w:p>
    <w:p>
      <w:pPr>
        <w:overflowPunct w:val="0"/>
        <w:spacing w:line="600" w:lineRule="exact"/>
        <w:ind w:firstLine="643" w:firstLineChars="200"/>
        <w:rPr>
          <w:rFonts w:ascii="楷体_GB2312" w:eastAsia="楷体_GB2312"/>
          <w:b/>
          <w:bCs/>
          <w:szCs w:val="28"/>
        </w:rPr>
      </w:pPr>
      <w:r>
        <w:rPr>
          <w:rFonts w:hint="eastAsia" w:ascii="楷体_GB2312" w:eastAsia="楷体_GB2312"/>
          <w:b/>
          <w:bCs/>
          <w:szCs w:val="28"/>
        </w:rPr>
        <w:t>（四）</w:t>
      </w:r>
      <w:r>
        <w:rPr>
          <w:rFonts w:ascii="楷体_GB2312" w:eastAsia="楷体_GB2312"/>
          <w:b/>
          <w:bCs/>
          <w:szCs w:val="28"/>
        </w:rPr>
        <w:t>在新形势下</w:t>
      </w:r>
      <w:r>
        <w:rPr>
          <w:rFonts w:hint="eastAsia" w:ascii="楷体_GB2312" w:eastAsia="楷体_GB2312"/>
          <w:b/>
          <w:bCs/>
          <w:szCs w:val="28"/>
        </w:rPr>
        <w:t>，</w:t>
      </w:r>
      <w:r>
        <w:rPr>
          <w:rFonts w:ascii="楷体_GB2312" w:eastAsia="楷体_GB2312"/>
          <w:b/>
          <w:bCs/>
          <w:szCs w:val="28"/>
        </w:rPr>
        <w:t>深圳需适时修订</w:t>
      </w:r>
      <w:r>
        <w:rPr>
          <w:rFonts w:hint="eastAsia" w:ascii="楷体_GB2312" w:eastAsia="楷体_GB2312"/>
          <w:b/>
          <w:bCs/>
          <w:szCs w:val="28"/>
        </w:rPr>
        <w:t>《目录》以促进经济高质量发展</w:t>
      </w:r>
    </w:p>
    <w:p>
      <w:pPr>
        <w:overflowPunct w:val="0"/>
        <w:spacing w:line="600" w:lineRule="exact"/>
        <w:ind w:firstLine="640" w:firstLineChars="200"/>
        <w:rPr>
          <w:rFonts w:ascii="仿宋_GB2312"/>
          <w:bCs/>
          <w:szCs w:val="28"/>
        </w:rPr>
      </w:pPr>
      <w:r>
        <w:rPr>
          <w:rFonts w:hint="eastAsia" w:ascii="仿宋_GB2312"/>
          <w:bCs/>
          <w:szCs w:val="28"/>
        </w:rPr>
        <w:t>“十四五”新发展时期，加快推进产业结构优化升级，引导生产要素向更高效率流动，提升资源配置效率和生产效率，适时修订产业指导目录，既是经济高质量发展的现实需要，也是产业结构演化的必然选择。2019年国家发改委发布《产业结构调整和指导目录（2019年本）》，并于2021年开始启动新一轮修订工作。深圳现行版本为《深圳市产业结构调整优化和产业导向目录（2016年修订）》，为适应新形势</w:t>
      </w:r>
      <w:bookmarkStart w:id="0" w:name="_GoBack"/>
      <w:bookmarkEnd w:id="0"/>
      <w:r>
        <w:rPr>
          <w:rFonts w:hint="eastAsia" w:ascii="仿宋_GB2312"/>
          <w:bCs/>
          <w:szCs w:val="28"/>
        </w:rPr>
        <w:t>和新发展要求，亟需根据当前产业发展实际重新修订深圳市产业导向目录。</w:t>
      </w:r>
    </w:p>
    <w:p>
      <w:pPr>
        <w:overflowPunct w:val="0"/>
        <w:spacing w:line="600" w:lineRule="exact"/>
        <w:ind w:firstLine="640" w:firstLineChars="200"/>
        <w:rPr>
          <w:rFonts w:ascii="黑体" w:hAnsi="黑体" w:eastAsia="黑体"/>
          <w:bCs/>
          <w:szCs w:val="28"/>
        </w:rPr>
      </w:pPr>
      <w:r>
        <w:rPr>
          <w:rFonts w:ascii="黑体" w:hAnsi="黑体" w:eastAsia="黑体"/>
          <w:bCs/>
          <w:szCs w:val="28"/>
        </w:rPr>
        <w:t>二</w:t>
      </w:r>
      <w:r>
        <w:rPr>
          <w:rFonts w:hint="eastAsia" w:ascii="黑体" w:hAnsi="黑体" w:eastAsia="黑体"/>
          <w:bCs/>
          <w:szCs w:val="28"/>
        </w:rPr>
        <w:t>、</w:t>
      </w:r>
      <w:r>
        <w:rPr>
          <w:rFonts w:ascii="黑体" w:hAnsi="黑体" w:eastAsia="黑体"/>
          <w:bCs/>
          <w:szCs w:val="28"/>
        </w:rPr>
        <w:t>修订原则</w:t>
      </w:r>
    </w:p>
    <w:p>
      <w:pPr>
        <w:overflowPunct w:val="0"/>
        <w:spacing w:line="600" w:lineRule="exact"/>
        <w:ind w:firstLine="643" w:firstLineChars="200"/>
        <w:rPr>
          <w:rFonts w:ascii="楷体_GB2312" w:eastAsia="楷体_GB2312"/>
          <w:b/>
          <w:bCs/>
          <w:szCs w:val="32"/>
        </w:rPr>
      </w:pPr>
      <w:r>
        <w:rPr>
          <w:rFonts w:hint="eastAsia" w:ascii="楷体_GB2312" w:eastAsia="楷体_GB2312"/>
          <w:b/>
          <w:bCs/>
          <w:szCs w:val="32"/>
        </w:rPr>
        <w:t>（一）鼓励类</w:t>
      </w:r>
    </w:p>
    <w:p>
      <w:pPr>
        <w:overflowPunct w:val="0"/>
        <w:spacing w:line="600" w:lineRule="exact"/>
        <w:ind w:firstLine="640" w:firstLineChars="200"/>
        <w:rPr>
          <w:rFonts w:ascii="仿宋_GB2312"/>
          <w:bCs/>
          <w:szCs w:val="32"/>
        </w:rPr>
      </w:pPr>
      <w:r>
        <w:rPr>
          <w:rFonts w:hint="eastAsia" w:ascii="仿宋_GB2312"/>
          <w:bCs/>
          <w:szCs w:val="32"/>
        </w:rPr>
        <w:t>1.鼓励类主要是我市重点发展产业领域的技术、装备及产品。根据不同产业集群发展情况鼓励侧重点分别为：（1）网络与通信、软件与信息服务、智能终端、超高清视频显示、新能源、海洋产业等集群鼓励有利于引领产业发展趋势，抢占全球战略竞争制高点的事项；（2）半导体与集成电路、智能传感器、工业母机等集群重点鼓励有利于补齐关键核心技术短板的事项，凸显产业集群发展优势的事项；（3）智能网联汽车、新材料、高端医疗器械、生物医药、数字创意、现代时尚等产业集群重点鼓励有利于提升产业发展水平，补齐关键核心技术短板的事项；（4）合成生物、区块链等未来产业集群重点鼓励有利于突破前沿引领技术，培育经济新增长点的事项；（5）生产性服务业重点鼓励有利于产业向专业化和价值链高端延伸，提高服务制造业高质量发展能力的事项；（6）生活性服务业重点鼓励有利于产业向高品质和过氧化升级，提升服务便利度和改善服务体验等事项。</w:t>
      </w:r>
    </w:p>
    <w:p>
      <w:pPr>
        <w:overflowPunct w:val="0"/>
        <w:spacing w:line="600" w:lineRule="exact"/>
        <w:ind w:firstLine="640" w:firstLineChars="200"/>
        <w:rPr>
          <w:rFonts w:ascii="仿宋_GB2312"/>
          <w:bCs/>
          <w:szCs w:val="32"/>
        </w:rPr>
      </w:pPr>
      <w:r>
        <w:rPr>
          <w:rFonts w:hint="eastAsia" w:ascii="仿宋_GB2312"/>
          <w:bCs/>
          <w:szCs w:val="32"/>
        </w:rPr>
        <w:t>2.鼓励类目录坚持“广覆盖面”的原则，聚焦我市基础性、战略性、前瞻性关键领域，重点鼓励我市重点发展产业方向，以为行业、企业发展具有一定指导作用；对产业发展作用有限、发展水平不再先进的事项，不在列入鼓励类。</w:t>
      </w:r>
    </w:p>
    <w:p>
      <w:pPr>
        <w:overflowPunct w:val="0"/>
        <w:spacing w:line="600" w:lineRule="exact"/>
        <w:ind w:firstLine="640" w:firstLineChars="200"/>
        <w:rPr>
          <w:rFonts w:ascii="仿宋_GB2312"/>
          <w:bCs/>
          <w:szCs w:val="32"/>
        </w:rPr>
      </w:pPr>
      <w:r>
        <w:rPr>
          <w:rFonts w:hint="eastAsia" w:ascii="仿宋_GB2312"/>
          <w:bCs/>
          <w:szCs w:val="32"/>
        </w:rPr>
        <w:t>3.鼓励类项目表述根据不同产业发展阶段和特征，定量和定性相结合，宜粗则粗、宜细则西。对发展方向比较明确的领域，尽可能明确指标参数，对方向尚不明确的技术，则宜粗不宜细，仅做方向性描述。</w:t>
      </w:r>
    </w:p>
    <w:p>
      <w:pPr>
        <w:overflowPunct w:val="0"/>
        <w:spacing w:line="600" w:lineRule="exact"/>
        <w:ind w:firstLine="643" w:firstLineChars="200"/>
        <w:rPr>
          <w:rFonts w:ascii="楷体_GB2312" w:hAnsi="黑体" w:eastAsia="楷体_GB2312"/>
          <w:b/>
          <w:bCs/>
          <w:szCs w:val="32"/>
        </w:rPr>
      </w:pPr>
      <w:r>
        <w:rPr>
          <w:rFonts w:hint="eastAsia" w:ascii="楷体_GB2312" w:hAnsi="黑体" w:eastAsia="楷体_GB2312"/>
          <w:b/>
          <w:bCs/>
          <w:szCs w:val="32"/>
        </w:rPr>
        <w:t>（二）限制类、淘汰类</w:t>
      </w:r>
    </w:p>
    <w:p>
      <w:pPr>
        <w:overflowPunct w:val="0"/>
        <w:spacing w:line="600" w:lineRule="exact"/>
        <w:ind w:firstLine="640" w:firstLineChars="200"/>
        <w:rPr>
          <w:rFonts w:ascii="仿宋_GB2312"/>
          <w:bCs/>
          <w:szCs w:val="32"/>
        </w:rPr>
      </w:pPr>
      <w:r>
        <w:rPr>
          <w:rFonts w:hint="eastAsia" w:ascii="仿宋_GB2312"/>
          <w:bCs/>
          <w:szCs w:val="32"/>
        </w:rPr>
        <w:t>1.限制类主要是工艺技术落后，不符合行业准入条件和有关规定，不利于安全生产，不利于实现碳达峰碳中和目标，需要督促改造和禁止新建的生产能力、工艺技术、装备及产品；淘汰类主要是不符合有关法律法规规定，严重浪费资源、污染环境、不具备安全生产条件，严重阻碍实现碳达峰碳中和目标，需要淘汰的落后工艺技术、装备及产品。</w:t>
      </w:r>
    </w:p>
    <w:p>
      <w:pPr>
        <w:overflowPunct w:val="0"/>
        <w:spacing w:line="600" w:lineRule="exact"/>
        <w:ind w:firstLine="640" w:firstLineChars="200"/>
        <w:rPr>
          <w:rFonts w:ascii="仿宋_GB2312"/>
          <w:bCs/>
          <w:szCs w:val="32"/>
        </w:rPr>
      </w:pPr>
      <w:r>
        <w:rPr>
          <w:rFonts w:hint="eastAsia" w:ascii="仿宋_GB2312"/>
          <w:bCs/>
          <w:szCs w:val="32"/>
        </w:rPr>
        <w:t>2.限制类、淘汰类目录修订坚持稳妥慎重的原则，结合深圳产业实际，依据国家《产业结构调整指导目录（2022年本，征求意见稿）》和《上海市产业结构调整指导目录限制和淘汰类（2020年版）》形成限制类和淘汰类。</w:t>
      </w:r>
    </w:p>
    <w:p>
      <w:pPr>
        <w:overflowPunct w:val="0"/>
        <w:spacing w:line="600" w:lineRule="exact"/>
        <w:ind w:firstLine="640" w:firstLineChars="200"/>
        <w:rPr>
          <w:rFonts w:ascii="黑体" w:hAnsi="黑体" w:eastAsia="黑体"/>
          <w:bCs/>
          <w:szCs w:val="28"/>
        </w:rPr>
      </w:pPr>
      <w:r>
        <w:rPr>
          <w:rFonts w:hint="eastAsia" w:ascii="黑体" w:hAnsi="黑体" w:eastAsia="黑体"/>
          <w:bCs/>
          <w:szCs w:val="28"/>
        </w:rPr>
        <w:t>三、</w:t>
      </w:r>
      <w:r>
        <w:rPr>
          <w:rFonts w:ascii="黑体" w:hAnsi="黑体" w:eastAsia="黑体"/>
          <w:bCs/>
          <w:szCs w:val="28"/>
        </w:rPr>
        <w:t>修订主要内容</w:t>
      </w:r>
    </w:p>
    <w:p>
      <w:pPr>
        <w:overflowPunct w:val="0"/>
        <w:spacing w:line="600" w:lineRule="exact"/>
        <w:ind w:firstLine="640" w:firstLineChars="200"/>
        <w:rPr>
          <w:rFonts w:ascii="仿宋_GB2312"/>
          <w:bCs/>
          <w:szCs w:val="28"/>
        </w:rPr>
      </w:pPr>
      <w:r>
        <w:rPr>
          <w:rFonts w:hint="eastAsia" w:ascii="仿宋_GB2312"/>
          <w:bCs/>
          <w:szCs w:val="28"/>
        </w:rPr>
        <w:t>《目录（2</w:t>
      </w:r>
      <w:r>
        <w:rPr>
          <w:rFonts w:ascii="仿宋_GB2312"/>
          <w:bCs/>
          <w:szCs w:val="28"/>
        </w:rPr>
        <w:t>022年本</w:t>
      </w:r>
      <w:r>
        <w:rPr>
          <w:rFonts w:hint="eastAsia" w:ascii="仿宋_GB2312"/>
          <w:bCs/>
          <w:szCs w:val="28"/>
        </w:rPr>
        <w:t>，</w:t>
      </w:r>
      <w:r>
        <w:rPr>
          <w:rFonts w:ascii="仿宋_GB2312"/>
          <w:bCs/>
          <w:szCs w:val="28"/>
        </w:rPr>
        <w:t>征求意见稿</w:t>
      </w:r>
      <w:r>
        <w:rPr>
          <w:rFonts w:hint="eastAsia" w:ascii="仿宋_GB2312"/>
          <w:bCs/>
          <w:szCs w:val="28"/>
        </w:rPr>
        <w:t>）》保持原框架，由鼓励类、限制类和淘汰类三部分组成，</w:t>
      </w:r>
      <w:r>
        <w:rPr>
          <w:rFonts w:ascii="仿宋_GB2312"/>
          <w:bCs/>
          <w:szCs w:val="28"/>
        </w:rPr>
        <w:t>总数为697条</w:t>
      </w:r>
      <w:r>
        <w:rPr>
          <w:rFonts w:hint="eastAsia" w:ascii="仿宋_GB2312"/>
          <w:bCs/>
          <w:szCs w:val="28"/>
        </w:rPr>
        <w:t>。其中，鼓励类按照我市重点发展产业分类，限制类和淘汰类不分类。</w:t>
      </w:r>
    </w:p>
    <w:p>
      <w:pPr>
        <w:overflowPunct w:val="0"/>
        <w:spacing w:line="600" w:lineRule="exact"/>
        <w:ind w:firstLine="643" w:firstLineChars="200"/>
        <w:rPr>
          <w:rFonts w:ascii="仿宋_GB2312"/>
          <w:bCs/>
          <w:szCs w:val="28"/>
        </w:rPr>
      </w:pPr>
      <w:r>
        <w:rPr>
          <w:rFonts w:hint="eastAsia" w:ascii="楷体_GB2312" w:eastAsia="楷体_GB2312"/>
          <w:b/>
          <w:bCs/>
          <w:szCs w:val="28"/>
        </w:rPr>
        <w:t>（一）鼓励类，共5</w:t>
      </w:r>
      <w:r>
        <w:rPr>
          <w:rFonts w:ascii="楷体_GB2312" w:eastAsia="楷体_GB2312"/>
          <w:b/>
          <w:bCs/>
          <w:szCs w:val="28"/>
        </w:rPr>
        <w:t>91条</w:t>
      </w:r>
      <w:r>
        <w:rPr>
          <w:rFonts w:hint="eastAsia" w:ascii="楷体_GB2312" w:eastAsia="楷体_GB2312"/>
          <w:b/>
          <w:bCs/>
          <w:szCs w:val="28"/>
        </w:rPr>
        <w:t>。</w:t>
      </w:r>
      <w:r>
        <w:rPr>
          <w:rFonts w:hint="eastAsia" w:ascii="仿宋_GB2312"/>
          <w:bCs/>
          <w:szCs w:val="28"/>
        </w:rPr>
        <w:t>整体架构由原“7个战略性新兴产业、4个未来产业、现代服务业、先进制造业和传统优势产业”调整为“7个战略性新兴产业、8个未来产业和现代服务业”。其中，七大战略性新兴产业由原“生物、新能源、互联网、新材料、文化创意、新一代信息技术、节能环保”调整为“新一代信息技术、数字与时尚、高端制造装备、绿色低碳、生物医药与健康、新材料、海洋经济”；未来产业由原“生命健康、海洋、航空航天、机器人、可穿戴设备和智能装备”调整为“合成生物、区块链、细胞与基因（含生物育种）、空天技术、脑科学与类脑智能、深地深海、可见光通信与光计算、量子信息”；现在服务业由原“金融业、现代物流业、软件和信息技术服务业、租赁和商务服务业、科学研究和技术服务业、商贸服务业、旅游及其他服务业”调整为“金融业、现代物流业、科技服务业、商务服务业、商贸服务业、旅游业、文化、教育和体育、养老和托育服务、其他服务业”；对原先进制造业和传统优势产业的条目进行调整，拆分到战略性新兴产业中。</w:t>
      </w:r>
    </w:p>
    <w:p>
      <w:pPr>
        <w:overflowPunct w:val="0"/>
        <w:spacing w:line="600" w:lineRule="exact"/>
        <w:ind w:firstLine="640" w:firstLineChars="200"/>
        <w:rPr>
          <w:rFonts w:ascii="仿宋_GB2312"/>
          <w:bCs/>
          <w:szCs w:val="28"/>
        </w:rPr>
      </w:pPr>
      <w:r>
        <w:rPr>
          <w:rFonts w:hint="eastAsia" w:ascii="仿宋_GB2312"/>
          <w:bCs/>
          <w:szCs w:val="28"/>
        </w:rPr>
        <w:t>围绕我市七大战略性新兴产业的“2</w:t>
      </w:r>
      <w:r>
        <w:rPr>
          <w:rFonts w:ascii="仿宋_GB2312"/>
          <w:bCs/>
          <w:szCs w:val="28"/>
        </w:rPr>
        <w:t>0</w:t>
      </w:r>
      <w:r>
        <w:rPr>
          <w:rFonts w:hint="eastAsia" w:ascii="仿宋_GB2312"/>
          <w:bCs/>
          <w:szCs w:val="28"/>
        </w:rPr>
        <w:t>+</w:t>
      </w:r>
      <w:r>
        <w:rPr>
          <w:rFonts w:ascii="仿宋_GB2312"/>
          <w:bCs/>
          <w:szCs w:val="28"/>
        </w:rPr>
        <w:t>8</w:t>
      </w:r>
      <w:r>
        <w:rPr>
          <w:rFonts w:hint="eastAsia" w:ascii="仿宋_GB2312"/>
          <w:bCs/>
          <w:szCs w:val="28"/>
        </w:rPr>
        <w:t>”产业集群重点发展方向，《目录》进一步细化2</w:t>
      </w:r>
      <w:r>
        <w:rPr>
          <w:rFonts w:ascii="仿宋_GB2312"/>
          <w:bCs/>
          <w:szCs w:val="28"/>
        </w:rPr>
        <w:t>8个产业集群重点发展方向</w:t>
      </w:r>
      <w:r>
        <w:rPr>
          <w:rFonts w:hint="eastAsia" w:ascii="仿宋_GB2312"/>
          <w:bCs/>
          <w:szCs w:val="28"/>
        </w:rPr>
        <w:t>。突出了未来我市重点发展和布局的方向，相比国家《产业结构调整指导目录》，以产业为分类，在内容上更具体、细化。</w:t>
      </w:r>
    </w:p>
    <w:p>
      <w:pPr>
        <w:overflowPunct w:val="0"/>
        <w:spacing w:line="600" w:lineRule="exact"/>
        <w:ind w:firstLine="640" w:firstLineChars="200"/>
        <w:rPr>
          <w:rFonts w:ascii="仿宋_GB2312"/>
          <w:bCs/>
          <w:szCs w:val="28"/>
        </w:rPr>
      </w:pPr>
      <w:r>
        <w:rPr>
          <w:rFonts w:hint="eastAsia" w:ascii="仿宋_GB2312"/>
          <w:bCs/>
          <w:szCs w:val="28"/>
        </w:rPr>
        <w:t>《目录》鼓励类条目有原4</w:t>
      </w:r>
      <w:r>
        <w:rPr>
          <w:rFonts w:ascii="仿宋_GB2312"/>
          <w:bCs/>
          <w:szCs w:val="28"/>
        </w:rPr>
        <w:t>07条调整为</w:t>
      </w:r>
      <w:r>
        <w:rPr>
          <w:rFonts w:hint="eastAsia" w:ascii="仿宋_GB2312"/>
          <w:bCs/>
          <w:szCs w:val="28"/>
        </w:rPr>
        <w:t>5</w:t>
      </w:r>
      <w:r>
        <w:rPr>
          <w:rFonts w:ascii="仿宋_GB2312"/>
          <w:bCs/>
          <w:szCs w:val="28"/>
        </w:rPr>
        <w:t>54条</w:t>
      </w:r>
      <w:r>
        <w:rPr>
          <w:rFonts w:hint="eastAsia" w:ascii="仿宋_GB2312"/>
          <w:bCs/>
          <w:szCs w:val="28"/>
        </w:rPr>
        <w:t>。</w:t>
      </w:r>
    </w:p>
    <w:p>
      <w:pPr>
        <w:overflowPunct w:val="0"/>
        <w:spacing w:line="600" w:lineRule="exact"/>
        <w:ind w:firstLine="643" w:firstLineChars="200"/>
        <w:rPr>
          <w:rFonts w:ascii="仿宋_GB2312"/>
          <w:bCs/>
          <w:szCs w:val="28"/>
        </w:rPr>
      </w:pPr>
      <w:r>
        <w:rPr>
          <w:rFonts w:hint="eastAsia" w:ascii="楷体_GB2312" w:eastAsia="楷体_GB2312"/>
          <w:b/>
          <w:bCs/>
          <w:szCs w:val="28"/>
        </w:rPr>
        <w:t>（二）限制类，共7</w:t>
      </w:r>
      <w:r>
        <w:rPr>
          <w:rFonts w:ascii="楷体_GB2312" w:eastAsia="楷体_GB2312"/>
          <w:b/>
          <w:bCs/>
          <w:szCs w:val="28"/>
        </w:rPr>
        <w:t>3条</w:t>
      </w:r>
      <w:r>
        <w:rPr>
          <w:rFonts w:hint="eastAsia" w:ascii="楷体_GB2312" w:eastAsia="楷体_GB2312"/>
          <w:b/>
          <w:bCs/>
          <w:szCs w:val="28"/>
        </w:rPr>
        <w:t>。</w:t>
      </w:r>
      <w:r>
        <w:rPr>
          <w:rFonts w:hint="eastAsia" w:ascii="仿宋_GB2312"/>
          <w:bCs/>
          <w:szCs w:val="28"/>
        </w:rPr>
        <w:t>主要是工艺技术落后，不符合行业准入条件和有关规定，禁止新建扩建和需要督促改造的生产能力、工艺技术、装备及产品，涵盖农林、电力、信息产业、建材、医药、机械、印刷轻工等行业。重点参考《上海产业结构调整指导目录 限制和淘汰类（2</w:t>
      </w:r>
      <w:r>
        <w:rPr>
          <w:rFonts w:ascii="仿宋_GB2312"/>
          <w:bCs/>
          <w:szCs w:val="28"/>
        </w:rPr>
        <w:t>020年版</w:t>
      </w:r>
      <w:r>
        <w:rPr>
          <w:rFonts w:hint="eastAsia" w:ascii="仿宋_GB2312"/>
          <w:bCs/>
          <w:szCs w:val="28"/>
        </w:rPr>
        <w:t>）》，内容上增加印刷、重金属、有机污染物及未达能耗限定的落后产品。</w:t>
      </w:r>
    </w:p>
    <w:p>
      <w:pPr>
        <w:overflowPunct w:val="0"/>
        <w:spacing w:line="600" w:lineRule="exact"/>
        <w:ind w:firstLine="643" w:firstLineChars="200"/>
      </w:pPr>
      <w:r>
        <w:rPr>
          <w:rFonts w:hint="eastAsia" w:ascii="楷体_GB2312" w:eastAsia="楷体_GB2312"/>
          <w:b/>
          <w:bCs/>
          <w:szCs w:val="28"/>
        </w:rPr>
        <w:t>（三）淘汰类，共7</w:t>
      </w:r>
      <w:r>
        <w:rPr>
          <w:rFonts w:ascii="楷体_GB2312" w:eastAsia="楷体_GB2312"/>
          <w:b/>
          <w:bCs/>
          <w:szCs w:val="28"/>
        </w:rPr>
        <w:t>0条</w:t>
      </w:r>
      <w:r>
        <w:rPr>
          <w:rFonts w:hint="eastAsia" w:ascii="楷体_GB2312" w:eastAsia="楷体_GB2312"/>
          <w:b/>
          <w:bCs/>
          <w:szCs w:val="28"/>
        </w:rPr>
        <w:t>。</w:t>
      </w:r>
      <w:r>
        <w:rPr>
          <w:rFonts w:hint="eastAsia" w:ascii="仿宋_GB2312"/>
          <w:bCs/>
          <w:szCs w:val="28"/>
        </w:rPr>
        <w:t>主要是不符合有关法律法规规定，不具备安全生产条件，严重浪费资源、污染环境，需要淘汰的落后工艺、技术、装备及产品，涵盖电力、建材、医药、机械、船舶、轻工、印刷等行业，内容上增加了印刷、消防等落后工艺和产品等。（重点参考了《上海产业结构调整指导目录 限制和淘汰类（2</w:t>
      </w:r>
      <w:r>
        <w:rPr>
          <w:rFonts w:ascii="仿宋_GB2312"/>
          <w:bCs/>
          <w:szCs w:val="28"/>
        </w:rPr>
        <w:t>020年版</w:t>
      </w:r>
      <w:r>
        <w:rPr>
          <w:rFonts w:hint="eastAsia" w:ascii="仿宋_GB2312"/>
          <w:bCs/>
          <w:szCs w:val="28"/>
        </w:rPr>
        <w:t>）》）</w:t>
      </w:r>
    </w:p>
    <w:sectPr>
      <w:footerReference r:id="rId3" w:type="default"/>
      <w:pgSz w:w="11906" w:h="16838"/>
      <w:pgMar w:top="1440" w:right="1800" w:bottom="1440" w:left="1800" w:header="851" w:footer="737"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0318996"/>
      <w:docPartObj>
        <w:docPartGallery w:val="AutoText"/>
      </w:docPartObj>
    </w:sdtPr>
    <w:sdtContent>
      <w:p>
        <w:pPr>
          <w:pStyle w:val="2"/>
          <w:jc w:val="center"/>
        </w:pPr>
        <w:r>
          <w:fldChar w:fldCharType="begin"/>
        </w:r>
        <w:r>
          <w:instrText xml:space="preserve">PAGE   \* MERGEFORMAT</w:instrText>
        </w:r>
        <w:r>
          <w:fldChar w:fldCharType="separate"/>
        </w:r>
        <w:r>
          <w:rPr>
            <w:lang w:val="zh-CN"/>
          </w:rPr>
          <w:t>6</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5MGUyN2E3NzM2MGExODZlOWY3N2U1NWY5MzA5MTcifQ=="/>
  </w:docVars>
  <w:rsids>
    <w:rsidRoot w:val="007E54DD"/>
    <w:rsid w:val="000A2498"/>
    <w:rsid w:val="0011750C"/>
    <w:rsid w:val="00511D01"/>
    <w:rsid w:val="006119DC"/>
    <w:rsid w:val="007E54DD"/>
    <w:rsid w:val="00C85B83"/>
    <w:rsid w:val="03FB4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仿宋_GB2312" w:cs="Times New Roman"/>
      <w:sz w:val="18"/>
      <w:szCs w:val="18"/>
    </w:rPr>
  </w:style>
  <w:style w:type="character" w:customStyle="1" w:styleId="7">
    <w:name w:val="页脚 Char"/>
    <w:basedOn w:val="5"/>
    <w:link w:val="2"/>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2918</Words>
  <Characters>2970</Characters>
  <Lines>21</Lines>
  <Paragraphs>5</Paragraphs>
  <TotalTime>5</TotalTime>
  <ScaleCrop>false</ScaleCrop>
  <LinksUpToDate>false</LinksUpToDate>
  <CharactersWithSpaces>2972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2022-07-01T04:08:00Z</dcterms:created>
  <dc:creator>汤靖</dc:creator>
  <cp:lastModifiedBy>阿营</cp:lastModifiedBy>
  <dcterms:modified xsi:type="dcterms:W3CDTF">2023-04-13T08:43:04Z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3B943850F1DB4278A2FACBC4AB222EFC_12</vt:lpwstr>
  </property>
</Properties>
</file>