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rPr>
          <w:rFonts w:hint="default" w:ascii="黑体" w:hAnsi="黑体" w:eastAsia="黑体"/>
          <w:sz w:val="32"/>
          <w:szCs w:val="32"/>
          <w:lang w:val="en"/>
        </w:rPr>
      </w:pPr>
      <w:r>
        <w:rPr>
          <w:rFonts w:hint="eastAsia" w:ascii="黑体" w:hAnsi="黑体" w:eastAsia="黑体"/>
          <w:sz w:val="32"/>
          <w:szCs w:val="32"/>
        </w:rPr>
        <w:t>附件</w:t>
      </w:r>
      <w:r>
        <w:rPr>
          <w:rFonts w:hint="default" w:ascii="黑体" w:hAnsi="黑体" w:eastAsia="黑体"/>
          <w:sz w:val="32"/>
          <w:szCs w:val="32"/>
          <w:lang w:val="en"/>
        </w:rPr>
        <w:t>2</w:t>
      </w:r>
    </w:p>
    <w:p>
      <w:pPr>
        <w:pStyle w:val="3"/>
        <w:pageBreakBefore w:val="0"/>
        <w:widowControl w:val="0"/>
        <w:kinsoku/>
        <w:wordWrap/>
        <w:overflowPunct/>
        <w:topLinePunct w:val="0"/>
        <w:autoSpaceDE/>
        <w:autoSpaceDN/>
        <w:bidi w:val="0"/>
        <w:adjustRightInd w:val="0"/>
        <w:snapToGrid w:val="0"/>
        <w:spacing w:before="0" w:beforeLines="0" w:after="0" w:afterLines="0" w:line="560" w:lineRule="exact"/>
        <w:jc w:val="center"/>
        <w:textAlignment w:val="auto"/>
        <w:rPr>
          <w:rFonts w:hint="eastAsia" w:ascii="方正小标宋简体" w:hAnsi="方正小标宋简体" w:eastAsia="方正小标宋简体" w:cs="方正小标宋简体"/>
          <w:b w:val="0"/>
          <w:bCs/>
        </w:rPr>
      </w:pPr>
    </w:p>
    <w:p>
      <w:pPr>
        <w:pStyle w:val="3"/>
        <w:pageBreakBefore w:val="0"/>
        <w:widowControl w:val="0"/>
        <w:kinsoku/>
        <w:wordWrap/>
        <w:overflowPunct/>
        <w:topLinePunct w:val="0"/>
        <w:autoSpaceDE/>
        <w:autoSpaceDN/>
        <w:bidi w:val="0"/>
        <w:adjustRightInd w:val="0"/>
        <w:snapToGrid w:val="0"/>
        <w:spacing w:before="0" w:beforeLines="0" w:after="0" w:afterLines="0" w:line="560" w:lineRule="exact"/>
        <w:jc w:val="center"/>
        <w:textAlignment w:val="auto"/>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rPr>
        <w:t>起草说明</w:t>
      </w:r>
    </w:p>
    <w:p>
      <w:pPr>
        <w:rPr>
          <w:rFonts w:hint="eastAsia"/>
        </w:rPr>
      </w:pPr>
    </w:p>
    <w:p>
      <w:pPr>
        <w:pStyle w:val="6"/>
        <w:pageBreakBefore w:val="0"/>
        <w:widowControl w:val="0"/>
        <w:numPr>
          <w:ilvl w:val="0"/>
          <w:numId w:val="0"/>
        </w:numPr>
        <w:kinsoku/>
        <w:wordWrap/>
        <w:overflowPunct/>
        <w:topLinePunct w:val="0"/>
        <w:autoSpaceDE/>
        <w:autoSpaceDN/>
        <w:bidi w:val="0"/>
        <w:adjustRightInd w:val="0"/>
        <w:snapToGrid w:val="0"/>
        <w:spacing w:before="0" w:line="560" w:lineRule="exact"/>
        <w:ind w:left="640" w:leftChars="0" w:right="198" w:rightChars="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lang w:eastAsia="zh-CN"/>
        </w:rPr>
        <w:t>一、起草</w:t>
      </w:r>
      <w:r>
        <w:rPr>
          <w:rFonts w:hint="eastAsia" w:ascii="CESI黑体-GB2312" w:hAnsi="CESI黑体-GB2312" w:eastAsia="CESI黑体-GB2312" w:cs="CESI黑体-GB2312"/>
          <w:sz w:val="32"/>
          <w:szCs w:val="32"/>
        </w:rPr>
        <w:t>背景</w:t>
      </w:r>
    </w:p>
    <w:p>
      <w:pPr>
        <w:pStyle w:val="6"/>
        <w:pageBreakBefore w:val="0"/>
        <w:widowControl w:val="0"/>
        <w:numPr>
          <w:ilvl w:val="0"/>
          <w:numId w:val="0"/>
        </w:numPr>
        <w:kinsoku/>
        <w:wordWrap/>
        <w:overflowPunct/>
        <w:topLinePunct w:val="0"/>
        <w:autoSpaceDE/>
        <w:autoSpaceDN/>
        <w:bidi w:val="0"/>
        <w:adjustRightInd w:val="0"/>
        <w:snapToGrid w:val="0"/>
        <w:spacing w:before="0" w:line="560" w:lineRule="exact"/>
        <w:ind w:right="198" w:rightChars="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为深入贯彻落实《国务院关于开展营商环境创新试点工作的意见》（国发〔2021〕24号）、《深圳市人民政府关于印发市建设营商环境创新试点城市实施方案的通知》（深府〔2022〕13号）改革任务和要求，在 CCC（中国强制认证）免办管理系统中对符合条件的企业开设便捷通道，对 CCC免办证书申办量较大的企业实行自我承诺、 自我填报、自动获证，有利于国内集成电路、智能制造、生物医药等科技型企业提高进口设备及零部件时效、降低通关成本、缩短售后响应时间等，支持企业研发测试降本增效，拓展国际业务发展先机，进一步提升跨境贸易便利化水平，特制定本办法。</w:t>
      </w:r>
    </w:p>
    <w:p>
      <w:pPr>
        <w:pStyle w:val="6"/>
        <w:pageBreakBefore w:val="0"/>
        <w:widowControl w:val="0"/>
        <w:numPr>
          <w:ilvl w:val="0"/>
          <w:numId w:val="0"/>
        </w:numPr>
        <w:kinsoku/>
        <w:wordWrap/>
        <w:overflowPunct/>
        <w:topLinePunct w:val="0"/>
        <w:autoSpaceDE/>
        <w:autoSpaceDN/>
        <w:bidi w:val="0"/>
        <w:adjustRightInd w:val="0"/>
        <w:snapToGrid w:val="0"/>
        <w:spacing w:before="0" w:line="560" w:lineRule="exact"/>
        <w:ind w:right="198" w:rightChars="0" w:firstLine="640" w:firstLineChars="200"/>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二、起草过程</w:t>
      </w:r>
    </w:p>
    <w:p>
      <w:pPr>
        <w:pStyle w:val="6"/>
        <w:pageBreakBefore w:val="0"/>
        <w:widowControl w:val="0"/>
        <w:numPr>
          <w:ilvl w:val="0"/>
          <w:numId w:val="0"/>
        </w:numPr>
        <w:kinsoku/>
        <w:wordWrap/>
        <w:overflowPunct/>
        <w:topLinePunct w:val="0"/>
        <w:autoSpaceDE/>
        <w:autoSpaceDN/>
        <w:bidi w:val="0"/>
        <w:adjustRightInd w:val="0"/>
        <w:snapToGrid w:val="0"/>
        <w:spacing w:before="0" w:line="560" w:lineRule="exact"/>
        <w:ind w:right="198" w:rightChars="0"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2021年11月25日，国务院发布《国务院关于开展营商环境创新试点工作的意见》（国发〔2021〕24号），根据《意见》安排，“首批营商环境创新试点改革事项清单”第46项要求在“CCC免办及特殊用途进口产品检测处理管理系统”中为符合条件的企业开设便捷通道。深圳市场监管局于2021年底前两次专文请示广东省市场监管局（深市监〔2021〕362号、深市监〔2021〕553号）并由省局上报请示总局，完成此项改革试点前期准备。</w:t>
      </w:r>
    </w:p>
    <w:p>
      <w:pPr>
        <w:pStyle w:val="6"/>
        <w:pageBreakBefore w:val="0"/>
        <w:widowControl w:val="0"/>
        <w:numPr>
          <w:ilvl w:val="0"/>
          <w:numId w:val="0"/>
        </w:numPr>
        <w:kinsoku/>
        <w:wordWrap/>
        <w:overflowPunct/>
        <w:topLinePunct w:val="0"/>
        <w:autoSpaceDE/>
        <w:autoSpaceDN/>
        <w:bidi w:val="0"/>
        <w:adjustRightInd w:val="0"/>
        <w:snapToGrid w:val="0"/>
        <w:spacing w:before="0" w:line="560" w:lineRule="exact"/>
        <w:ind w:right="198" w:rightChars="0"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2022年6月17日，国家市场监管总局认证监管司召开广东省市场监管局、深圳市场监管局参加的视频会议对此项改革进行部署安排，同意深圳市局请示，对报送的第一批2家企业定于6月底开通便捷通道。</w:t>
      </w:r>
    </w:p>
    <w:p>
      <w:pPr>
        <w:pStyle w:val="6"/>
        <w:pageBreakBefore w:val="0"/>
        <w:widowControl w:val="0"/>
        <w:numPr>
          <w:ilvl w:val="0"/>
          <w:numId w:val="0"/>
        </w:numPr>
        <w:kinsoku/>
        <w:wordWrap/>
        <w:overflowPunct/>
        <w:topLinePunct w:val="0"/>
        <w:autoSpaceDE/>
        <w:autoSpaceDN/>
        <w:bidi w:val="0"/>
        <w:adjustRightInd w:val="0"/>
        <w:snapToGrid w:val="0"/>
        <w:spacing w:before="0" w:line="560" w:lineRule="exact"/>
        <w:ind w:right="198" w:rightChars="0"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2022年6月21日，市局审批处拟订《关于征求深圳市市场监督管理局试行免予办理强制性产品认证便捷通道改革实施方案修改意见的函》，并在全局系统征求修改意见，并进一步细化完善。</w:t>
      </w:r>
    </w:p>
    <w:p>
      <w:pPr>
        <w:pStyle w:val="6"/>
        <w:pageBreakBefore w:val="0"/>
        <w:widowControl w:val="0"/>
        <w:numPr>
          <w:ilvl w:val="0"/>
          <w:numId w:val="0"/>
        </w:numPr>
        <w:kinsoku/>
        <w:wordWrap/>
        <w:overflowPunct/>
        <w:topLinePunct w:val="0"/>
        <w:autoSpaceDE/>
        <w:autoSpaceDN/>
        <w:bidi w:val="0"/>
        <w:adjustRightInd w:val="0"/>
        <w:snapToGrid w:val="0"/>
        <w:spacing w:before="0" w:line="560" w:lineRule="exact"/>
        <w:ind w:right="198" w:rightChars="0"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2022年6月27日，《深圳市市场监督管理局关于印发试行免予办理强制性产品认证便捷通道改革实施方案的通知》（深市监〔2022〕207号）正式印发。</w:t>
      </w:r>
    </w:p>
    <w:p>
      <w:pPr>
        <w:pStyle w:val="6"/>
        <w:pageBreakBefore w:val="0"/>
        <w:widowControl w:val="0"/>
        <w:numPr>
          <w:ilvl w:val="0"/>
          <w:numId w:val="0"/>
        </w:numPr>
        <w:kinsoku/>
        <w:wordWrap/>
        <w:overflowPunct/>
        <w:topLinePunct w:val="0"/>
        <w:autoSpaceDE/>
        <w:autoSpaceDN/>
        <w:bidi w:val="0"/>
        <w:adjustRightInd w:val="0"/>
        <w:snapToGrid w:val="0"/>
        <w:spacing w:before="0" w:line="560" w:lineRule="exact"/>
        <w:ind w:right="198" w:rightChars="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按照上级要求，该实施方案须制定规范性文件予以公示实施。审批处在总结试点的基础上对实施办法做了进一步完善，并形成《深圳市免予办理强制性产品认证便捷通道操作办法（试行）（征求意见稿）》。</w:t>
      </w:r>
    </w:p>
    <w:p>
      <w:pPr>
        <w:pStyle w:val="6"/>
        <w:pageBreakBefore w:val="0"/>
        <w:widowControl w:val="0"/>
        <w:numPr>
          <w:ilvl w:val="0"/>
          <w:numId w:val="0"/>
        </w:numPr>
        <w:kinsoku/>
        <w:wordWrap/>
        <w:overflowPunct/>
        <w:topLinePunct w:val="0"/>
        <w:autoSpaceDE/>
        <w:autoSpaceDN/>
        <w:bidi w:val="0"/>
        <w:adjustRightInd w:val="0"/>
        <w:snapToGrid w:val="0"/>
        <w:spacing w:before="0" w:line="560" w:lineRule="exact"/>
        <w:ind w:left="640" w:leftChars="0" w:right="198" w:rightChars="0"/>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三、主要</w:t>
      </w:r>
      <w:r>
        <w:rPr>
          <w:rFonts w:hint="eastAsia" w:ascii="CESI黑体-GB2312" w:hAnsi="CESI黑体-GB2312" w:eastAsia="CESI黑体-GB2312" w:cs="CESI黑体-GB2312"/>
          <w:sz w:val="32"/>
          <w:szCs w:val="32"/>
        </w:rPr>
        <w:t>内容</w:t>
      </w:r>
    </w:p>
    <w:p>
      <w:pPr>
        <w:pStyle w:val="6"/>
        <w:pageBreakBefore w:val="0"/>
        <w:widowControl w:val="0"/>
        <w:numPr>
          <w:ilvl w:val="0"/>
          <w:numId w:val="0"/>
        </w:numPr>
        <w:kinsoku/>
        <w:wordWrap/>
        <w:overflowPunct/>
        <w:topLinePunct w:val="0"/>
        <w:autoSpaceDE/>
        <w:autoSpaceDN/>
        <w:bidi w:val="0"/>
        <w:adjustRightInd w:val="0"/>
        <w:snapToGrid w:val="0"/>
        <w:spacing w:before="0" w:line="560" w:lineRule="exact"/>
        <w:ind w:left="640" w:leftChars="0" w:right="198" w:rightChars="0"/>
        <w:textAlignment w:val="auto"/>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（一）总体情况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《深圳市免予办理强制性产品认证便捷通道操作办法（试行）（征求意见稿）》</w:t>
      </w:r>
      <w:r>
        <w:rPr>
          <w:rFonts w:hint="eastAsia" w:ascii="CESI仿宋-GB2312" w:hAnsi="CESI仿宋-GB2312" w:eastAsia="CESI仿宋-GB2312" w:cs="CESI仿宋-GB2312"/>
          <w:sz w:val="32"/>
          <w:szCs w:val="32"/>
        </w:rPr>
        <w:t>规定</w:t>
      </w:r>
      <w:r>
        <w:rPr>
          <w:rFonts w:hint="eastAsia" w:ascii="CESI仿宋-GB2312" w:hAnsi="CESI仿宋-GB2312" w:eastAsia="CESI仿宋-GB2312" w:cs="CESI仿宋-GB2312"/>
          <w:sz w:val="32"/>
          <w:szCs w:val="32"/>
          <w:lang w:eastAsia="zh-CN"/>
        </w:rPr>
        <w:t>了</w:t>
      </w:r>
      <w:r>
        <w:rPr>
          <w:rFonts w:hint="eastAsia" w:ascii="CESI仿宋-GB2312" w:hAnsi="CESI仿宋-GB2312" w:eastAsia="CESI仿宋-GB2312" w:cs="CESI仿宋-GB2312"/>
          <w:sz w:val="32"/>
          <w:szCs w:val="32"/>
          <w:lang w:val="en-US" w:eastAsia="zh-CN"/>
        </w:rPr>
        <w:t>深圳市免于办理强制性产品认证的情形和具体内容</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向深圳市市场监管部门申请CCC免办业务、且通过国家市场监管总局“CCC免办及特殊用途进口产品检测处理管理系统”申报的法人和其他组织，通过自愿申报、自我承诺、自我填报、自动获证的方式，在CCC免办系统中便捷获取《免予办理强制性产品认证证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华文楷体" w:hAnsi="华文楷体" w:eastAsia="华文楷体" w:cs="华文楷体"/>
          <w:sz w:val="32"/>
          <w:szCs w:val="32"/>
          <w:lang w:eastAsia="zh-CN"/>
        </w:rPr>
      </w:pPr>
      <w:r>
        <w:rPr>
          <w:rFonts w:hint="eastAsia" w:ascii="华文楷体" w:hAnsi="华文楷体" w:eastAsia="华文楷体" w:cs="华文楷体"/>
          <w:sz w:val="32"/>
          <w:szCs w:val="32"/>
          <w:lang w:eastAsia="zh-CN"/>
        </w:rPr>
        <w:t>（二）便捷通道条件</w:t>
      </w:r>
    </w:p>
    <w:p>
      <w:pPr>
        <w:pStyle w:val="2"/>
        <w:numPr>
          <w:ilvl w:val="0"/>
          <w:numId w:val="0"/>
        </w:numPr>
        <w:ind w:firstLine="640" w:firstLineChars="200"/>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申请单位注册或者经营地应为深圳，产品实际从深圳进口，且最终使用地为深圳。已办理2年（含）以上CCC免办产品进口业务，同一免办类型平均每年办理CCC免办产品进口业务50批次（含）以上。信用良好，在国家企业信用信息公示系统2年内无不良记录。两年内无行政处罚记录。在深圳建立并实施CCC免办产品追溯管理制度，明确管理部门及具体岗位人员。制定并执行CCC免办产品入库、领用、使用、归还、退运或报废等管理要求，可及时追溯CCC免办产品流向。</w:t>
      </w:r>
    </w:p>
    <w:p>
      <w:pPr>
        <w:pStyle w:val="2"/>
        <w:numPr>
          <w:ilvl w:val="0"/>
          <w:numId w:val="0"/>
        </w:numPr>
        <w:ind w:firstLine="640" w:firstLineChars="200"/>
        <w:rPr>
          <w:rFonts w:hint="eastAsia" w:ascii="华文楷体" w:hAnsi="华文楷体" w:eastAsia="华文楷体" w:cs="华文楷体"/>
          <w:kern w:val="2"/>
          <w:sz w:val="32"/>
          <w:szCs w:val="32"/>
          <w:lang w:val="en-US" w:eastAsia="zh-CN" w:bidi="ar-SA"/>
        </w:rPr>
      </w:pPr>
      <w:r>
        <w:rPr>
          <w:rFonts w:hint="eastAsia" w:ascii="华文楷体" w:hAnsi="华文楷体" w:eastAsia="华文楷体" w:cs="华文楷体"/>
          <w:kern w:val="2"/>
          <w:sz w:val="32"/>
          <w:szCs w:val="32"/>
          <w:lang w:val="en-US" w:eastAsia="zh-CN" w:bidi="ar-SA"/>
        </w:rPr>
        <w:t>（三）事后监督措施</w:t>
      </w:r>
    </w:p>
    <w:p>
      <w:pPr>
        <w:pStyle w:val="2"/>
        <w:numPr>
          <w:ilvl w:val="0"/>
          <w:numId w:val="0"/>
        </w:numPr>
        <w:ind w:firstLine="640" w:firstLineChars="200"/>
        <w:rPr>
          <w:rFonts w:hint="eastAsia" w:ascii="CESI仿宋-GB2312" w:hAnsi="CESI仿宋-GB2312" w:eastAsia="CESI仿宋-GB2312" w:cs="CESI仿宋-GB2312"/>
          <w:kern w:val="2"/>
          <w:sz w:val="32"/>
          <w:szCs w:val="32"/>
          <w:lang w:val="en-US" w:eastAsia="zh-CN" w:bidi="ar-SA"/>
        </w:rPr>
      </w:pPr>
      <w:r>
        <w:rPr>
          <w:rFonts w:hint="eastAsia" w:ascii="华文仿宋" w:hAnsi="华文仿宋" w:eastAsia="华文仿宋" w:cs="华文仿宋"/>
          <w:kern w:val="2"/>
          <w:sz w:val="32"/>
          <w:szCs w:val="32"/>
          <w:lang w:val="en-US" w:eastAsia="zh-CN" w:bidi="ar-SA"/>
        </w:rPr>
        <w:t xml:space="preserve"> </w:t>
      </w:r>
      <w:r>
        <w:rPr>
          <w:rFonts w:hint="eastAsia" w:ascii="CESI仿宋-GB2312" w:hAnsi="CESI仿宋-GB2312" w:eastAsia="CESI仿宋-GB2312" w:cs="CESI仿宋-GB2312"/>
          <w:kern w:val="2"/>
          <w:sz w:val="32"/>
          <w:szCs w:val="32"/>
          <w:lang w:val="en-US" w:eastAsia="zh-CN" w:bidi="ar-SA"/>
        </w:rPr>
        <w:t>CCC免办便捷通道使用单位所在辖区局在其开通便捷通道后1个月内开展现场核查，对开通便捷通道申请条件及产品使用、核销等情况实施检查。市市场监管局每年制定年度专项检查计划，组织各辖区局对CCC免办便捷通道使用单位开展专项检查。市市场监管局及各辖区局应与海关部门加强联系，建立相应协作机制，对CCC免办便捷通道使用单位适时开展联合检查行动。 CCC免办便捷通道使用单位须严格落实主体责任，恪守承诺，守法经营，并于每年3月31日前将上年度办理情况报送辖区局。</w:t>
      </w:r>
    </w:p>
    <w:p>
      <w:pPr>
        <w:jc w:val="left"/>
      </w:pPr>
    </w:p>
    <w:p>
      <w:pPr>
        <w:snapToGrid w:val="0"/>
        <w:spacing w:line="240" w:lineRule="atLeast"/>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943370B9-4287-4871-8274-05F0A92E77F4}"/>
  </w:font>
  <w:font w:name="方正小标宋简体">
    <w:panose1 w:val="02000000000000000000"/>
    <w:charset w:val="86"/>
    <w:family w:val="auto"/>
    <w:pitch w:val="default"/>
    <w:sig w:usb0="00000001" w:usb1="08000000" w:usb2="00000000" w:usb3="00000000" w:csb0="00040000" w:csb1="00000000"/>
    <w:embedRegular r:id="rId2" w:fontKey="{10D2718C-52A0-4818-8B50-DBD135564AEB}"/>
  </w:font>
  <w:font w:name="CESI黑体-GB2312">
    <w:altName w:val="黑体"/>
    <w:panose1 w:val="02000500000000000000"/>
    <w:charset w:val="86"/>
    <w:family w:val="auto"/>
    <w:pitch w:val="default"/>
    <w:sig w:usb0="00000000" w:usb1="00000000" w:usb2="00000012" w:usb3="00000000" w:csb0="0004000F" w:csb1="00000000"/>
    <w:embedRegular r:id="rId3" w:fontKey="{D947618C-9A18-42A9-9408-C7BC9D10B98E}"/>
  </w:font>
  <w:font w:name="CESI仿宋-GB2312">
    <w:altName w:val="仿宋"/>
    <w:panose1 w:val="02000500000000000000"/>
    <w:charset w:val="86"/>
    <w:family w:val="auto"/>
    <w:pitch w:val="default"/>
    <w:sig w:usb0="00000000" w:usb1="00000000" w:usb2="00000010" w:usb3="00000000" w:csb0="0004000F" w:csb1="00000000"/>
    <w:embedRegular r:id="rId4" w:fontKey="{4E74C7E1-9FEB-46F5-AC1B-7C98F9A78B32}"/>
  </w:font>
  <w:font w:name="华文楷体">
    <w:panose1 w:val="02010600040101010101"/>
    <w:charset w:val="86"/>
    <w:family w:val="auto"/>
    <w:pitch w:val="default"/>
    <w:sig w:usb0="00000287" w:usb1="080F0000" w:usb2="00000000" w:usb3="00000000" w:csb0="0004009F" w:csb1="DFD70000"/>
    <w:embedRegular r:id="rId5" w:fontKey="{84FA3DEC-923B-41AD-830C-EB95AEDC2727}"/>
  </w:font>
  <w:font w:name="华文仿宋">
    <w:panose1 w:val="02010600040101010101"/>
    <w:charset w:val="86"/>
    <w:family w:val="auto"/>
    <w:pitch w:val="default"/>
    <w:sig w:usb0="00000287" w:usb1="080F0000" w:usb2="00000000" w:usb3="00000000" w:csb0="0004009F" w:csb1="DFD70000"/>
    <w:embedRegular r:id="rId6" w:fontKey="{B88B62D5-A1B0-44F8-86A3-6A3C7330FF1A}"/>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xZGY0ZDY3MDUyOTVkNTExMjVlNzlmYmIyMjVlMWYifQ=="/>
  </w:docVars>
  <w:rsids>
    <w:rsidRoot w:val="50541758"/>
    <w:rsid w:val="50541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20"/>
    </w:pPr>
    <w:rPr>
      <w:sz w:val="32"/>
      <w:szCs w:val="32"/>
    </w:rPr>
  </w:style>
  <w:style w:type="paragraph" w:customStyle="1" w:styleId="6">
    <w:name w:val="List Paragraph"/>
    <w:basedOn w:val="1"/>
    <w:qFormat/>
    <w:uiPriority w:val="34"/>
    <w:pPr>
      <w:spacing w:before="32"/>
      <w:ind w:left="120" w:right="198" w:firstLine="641"/>
      <w:jc w:val="both"/>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2023-04-28T08:25:00Z</dcterms:created>
  <dc:creator>阿营</dc:creator>
  <cp:lastModifiedBy>阿营</cp:lastModifiedBy>
  <dcterms:modified xsi:type="dcterms:W3CDTF">2023-04-28T08:25:50Z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CC860B8EDECE4C5F86FEB5082516332A_11</vt:lpwstr>
  </property>
</Properties>
</file>