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79" w:lineRule="exact"/>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附件3</w:t>
      </w:r>
    </w:p>
    <w:p>
      <w:pPr>
        <w:adjustRightInd w:val="0"/>
        <w:snapToGrid w:val="0"/>
        <w:spacing w:beforeLines="0" w:afterLines="0" w:line="579" w:lineRule="exact"/>
        <w:jc w:val="center"/>
        <w:rPr>
          <w:rFonts w:hint="eastAsia" w:ascii="方正小标宋_GBK" w:hAnsi="方正小标宋_GBK" w:eastAsia="方正小标宋_GBK" w:cs="方正小标宋_GBK"/>
          <w:b w:val="0"/>
          <w:bCs w:val="0"/>
          <w:kern w:val="2"/>
          <w:sz w:val="44"/>
          <w:szCs w:val="44"/>
          <w:highlight w:val="none"/>
          <w:lang w:val="en-US" w:eastAsia="zh-CN" w:bidi="ar-SA"/>
        </w:rPr>
      </w:pPr>
      <w:r>
        <w:rPr>
          <w:rFonts w:hint="eastAsia" w:ascii="方正小标宋_GBK" w:hAnsi="方正小标宋_GBK" w:eastAsia="方正小标宋_GBK" w:cs="方正小标宋_GBK"/>
          <w:b w:val="0"/>
          <w:bCs w:val="0"/>
          <w:kern w:val="2"/>
          <w:sz w:val="44"/>
          <w:szCs w:val="44"/>
          <w:highlight w:val="none"/>
          <w:lang w:val="en-US" w:eastAsia="zh-CN" w:bidi="ar-SA"/>
        </w:rPr>
        <w:t>福田区既有住宅加装电梯财政补贴</w:t>
      </w:r>
    </w:p>
    <w:p>
      <w:pPr>
        <w:adjustRightInd w:val="0"/>
        <w:snapToGrid w:val="0"/>
        <w:spacing w:beforeLines="0" w:afterLines="0" w:line="579" w:lineRule="exact"/>
        <w:jc w:val="center"/>
        <w:rPr>
          <w:rFonts w:ascii="宋体" w:hAnsi="宋体" w:eastAsia="宋体" w:cs="Times New Roman"/>
          <w:b/>
          <w:bCs/>
          <w:kern w:val="2"/>
          <w:sz w:val="44"/>
          <w:szCs w:val="44"/>
          <w:highlight w:val="none"/>
          <w:lang w:val="en-US" w:eastAsia="zh-CN" w:bidi="ar-SA"/>
        </w:rPr>
      </w:pPr>
      <w:r>
        <w:rPr>
          <w:rFonts w:hint="eastAsia" w:ascii="方正小标宋_GBK" w:hAnsi="方正小标宋_GBK" w:eastAsia="方正小标宋_GBK" w:cs="方正小标宋_GBK"/>
          <w:b w:val="0"/>
          <w:bCs w:val="0"/>
          <w:kern w:val="2"/>
          <w:sz w:val="44"/>
          <w:szCs w:val="44"/>
          <w:highlight w:val="none"/>
          <w:lang w:val="en-US" w:eastAsia="zh-CN" w:bidi="ar-SA"/>
        </w:rPr>
        <w:t>使用计划协议书（示范文本）</w:t>
      </w:r>
    </w:p>
    <w:p>
      <w:pPr>
        <w:adjustRightInd w:val="0"/>
        <w:snapToGrid w:val="0"/>
        <w:spacing w:beforeLines="0" w:afterLines="0" w:line="579" w:lineRule="exact"/>
        <w:rPr>
          <w:rFonts w:ascii="仿宋_GB2312" w:hAnsi="等线" w:eastAsia="仿宋_GB2312" w:cs="Times New Roman"/>
          <w:kern w:val="2"/>
          <w:sz w:val="15"/>
          <w:szCs w:val="15"/>
          <w:highlight w:val="none"/>
          <w:lang w:val="en-US" w:eastAsia="zh-CN" w:bidi="ar-SA"/>
        </w:rPr>
      </w:pPr>
    </w:p>
    <w:p>
      <w:pPr>
        <w:adjustRightInd w:val="0"/>
        <w:snapToGrid w:val="0"/>
        <w:spacing w:beforeLines="0" w:afterLines="0" w:line="579" w:lineRule="exact"/>
        <w:ind w:firstLine="640"/>
        <w:rPr>
          <w:rFonts w:ascii="仿宋_GB2312" w:hAnsi="等线" w:eastAsia="仿宋_GB2312" w:cs="Times New Roman"/>
          <w:kern w:val="2"/>
          <w:sz w:val="32"/>
          <w:szCs w:val="32"/>
          <w:highlight w:val="none"/>
          <w:lang w:val="en-US" w:eastAsia="zh-CN" w:bidi="ar-SA"/>
        </w:rPr>
      </w:pPr>
      <w:r>
        <w:rPr>
          <w:rFonts w:hint="eastAsia" w:ascii="仿宋_GB2312" w:hAnsi="等线" w:eastAsia="仿宋_GB2312" w:cs="Times New Roman"/>
          <w:kern w:val="2"/>
          <w:sz w:val="32"/>
          <w:szCs w:val="32"/>
          <w:highlight w:val="none"/>
          <w:lang w:val="en-US" w:eastAsia="zh-CN" w:bidi="ar-SA"/>
        </w:rPr>
        <w:t>根据国家、省、市有关法律法规及规章制度，</w:t>
      </w:r>
      <w:bookmarkStart w:id="0" w:name="_Hlk128416832"/>
      <w:r>
        <w:rPr>
          <w:rFonts w:hint="eastAsia" w:ascii="仿宋_GB2312" w:hAnsi="等线" w:eastAsia="仿宋_GB2312" w:cs="Times New Roman"/>
          <w:kern w:val="2"/>
          <w:sz w:val="32"/>
          <w:szCs w:val="32"/>
          <w:highlight w:val="none"/>
          <w:lang w:val="en-US" w:eastAsia="zh-CN" w:bidi="ar-SA"/>
        </w:rPr>
        <w:t>本小区（或本单元/本栋）</w:t>
      </w:r>
      <w:bookmarkEnd w:id="0"/>
      <w:bookmarkStart w:id="1" w:name="_Hlk128416737"/>
      <w:r>
        <w:rPr>
          <w:rFonts w:hint="eastAsia" w:ascii="仿宋_GB2312" w:hAnsi="等线" w:eastAsia="仿宋_GB2312" w:cs="Times New Roman"/>
          <w:kern w:val="2"/>
          <w:sz w:val="32"/>
          <w:szCs w:val="32"/>
          <w:highlight w:val="none"/>
          <w:lang w:val="en-US" w:eastAsia="zh-CN" w:bidi="ar-SA"/>
        </w:rPr>
        <w:t>符合法定比例条件的业主</w:t>
      </w:r>
      <w:bookmarkEnd w:id="1"/>
      <w:r>
        <w:rPr>
          <w:rFonts w:ascii="仿宋_GB2312" w:hAnsi="等线" w:eastAsia="仿宋_GB2312" w:cs="Times New Roman"/>
          <w:kern w:val="2"/>
          <w:sz w:val="32"/>
          <w:szCs w:val="32"/>
          <w:highlight w:val="none"/>
          <w:vertAlign w:val="superscript"/>
          <w:lang w:val="en-US" w:eastAsia="zh-CN" w:bidi="ar-SA"/>
        </w:rPr>
        <w:footnoteReference w:id="0"/>
      </w:r>
      <w:r>
        <w:rPr>
          <w:rFonts w:hint="eastAsia" w:ascii="仿宋_GB2312" w:hAnsi="等线" w:eastAsia="仿宋_GB2312" w:cs="Times New Roman"/>
          <w:kern w:val="2"/>
          <w:sz w:val="32"/>
          <w:szCs w:val="32"/>
          <w:highlight w:val="none"/>
          <w:lang w:val="en-US" w:eastAsia="zh-CN" w:bidi="ar-SA"/>
        </w:rPr>
        <w:t>经过友好协商，就本小区（或本单元/本栋）</w:t>
      </w:r>
      <w:r>
        <w:rPr>
          <w:rFonts w:hint="eastAsia" w:ascii="仿宋_GB2312" w:hAnsi="等线" w:eastAsia="仿宋_GB2312" w:cs="仿宋_GB2312"/>
          <w:kern w:val="0"/>
          <w:sz w:val="32"/>
          <w:szCs w:val="32"/>
          <w:highlight w:val="none"/>
          <w:lang w:val="en-US" w:eastAsia="zh-CN" w:bidi="ar-SA"/>
        </w:rPr>
        <w:t>既有住宅</w:t>
      </w:r>
      <w:r>
        <w:rPr>
          <w:rFonts w:hint="eastAsia" w:ascii="仿宋_GB2312" w:hAnsi="等线" w:eastAsia="仿宋_GB2312" w:cs="Times New Roman"/>
          <w:kern w:val="2"/>
          <w:sz w:val="32"/>
          <w:szCs w:val="32"/>
          <w:highlight w:val="none"/>
          <w:lang w:val="en-US" w:eastAsia="zh-CN" w:bidi="ar-SA"/>
        </w:rPr>
        <w:t>加装</w:t>
      </w:r>
      <w:r>
        <w:rPr>
          <w:rFonts w:hint="eastAsia" w:ascii="仿宋_GB2312" w:hAnsi="等线" w:eastAsia="仿宋_GB2312" w:cs="仿宋_GB2312"/>
          <w:kern w:val="0"/>
          <w:sz w:val="32"/>
          <w:szCs w:val="32"/>
          <w:highlight w:val="none"/>
          <w:lang w:val="en-US" w:eastAsia="zh-CN" w:bidi="ar-SA"/>
        </w:rPr>
        <w:t>电梯</w:t>
      </w:r>
      <w:r>
        <w:rPr>
          <w:rFonts w:hint="eastAsia" w:ascii="仿宋_GB2312" w:hAnsi="等线" w:eastAsia="仿宋_GB2312" w:cs="Times New Roman"/>
          <w:kern w:val="2"/>
          <w:sz w:val="32"/>
          <w:szCs w:val="32"/>
          <w:highlight w:val="none"/>
          <w:lang w:val="en-US" w:eastAsia="zh-CN" w:bidi="ar-SA"/>
        </w:rPr>
        <w:t>补贴资金使用计划达成如下协议：</w:t>
      </w:r>
    </w:p>
    <w:p>
      <w:pPr>
        <w:adjustRightInd w:val="0"/>
        <w:snapToGrid w:val="0"/>
        <w:spacing w:beforeLines="0" w:afterLines="0" w:line="579" w:lineRule="exact"/>
        <w:ind w:firstLine="640"/>
        <w:rPr>
          <w:rFonts w:hint="eastAsia" w:ascii="黑体" w:hAnsi="黑体" w:eastAsia="黑体" w:cs="黑体"/>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一、项目信息：</w:t>
      </w:r>
    </w:p>
    <w:p>
      <w:pPr>
        <w:adjustRightInd w:val="0"/>
        <w:snapToGrid w:val="0"/>
        <w:spacing w:beforeLines="0" w:afterLines="0" w:line="579" w:lineRule="exact"/>
        <w:ind w:firstLine="640"/>
        <w:rPr>
          <w:rFonts w:ascii="仿宋_GB2312" w:hAnsi="等线" w:eastAsia="仿宋_GB2312" w:cs="Times New Roman"/>
          <w:kern w:val="2"/>
          <w:sz w:val="32"/>
          <w:szCs w:val="32"/>
          <w:highlight w:val="none"/>
          <w:lang w:val="en-US" w:eastAsia="zh-CN" w:bidi="ar-SA"/>
        </w:rPr>
      </w:pPr>
      <w:r>
        <w:rPr>
          <w:rFonts w:hint="eastAsia" w:ascii="仿宋_GB2312" w:hAnsi="等线" w:eastAsia="仿宋_GB2312" w:cs="Times New Roman"/>
          <w:kern w:val="2"/>
          <w:sz w:val="32"/>
          <w:szCs w:val="32"/>
          <w:highlight w:val="none"/>
          <w:lang w:val="en-US" w:eastAsia="zh-CN" w:bidi="ar-SA"/>
        </w:rPr>
        <w:t>本小区（或本单元/本栋）已</w:t>
      </w:r>
      <w:r>
        <w:rPr>
          <w:rFonts w:hint="eastAsia" w:ascii="仿宋_GB2312" w:hAnsi="等线" w:eastAsia="仿宋_GB2312" w:cs="仿宋_GB2312"/>
          <w:kern w:val="0"/>
          <w:sz w:val="32"/>
          <w:szCs w:val="32"/>
          <w:highlight w:val="none"/>
          <w:lang w:val="en-US" w:eastAsia="zh-CN" w:bidi="ar-SA"/>
        </w:rPr>
        <w:t>按</w:t>
      </w:r>
      <w:r>
        <w:rPr>
          <w:rFonts w:hint="eastAsia" w:ascii="仿宋_GB2312" w:hAnsi="等线" w:eastAsia="仿宋_GB2312" w:cs="Times New Roman"/>
          <w:kern w:val="2"/>
          <w:sz w:val="32"/>
          <w:szCs w:val="32"/>
          <w:highlight w:val="none"/>
          <w:lang w:val="en-US" w:eastAsia="zh-CN" w:bidi="ar-SA"/>
        </w:rPr>
        <w:t>《深圳市既有住宅加装电梯管理规定》等</w:t>
      </w:r>
      <w:r>
        <w:rPr>
          <w:rFonts w:hint="eastAsia" w:ascii="仿宋_GB2312" w:hAnsi="等线" w:eastAsia="仿宋_GB2312" w:cs="仿宋_GB2312"/>
          <w:kern w:val="0"/>
          <w:sz w:val="32"/>
          <w:szCs w:val="32"/>
          <w:highlight w:val="none"/>
          <w:lang w:val="en-US" w:eastAsia="zh-CN" w:bidi="ar-SA"/>
        </w:rPr>
        <w:t>规定要求</w:t>
      </w:r>
      <w:r>
        <w:rPr>
          <w:rFonts w:hint="eastAsia" w:ascii="仿宋_GB2312" w:hAnsi="等线" w:eastAsia="仿宋_GB2312" w:cs="Times New Roman"/>
          <w:kern w:val="2"/>
          <w:sz w:val="32"/>
          <w:szCs w:val="32"/>
          <w:highlight w:val="none"/>
          <w:lang w:val="en-US" w:eastAsia="zh-CN" w:bidi="ar-SA"/>
        </w:rPr>
        <w:t>加装载客电梯</w:t>
      </w:r>
      <w:r>
        <w:rPr>
          <w:rFonts w:hint="eastAsia" w:ascii="仿宋_GB2312" w:hAnsi="等线" w:eastAsia="仿宋_GB2312" w:cs="Times New Roman"/>
          <w:kern w:val="2"/>
          <w:sz w:val="32"/>
          <w:szCs w:val="32"/>
          <w:highlight w:val="none"/>
          <w:u w:val="single"/>
          <w:lang w:val="en-US" w:eastAsia="zh-CN" w:bidi="ar-SA"/>
        </w:rPr>
        <w:t xml:space="preserve"> </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lang w:val="en-US" w:eastAsia="zh-CN" w:bidi="ar-SA"/>
        </w:rPr>
        <w:t>部。</w:t>
      </w:r>
    </w:p>
    <w:p>
      <w:pPr>
        <w:adjustRightInd w:val="0"/>
        <w:snapToGrid w:val="0"/>
        <w:spacing w:beforeLines="0" w:afterLines="0" w:line="579" w:lineRule="exact"/>
        <w:ind w:firstLine="640"/>
        <w:rPr>
          <w:rFonts w:ascii="仿宋_GB2312" w:hAnsi="等线" w:eastAsia="仿宋_GB2312" w:cs="Times New Roman"/>
          <w:kern w:val="2"/>
          <w:sz w:val="32"/>
          <w:szCs w:val="32"/>
          <w:highlight w:val="none"/>
          <w:lang w:val="en-US" w:eastAsia="zh-CN" w:bidi="ar-SA"/>
        </w:rPr>
      </w:pPr>
      <w:r>
        <w:rPr>
          <w:rFonts w:hint="eastAsia" w:ascii="仿宋_GB2312" w:hAnsi="等线" w:eastAsia="仿宋_GB2312" w:cs="Times New Roman"/>
          <w:kern w:val="2"/>
          <w:sz w:val="32"/>
          <w:szCs w:val="32"/>
          <w:highlight w:val="none"/>
          <w:lang w:val="en-US" w:eastAsia="zh-CN" w:bidi="ar-SA"/>
        </w:rPr>
        <w:t>项目名称：</w:t>
      </w:r>
      <w:r>
        <w:rPr>
          <w:rFonts w:hint="eastAsia" w:ascii="仿宋_GB2312" w:hAnsi="等线" w:eastAsia="仿宋_GB2312" w:cs="Times New Roman"/>
          <w:kern w:val="2"/>
          <w:sz w:val="32"/>
          <w:szCs w:val="32"/>
          <w:highlight w:val="none"/>
          <w:u w:val="single"/>
          <w:lang w:val="en-US" w:eastAsia="zh-CN" w:bidi="ar-SA"/>
        </w:rPr>
        <w:t xml:space="preserve">     （小区）   （栋）  （单元）</w:t>
      </w:r>
      <w:r>
        <w:rPr>
          <w:rFonts w:hint="eastAsia" w:ascii="仿宋_GB2312" w:hAnsi="等线" w:eastAsia="仿宋_GB2312" w:cs="Times New Roman"/>
          <w:kern w:val="2"/>
          <w:sz w:val="32"/>
          <w:szCs w:val="32"/>
          <w:highlight w:val="none"/>
          <w:lang w:val="en-US" w:eastAsia="zh-CN" w:bidi="ar-SA"/>
        </w:rPr>
        <w:t>增设电梯项目。</w:t>
      </w:r>
    </w:p>
    <w:p>
      <w:pPr>
        <w:adjustRightInd w:val="0"/>
        <w:snapToGrid w:val="0"/>
        <w:spacing w:beforeLines="0" w:afterLines="0" w:line="579" w:lineRule="exact"/>
        <w:ind w:firstLine="640"/>
        <w:rPr>
          <w:rFonts w:ascii="仿宋_GB2312" w:hAnsi="等线" w:eastAsia="仿宋_GB2312" w:cs="Times New Roman"/>
          <w:kern w:val="2"/>
          <w:sz w:val="32"/>
          <w:szCs w:val="32"/>
          <w:highlight w:val="none"/>
          <w:lang w:val="en-US" w:eastAsia="zh-CN" w:bidi="ar-SA"/>
        </w:rPr>
      </w:pPr>
      <w:r>
        <w:rPr>
          <w:rFonts w:hint="eastAsia" w:ascii="仿宋_GB2312" w:hAnsi="等线" w:eastAsia="仿宋_GB2312" w:cs="Times New Roman"/>
          <w:kern w:val="2"/>
          <w:sz w:val="32"/>
          <w:szCs w:val="32"/>
          <w:highlight w:val="none"/>
          <w:lang w:val="en-US" w:eastAsia="zh-CN" w:bidi="ar-SA"/>
        </w:rPr>
        <w:t>项目地点：福田区</w:t>
      </w:r>
      <w:r>
        <w:rPr>
          <w:rFonts w:hint="eastAsia" w:ascii="仿宋_GB2312" w:hAnsi="等线" w:eastAsia="仿宋_GB2312" w:cs="Times New Roman"/>
          <w:kern w:val="2"/>
          <w:sz w:val="32"/>
          <w:szCs w:val="32"/>
          <w:highlight w:val="none"/>
          <w:u w:val="single"/>
          <w:lang w:val="en-US" w:eastAsia="zh-CN" w:bidi="ar-SA"/>
        </w:rPr>
        <w:t xml:space="preserve">    （街道）  （路）  （号）</w:t>
      </w:r>
      <w:r>
        <w:rPr>
          <w:rFonts w:hint="eastAsia" w:ascii="仿宋_GB2312" w:hAnsi="等线" w:eastAsia="仿宋_GB2312" w:cs="Times New Roman"/>
          <w:kern w:val="2"/>
          <w:sz w:val="32"/>
          <w:szCs w:val="32"/>
          <w:highlight w:val="none"/>
          <w:lang w:val="en-US" w:eastAsia="zh-CN" w:bidi="ar-SA"/>
        </w:rPr>
        <w:t>。</w:t>
      </w:r>
    </w:p>
    <w:p>
      <w:pPr>
        <w:adjustRightInd w:val="0"/>
        <w:snapToGrid w:val="0"/>
        <w:spacing w:beforeLines="0" w:afterLines="0" w:line="579" w:lineRule="exact"/>
        <w:ind w:firstLine="640"/>
        <w:rPr>
          <w:rFonts w:ascii="仿宋_GB2312" w:hAnsi="等线" w:eastAsia="仿宋_GB2312" w:cs="Times New Roman"/>
          <w:kern w:val="2"/>
          <w:sz w:val="32"/>
          <w:szCs w:val="32"/>
          <w:highlight w:val="none"/>
          <w:lang w:val="en-US" w:eastAsia="zh-CN" w:bidi="ar-SA"/>
        </w:rPr>
      </w:pPr>
      <w:r>
        <w:rPr>
          <w:rFonts w:hint="eastAsia" w:ascii="仿宋_GB2312" w:hAnsi="等线" w:eastAsia="仿宋_GB2312" w:cs="Times New Roman"/>
          <w:kern w:val="2"/>
          <w:sz w:val="32"/>
          <w:szCs w:val="32"/>
          <w:highlight w:val="none"/>
          <w:lang w:val="en-US" w:eastAsia="zh-CN" w:bidi="ar-SA"/>
        </w:rPr>
        <w:t>项目竣工验收时间：</w:t>
      </w:r>
      <w:r>
        <w:rPr>
          <w:rFonts w:hint="eastAsia" w:ascii="仿宋_GB2312" w:hAnsi="等线" w:eastAsia="仿宋_GB2312" w:cs="Times New Roman"/>
          <w:kern w:val="2"/>
          <w:sz w:val="32"/>
          <w:szCs w:val="32"/>
          <w:highlight w:val="none"/>
          <w:u w:val="single"/>
          <w:lang w:val="en-US" w:eastAsia="zh-CN" w:bidi="ar-SA"/>
        </w:rPr>
        <w:t xml:space="preserve">   （年）  </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u w:val="single"/>
          <w:lang w:val="en-US" w:eastAsia="zh-CN" w:bidi="ar-SA"/>
        </w:rPr>
        <w:t>（月）  （日）</w:t>
      </w:r>
      <w:r>
        <w:rPr>
          <w:rFonts w:hint="eastAsia" w:ascii="仿宋_GB2312" w:hAnsi="等线" w:eastAsia="仿宋_GB2312" w:cs="Times New Roman"/>
          <w:kern w:val="2"/>
          <w:sz w:val="32"/>
          <w:szCs w:val="32"/>
          <w:highlight w:val="none"/>
          <w:lang w:val="en-US" w:eastAsia="zh-CN" w:bidi="ar-SA"/>
        </w:rPr>
        <w:t>。</w:t>
      </w:r>
    </w:p>
    <w:p>
      <w:pPr>
        <w:adjustRightInd w:val="0"/>
        <w:snapToGrid w:val="0"/>
        <w:spacing w:beforeLines="0" w:afterLines="0" w:line="579" w:lineRule="exact"/>
        <w:ind w:firstLine="640"/>
        <w:rPr>
          <w:rFonts w:ascii="仿宋_GB2312" w:hAnsi="等线" w:eastAsia="仿宋_GB2312" w:cs="Times New Roman"/>
          <w:kern w:val="2"/>
          <w:sz w:val="32"/>
          <w:szCs w:val="32"/>
          <w:highlight w:val="none"/>
          <w:lang w:val="en-US" w:eastAsia="zh-CN" w:bidi="ar-SA"/>
        </w:rPr>
      </w:pPr>
      <w:r>
        <w:rPr>
          <w:rFonts w:hint="eastAsia" w:ascii="仿宋_GB2312" w:hAnsi="等线" w:eastAsia="仿宋_GB2312" w:cs="Times New Roman"/>
          <w:kern w:val="2"/>
          <w:sz w:val="32"/>
          <w:szCs w:val="32"/>
          <w:highlight w:val="none"/>
          <w:lang w:val="en-US" w:eastAsia="zh-CN" w:bidi="ar-SA"/>
        </w:rPr>
        <w:t>《特种设备使用登记证》证号：</w:t>
      </w:r>
      <w:r>
        <w:rPr>
          <w:rFonts w:hint="eastAsia" w:ascii="仿宋_GB2312" w:hAnsi="等线" w:eastAsia="仿宋_GB2312" w:cs="Times New Roman"/>
          <w:kern w:val="2"/>
          <w:sz w:val="32"/>
          <w:szCs w:val="32"/>
          <w:highlight w:val="none"/>
          <w:u w:val="single"/>
          <w:lang w:val="en-US" w:eastAsia="zh-CN" w:bidi="ar-SA"/>
        </w:rPr>
        <w:t xml:space="preserve">                   </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lang w:val="en-US" w:eastAsia="zh-CN" w:bidi="ar-SA"/>
        </w:rPr>
        <w:t>， 发证时间：</w:t>
      </w:r>
      <w:r>
        <w:rPr>
          <w:rFonts w:hint="eastAsia" w:ascii="仿宋_GB2312" w:hAnsi="等线" w:eastAsia="仿宋_GB2312" w:cs="Times New Roman"/>
          <w:kern w:val="2"/>
          <w:sz w:val="32"/>
          <w:szCs w:val="32"/>
          <w:highlight w:val="none"/>
          <w:u w:val="single"/>
          <w:lang w:val="en-US" w:eastAsia="zh-CN" w:bidi="ar-SA"/>
        </w:rPr>
        <w:t xml:space="preserve">   （年）  （月）  （日）</w:t>
      </w:r>
      <w:r>
        <w:rPr>
          <w:rFonts w:hint="eastAsia" w:ascii="仿宋_GB2312" w:hAnsi="等线" w:eastAsia="仿宋_GB2312" w:cs="Times New Roman"/>
          <w:kern w:val="2"/>
          <w:sz w:val="32"/>
          <w:szCs w:val="32"/>
          <w:highlight w:val="none"/>
          <w:lang w:val="en-US" w:eastAsia="zh-CN" w:bidi="ar-SA"/>
        </w:rPr>
        <w:t>。</w:t>
      </w:r>
    </w:p>
    <w:p>
      <w:pPr>
        <w:adjustRightInd w:val="0"/>
        <w:snapToGrid w:val="0"/>
        <w:spacing w:beforeLines="0" w:afterLines="0" w:line="579" w:lineRule="exact"/>
        <w:ind w:firstLine="640"/>
        <w:rPr>
          <w:rFonts w:ascii="仿宋_GB2312" w:hAnsi="等线" w:eastAsia="仿宋_GB2312" w:cs="Times New Roman"/>
          <w:kern w:val="2"/>
          <w:sz w:val="32"/>
          <w:szCs w:val="32"/>
          <w:highlight w:val="none"/>
          <w:lang w:val="en-US" w:eastAsia="zh-CN" w:bidi="ar-SA"/>
        </w:rPr>
      </w:pPr>
      <w:r>
        <w:rPr>
          <w:rFonts w:hint="eastAsia" w:ascii="仿宋_GB2312" w:hAnsi="等线" w:eastAsia="仿宋_GB2312" w:cs="Times New Roman"/>
          <w:kern w:val="2"/>
          <w:sz w:val="32"/>
          <w:szCs w:val="32"/>
          <w:highlight w:val="none"/>
          <w:lang w:val="en-US" w:eastAsia="zh-CN" w:bidi="ar-SA"/>
        </w:rPr>
        <w:t>项目消防验收时间：</w:t>
      </w:r>
      <w:r>
        <w:rPr>
          <w:rFonts w:hint="eastAsia" w:ascii="仿宋_GB2312" w:hAnsi="等线" w:eastAsia="仿宋_GB2312" w:cs="Times New Roman"/>
          <w:kern w:val="2"/>
          <w:sz w:val="32"/>
          <w:szCs w:val="32"/>
          <w:highlight w:val="none"/>
          <w:u w:val="single"/>
          <w:lang w:val="en-US" w:eastAsia="zh-CN" w:bidi="ar-SA"/>
        </w:rPr>
        <w:t xml:space="preserve">   （年）  </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u w:val="single"/>
          <w:lang w:val="en-US" w:eastAsia="zh-CN" w:bidi="ar-SA"/>
        </w:rPr>
        <w:t>（月）  （日）</w:t>
      </w:r>
      <w:r>
        <w:rPr>
          <w:rFonts w:hint="eastAsia" w:ascii="仿宋_GB2312" w:hAnsi="等线" w:eastAsia="仿宋_GB2312" w:cs="Times New Roman"/>
          <w:kern w:val="2"/>
          <w:sz w:val="32"/>
          <w:szCs w:val="32"/>
          <w:highlight w:val="none"/>
          <w:lang w:val="en-US" w:eastAsia="zh-CN" w:bidi="ar-SA"/>
        </w:rPr>
        <w:t>。</w:t>
      </w:r>
    </w:p>
    <w:p>
      <w:pPr>
        <w:numPr>
          <w:ilvl w:val="-1"/>
          <w:numId w:val="0"/>
        </w:numPr>
        <w:adjustRightInd w:val="0"/>
        <w:snapToGrid w:val="0"/>
        <w:spacing w:beforeLines="0" w:afterLines="0" w:line="579" w:lineRule="exact"/>
        <w:ind w:firstLine="640" w:firstLineChars="200"/>
        <w:rPr>
          <w:rFonts w:ascii="仿宋_GB2312" w:hAnsi="等线" w:eastAsia="仿宋_GB2312" w:cs="Times New Roman"/>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二、委托情况</w:t>
      </w:r>
      <w:r>
        <w:rPr>
          <w:rFonts w:hint="eastAsia" w:ascii="仿宋_GB2312" w:hAnsi="等线" w:eastAsia="仿宋_GB2312" w:cs="Times New Roman"/>
          <w:b/>
          <w:kern w:val="2"/>
          <w:sz w:val="32"/>
          <w:szCs w:val="32"/>
          <w:highlight w:val="none"/>
          <w:lang w:val="en-US" w:eastAsia="zh-CN" w:bidi="ar-SA"/>
        </w:rPr>
        <w:t>：</w:t>
      </w:r>
      <w:r>
        <w:rPr>
          <w:rFonts w:hint="eastAsia" w:ascii="仿宋_GB2312" w:hAnsi="等线" w:eastAsia="仿宋_GB2312" w:cs="Times New Roman"/>
          <w:kern w:val="2"/>
          <w:sz w:val="32"/>
          <w:szCs w:val="32"/>
          <w:highlight w:val="none"/>
          <w:lang w:val="en-US" w:eastAsia="zh-CN" w:bidi="ar-SA"/>
        </w:rPr>
        <w:t>本小区（或本单元/本栋）符合法定比例条件的业主选择确定</w:t>
      </w:r>
      <w:r>
        <w:rPr>
          <w:rFonts w:hint="eastAsia" w:ascii="仿宋_GB2312" w:hAnsi="等线" w:eastAsia="仿宋_GB2312" w:cs="Times New Roman"/>
          <w:kern w:val="2"/>
          <w:sz w:val="32"/>
          <w:szCs w:val="32"/>
          <w:highlight w:val="none"/>
          <w:u w:val="single"/>
          <w:lang w:val="en-US" w:eastAsia="zh-CN" w:bidi="ar-SA"/>
        </w:rPr>
        <w:t xml:space="preserve"> （勾选的主体）</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lang w:val="en-US" w:eastAsia="zh-CN" w:bidi="ar-SA"/>
        </w:rPr>
        <w:t>为补贴资金申请人，办理本小区（或本单元/本栋）既有住宅加装电梯补贴资金相关事宜：</w:t>
      </w:r>
    </w:p>
    <w:p>
      <w:pPr>
        <w:adjustRightInd w:val="0"/>
        <w:snapToGrid w:val="0"/>
        <w:spacing w:beforeLines="0" w:afterLines="0" w:line="579" w:lineRule="exact"/>
        <w:ind w:firstLine="640"/>
        <w:rPr>
          <w:rFonts w:ascii="仿宋_GB2312" w:hAnsi="等线" w:eastAsia="仿宋_GB2312" w:cs="Times New Roman"/>
          <w:kern w:val="2"/>
          <w:sz w:val="32"/>
          <w:szCs w:val="32"/>
          <w:highlight w:val="none"/>
          <w:lang w:val="en-US" w:eastAsia="zh-CN" w:bidi="ar-SA"/>
        </w:rPr>
      </w:pPr>
      <w:r>
        <w:rPr>
          <w:rFonts w:hint="eastAsia" w:ascii="仿宋_GB2312" w:hAnsi="等线" w:eastAsia="仿宋_GB2312" w:cs="Times New Roman"/>
          <w:kern w:val="2"/>
          <w:sz w:val="32"/>
          <w:szCs w:val="32"/>
          <w:highlight w:val="none"/>
          <w:lang w:val="en-US" w:eastAsia="zh-CN" w:bidi="ar-SA"/>
        </w:rPr>
        <w:sym w:font="Wingdings 2" w:char="F0A3"/>
      </w:r>
      <w:r>
        <w:rPr>
          <w:rFonts w:hint="eastAsia" w:ascii="仿宋_GB2312" w:hAnsi="等线" w:eastAsia="仿宋_GB2312" w:cs="Times New Roman"/>
          <w:kern w:val="2"/>
          <w:sz w:val="32"/>
          <w:szCs w:val="32"/>
          <w:highlight w:val="none"/>
          <w:lang w:val="en-US" w:eastAsia="zh-CN" w:bidi="ar-SA"/>
        </w:rPr>
        <w:t>授权委托</w:t>
      </w:r>
      <w:r>
        <w:rPr>
          <w:rFonts w:ascii="仿宋_GB2312" w:hAnsi="等线" w:eastAsia="仿宋_GB2312" w:cs="Times New Roman"/>
          <w:kern w:val="2"/>
          <w:sz w:val="32"/>
          <w:szCs w:val="32"/>
          <w:highlight w:val="none"/>
          <w:lang w:val="en-US" w:eastAsia="zh-CN" w:bidi="ar-SA"/>
        </w:rPr>
        <w:t>1名自然人</w:t>
      </w:r>
      <w:r>
        <w:rPr>
          <w:rFonts w:hint="eastAsia" w:ascii="仿宋_GB2312" w:hAnsi="等线" w:eastAsia="仿宋_GB2312" w:cs="Times New Roman"/>
          <w:kern w:val="2"/>
          <w:sz w:val="32"/>
          <w:szCs w:val="32"/>
          <w:highlight w:val="none"/>
          <w:lang w:val="en-US" w:eastAsia="zh-CN" w:bidi="ar-SA"/>
        </w:rPr>
        <w:t>：</w:t>
      </w:r>
      <w:r>
        <w:rPr>
          <w:rFonts w:ascii="仿宋_GB2312" w:hAnsi="等线" w:eastAsia="仿宋_GB2312" w:cs="Times New Roman"/>
          <w:kern w:val="2"/>
          <w:sz w:val="32"/>
          <w:szCs w:val="32"/>
          <w:highlight w:val="none"/>
          <w:lang w:val="en-US" w:eastAsia="zh-CN" w:bidi="ar-SA"/>
        </w:rPr>
        <w:t>姓名</w:t>
      </w:r>
      <w:r>
        <w:rPr>
          <w:rFonts w:hint="eastAsia" w:ascii="仿宋_GB2312" w:hAnsi="等线" w:eastAsia="仿宋_GB2312" w:cs="Times New Roman"/>
          <w:kern w:val="2"/>
          <w:sz w:val="32"/>
          <w:szCs w:val="32"/>
          <w:highlight w:val="none"/>
          <w:lang w:val="en-US" w:eastAsia="zh-CN" w:bidi="ar-SA"/>
        </w:rPr>
        <w:t>：</w:t>
      </w:r>
      <w:r>
        <w:rPr>
          <w:rFonts w:hint="eastAsia" w:ascii="仿宋_GB2312" w:hAnsi="等线" w:eastAsia="仿宋_GB2312" w:cs="Times New Roman"/>
          <w:kern w:val="2"/>
          <w:sz w:val="32"/>
          <w:szCs w:val="32"/>
          <w:highlight w:val="none"/>
          <w:u w:val="single"/>
          <w:lang w:val="en-US" w:eastAsia="zh-CN" w:bidi="ar-SA"/>
        </w:rPr>
        <w:t xml:space="preserve"> </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lang w:val="en-US" w:eastAsia="zh-CN" w:bidi="ar-SA"/>
        </w:rPr>
        <w:t>，</w:t>
      </w:r>
      <w:r>
        <w:rPr>
          <w:rFonts w:ascii="仿宋_GB2312" w:hAnsi="等线" w:eastAsia="仿宋_GB2312" w:cs="Times New Roman"/>
          <w:kern w:val="2"/>
          <w:sz w:val="32"/>
          <w:szCs w:val="32"/>
          <w:highlight w:val="none"/>
          <w:lang w:val="en-US" w:eastAsia="zh-CN" w:bidi="ar-SA"/>
        </w:rPr>
        <w:t>性别</w:t>
      </w:r>
      <w:r>
        <w:rPr>
          <w:rFonts w:hint="eastAsia" w:ascii="仿宋_GB2312" w:hAnsi="等线" w:eastAsia="仿宋_GB2312" w:cs="Times New Roman"/>
          <w:kern w:val="2"/>
          <w:sz w:val="32"/>
          <w:szCs w:val="32"/>
          <w:highlight w:val="none"/>
          <w:lang w:val="en-US" w:eastAsia="zh-CN" w:bidi="ar-SA"/>
        </w:rPr>
        <w:t>：</w:t>
      </w:r>
      <w:r>
        <w:rPr>
          <w:rFonts w:hint="eastAsia" w:ascii="仿宋_GB2312" w:hAnsi="等线" w:eastAsia="仿宋_GB2312" w:cs="Times New Roman"/>
          <w:kern w:val="2"/>
          <w:sz w:val="32"/>
          <w:szCs w:val="32"/>
          <w:highlight w:val="none"/>
          <w:u w:val="single"/>
          <w:lang w:val="en-US" w:eastAsia="zh-CN" w:bidi="ar-SA"/>
        </w:rPr>
        <w:t xml:space="preserve"> </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lang w:val="en-US" w:eastAsia="zh-CN" w:bidi="ar-SA"/>
        </w:rPr>
        <w:t>，</w:t>
      </w:r>
      <w:r>
        <w:rPr>
          <w:rFonts w:ascii="仿宋_GB2312" w:hAnsi="等线" w:eastAsia="仿宋_GB2312" w:cs="Times New Roman"/>
          <w:kern w:val="2"/>
          <w:sz w:val="32"/>
          <w:szCs w:val="32"/>
          <w:highlight w:val="none"/>
          <w:lang w:val="en-US" w:eastAsia="zh-CN" w:bidi="ar-SA"/>
        </w:rPr>
        <w:t>身份证号码</w:t>
      </w:r>
      <w:r>
        <w:rPr>
          <w:rFonts w:hint="eastAsia" w:ascii="仿宋_GB2312" w:hAnsi="等线" w:eastAsia="仿宋_GB2312" w:cs="Times New Roman"/>
          <w:kern w:val="2"/>
          <w:sz w:val="32"/>
          <w:szCs w:val="32"/>
          <w:highlight w:val="none"/>
          <w:lang w:val="en-US" w:eastAsia="zh-CN" w:bidi="ar-SA"/>
        </w:rPr>
        <w:t>：</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lang w:val="en-US" w:eastAsia="zh-CN" w:bidi="ar-SA"/>
        </w:rPr>
        <w:t>，</w:t>
      </w:r>
      <w:r>
        <w:rPr>
          <w:rFonts w:ascii="仿宋_GB2312" w:hAnsi="等线" w:eastAsia="仿宋_GB2312" w:cs="Times New Roman"/>
          <w:kern w:val="2"/>
          <w:sz w:val="32"/>
          <w:szCs w:val="32"/>
          <w:highlight w:val="none"/>
          <w:lang w:val="en-US" w:eastAsia="zh-CN" w:bidi="ar-SA"/>
        </w:rPr>
        <w:t>联系电话</w:t>
      </w:r>
      <w:r>
        <w:rPr>
          <w:rFonts w:hint="eastAsia" w:ascii="仿宋_GB2312" w:hAnsi="等线" w:eastAsia="仿宋_GB2312" w:cs="Times New Roman"/>
          <w:kern w:val="2"/>
          <w:sz w:val="32"/>
          <w:szCs w:val="32"/>
          <w:highlight w:val="none"/>
          <w:lang w:val="en-US" w:eastAsia="zh-CN" w:bidi="ar-SA"/>
        </w:rPr>
        <w:t>：</w:t>
      </w:r>
      <w:r>
        <w:rPr>
          <w:rFonts w:hint="eastAsia" w:ascii="仿宋_GB2312" w:hAnsi="等线" w:eastAsia="仿宋_GB2312" w:cs="Times New Roman"/>
          <w:kern w:val="2"/>
          <w:sz w:val="32"/>
          <w:szCs w:val="32"/>
          <w:highlight w:val="none"/>
          <w:u w:val="single"/>
          <w:lang w:val="en-US" w:eastAsia="zh-CN" w:bidi="ar-SA"/>
        </w:rPr>
        <w:t xml:space="preserve"> </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lang w:val="en-US" w:eastAsia="zh-CN" w:bidi="ar-SA"/>
        </w:rPr>
        <w:t>。</w:t>
      </w:r>
    </w:p>
    <w:p>
      <w:pPr>
        <w:adjustRightInd w:val="0"/>
        <w:snapToGrid w:val="0"/>
        <w:spacing w:beforeLines="0" w:afterLines="0" w:line="579" w:lineRule="exact"/>
        <w:ind w:firstLine="640"/>
        <w:rPr>
          <w:rFonts w:ascii="仿宋_GB2312" w:hAnsi="等线" w:eastAsia="仿宋_GB2312" w:cs="Times New Roman"/>
          <w:kern w:val="2"/>
          <w:sz w:val="32"/>
          <w:szCs w:val="32"/>
          <w:highlight w:val="none"/>
          <w:lang w:val="en-US" w:eastAsia="zh-CN" w:bidi="ar-SA"/>
        </w:rPr>
      </w:pPr>
      <w:r>
        <w:rPr>
          <w:rFonts w:hint="eastAsia" w:ascii="仿宋_GB2312" w:hAnsi="等线" w:eastAsia="仿宋_GB2312" w:cs="Times New Roman"/>
          <w:kern w:val="2"/>
          <w:sz w:val="32"/>
          <w:szCs w:val="32"/>
          <w:highlight w:val="none"/>
          <w:lang w:val="en-US" w:eastAsia="zh-CN" w:bidi="ar-SA"/>
        </w:rPr>
        <w:sym w:font="Wingdings 2" w:char="F0A3"/>
      </w:r>
      <w:r>
        <w:rPr>
          <w:rFonts w:hint="eastAsia" w:ascii="仿宋_GB2312" w:hAnsi="等线" w:eastAsia="仿宋_GB2312" w:cs="Times New Roman"/>
          <w:kern w:val="2"/>
          <w:sz w:val="32"/>
          <w:szCs w:val="32"/>
          <w:highlight w:val="none"/>
          <w:lang w:val="en-US" w:eastAsia="zh-CN" w:bidi="ar-SA"/>
        </w:rPr>
        <w:t>出资人、电梯安装企业、物业服务企业、等电梯运维企业等单位：单位名称：</w:t>
      </w:r>
      <w:r>
        <w:rPr>
          <w:rFonts w:hint="eastAsia" w:ascii="仿宋_GB2312" w:hAnsi="等线" w:eastAsia="仿宋_GB2312" w:cs="Times New Roman"/>
          <w:kern w:val="2"/>
          <w:sz w:val="32"/>
          <w:szCs w:val="32"/>
          <w:highlight w:val="none"/>
          <w:u w:val="single"/>
          <w:lang w:val="en-US" w:eastAsia="zh-CN" w:bidi="ar-SA"/>
        </w:rPr>
        <w:t xml:space="preserve"> </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lang w:val="en-US" w:eastAsia="zh-CN" w:bidi="ar-SA"/>
        </w:rPr>
        <w:t>，统一社会信用代码：</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lang w:val="en-US" w:eastAsia="zh-CN" w:bidi="ar-SA"/>
        </w:rPr>
        <w:t>。</w:t>
      </w:r>
    </w:p>
    <w:p>
      <w:pPr>
        <w:adjustRightInd w:val="0"/>
        <w:snapToGrid w:val="0"/>
        <w:spacing w:beforeLines="0" w:afterLines="0" w:line="579" w:lineRule="exact"/>
        <w:ind w:firstLine="640"/>
        <w:rPr>
          <w:rFonts w:ascii="仿宋_GB2312" w:hAnsi="等线" w:eastAsia="仿宋_GB2312" w:cs="Times New Roman"/>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三、指定账户</w:t>
      </w:r>
      <w:r>
        <w:rPr>
          <w:rFonts w:hint="eastAsia" w:ascii="黑体" w:hAnsi="黑体" w:eastAsia="黑体" w:cs="黑体"/>
          <w:bCs/>
          <w:kern w:val="2"/>
          <w:sz w:val="32"/>
          <w:szCs w:val="32"/>
          <w:highlight w:val="none"/>
          <w:lang w:val="en-US" w:eastAsia="zh-CN" w:bidi="ar-SA"/>
        </w:rPr>
        <w:t>：</w:t>
      </w:r>
      <w:r>
        <w:rPr>
          <w:rFonts w:hint="eastAsia" w:ascii="仿宋_GB2312" w:hAnsi="等线" w:eastAsia="仿宋_GB2312" w:cs="Times New Roman"/>
          <w:kern w:val="2"/>
          <w:sz w:val="32"/>
          <w:szCs w:val="32"/>
          <w:highlight w:val="none"/>
          <w:lang w:val="en-US" w:eastAsia="zh-CN" w:bidi="ar-SA"/>
        </w:rPr>
        <w:t>本小区（或本单元/本栋）符合法定比例条件的业主同意将本小区（或本单元/本栋）既有住宅加装电梯补贴资金发放至以下指定银行账户。</w:t>
      </w:r>
    </w:p>
    <w:p>
      <w:pPr>
        <w:adjustRightInd w:val="0"/>
        <w:snapToGrid w:val="0"/>
        <w:spacing w:beforeLines="0" w:afterLines="0" w:line="579" w:lineRule="exact"/>
        <w:ind w:firstLine="640"/>
        <w:rPr>
          <w:rFonts w:ascii="仿宋_GB2312" w:hAnsi="等线" w:eastAsia="仿宋_GB2312" w:cs="Times New Roman"/>
          <w:kern w:val="2"/>
          <w:sz w:val="32"/>
          <w:szCs w:val="32"/>
          <w:highlight w:val="none"/>
          <w:lang w:val="en-US" w:eastAsia="zh-CN" w:bidi="ar-SA"/>
        </w:rPr>
      </w:pPr>
      <w:r>
        <w:rPr>
          <w:rFonts w:hint="eastAsia" w:ascii="仿宋_GB2312" w:hAnsi="等线" w:eastAsia="仿宋_GB2312" w:cs="Times New Roman"/>
          <w:kern w:val="2"/>
          <w:sz w:val="32"/>
          <w:szCs w:val="32"/>
          <w:highlight w:val="none"/>
          <w:lang w:val="en-US" w:eastAsia="zh-CN" w:bidi="ar-SA"/>
        </w:rPr>
        <w:t xml:space="preserve">户 </w:t>
      </w:r>
      <w:r>
        <w:rPr>
          <w:rFonts w:ascii="仿宋_GB2312" w:hAnsi="等线" w:eastAsia="仿宋_GB2312" w:cs="Times New Roman"/>
          <w:kern w:val="2"/>
          <w:sz w:val="32"/>
          <w:szCs w:val="32"/>
          <w:highlight w:val="none"/>
          <w:lang w:val="en-US" w:eastAsia="zh-CN" w:bidi="ar-SA"/>
        </w:rPr>
        <w:t xml:space="preserve">   </w:t>
      </w:r>
      <w:r>
        <w:rPr>
          <w:rFonts w:hint="eastAsia" w:ascii="仿宋_GB2312" w:hAnsi="等线" w:eastAsia="仿宋_GB2312" w:cs="Times New Roman"/>
          <w:kern w:val="2"/>
          <w:sz w:val="32"/>
          <w:szCs w:val="32"/>
          <w:highlight w:val="none"/>
          <w:lang w:val="en-US" w:eastAsia="zh-CN" w:bidi="ar-SA"/>
        </w:rPr>
        <w:t>名：</w:t>
      </w:r>
      <w:r>
        <w:rPr>
          <w:rFonts w:hint="eastAsia" w:ascii="仿宋_GB2312" w:hAnsi="等线" w:eastAsia="仿宋_GB2312" w:cs="Times New Roman"/>
          <w:kern w:val="2"/>
          <w:sz w:val="32"/>
          <w:szCs w:val="32"/>
          <w:highlight w:val="none"/>
          <w:u w:val="single"/>
          <w:lang w:val="en-US" w:eastAsia="zh-CN" w:bidi="ar-SA"/>
        </w:rPr>
        <w:t xml:space="preserve">               </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lang w:val="en-US" w:eastAsia="zh-CN" w:bidi="ar-SA"/>
        </w:rPr>
        <w:t>。</w:t>
      </w:r>
    </w:p>
    <w:p>
      <w:pPr>
        <w:adjustRightInd w:val="0"/>
        <w:snapToGrid w:val="0"/>
        <w:spacing w:beforeLines="0" w:afterLines="0" w:line="579" w:lineRule="exact"/>
        <w:ind w:firstLine="640"/>
        <w:rPr>
          <w:rFonts w:ascii="仿宋_GB2312" w:hAnsi="等线" w:eastAsia="仿宋_GB2312" w:cs="Times New Roman"/>
          <w:kern w:val="2"/>
          <w:sz w:val="32"/>
          <w:szCs w:val="32"/>
          <w:highlight w:val="none"/>
          <w:lang w:val="en-US" w:eastAsia="zh-CN" w:bidi="ar-SA"/>
        </w:rPr>
      </w:pPr>
      <w:r>
        <w:rPr>
          <w:rFonts w:hint="eastAsia" w:ascii="仿宋_GB2312" w:hAnsi="等线" w:eastAsia="仿宋_GB2312" w:cs="Times New Roman"/>
          <w:kern w:val="2"/>
          <w:sz w:val="32"/>
          <w:szCs w:val="32"/>
          <w:highlight w:val="none"/>
          <w:lang w:val="en-US" w:eastAsia="zh-CN" w:bidi="ar-SA"/>
        </w:rPr>
        <w:t>开户银行：</w:t>
      </w:r>
      <w:r>
        <w:rPr>
          <w:rFonts w:hint="eastAsia" w:ascii="仿宋_GB2312" w:hAnsi="等线" w:eastAsia="仿宋_GB2312" w:cs="Times New Roman"/>
          <w:kern w:val="2"/>
          <w:sz w:val="32"/>
          <w:szCs w:val="32"/>
          <w:highlight w:val="none"/>
          <w:u w:val="single"/>
          <w:lang w:val="en-US" w:eastAsia="zh-CN" w:bidi="ar-SA"/>
        </w:rPr>
        <w:t xml:space="preserve">    </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u w:val="single"/>
          <w:lang w:val="en-US" w:eastAsia="zh-CN" w:bidi="ar-SA"/>
        </w:rPr>
        <w:t xml:space="preserve">         </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lang w:val="en-US" w:eastAsia="zh-CN" w:bidi="ar-SA"/>
        </w:rPr>
        <w:t>。</w:t>
      </w:r>
    </w:p>
    <w:p>
      <w:pPr>
        <w:adjustRightInd w:val="0"/>
        <w:snapToGrid w:val="0"/>
        <w:spacing w:beforeLines="0" w:afterLines="0" w:line="579" w:lineRule="exact"/>
        <w:ind w:firstLine="640"/>
        <w:rPr>
          <w:rFonts w:ascii="仿宋_GB2312" w:hAnsi="等线" w:eastAsia="仿宋_GB2312" w:cs="Times New Roman"/>
          <w:kern w:val="2"/>
          <w:sz w:val="32"/>
          <w:szCs w:val="32"/>
          <w:highlight w:val="none"/>
          <w:lang w:val="en-US" w:eastAsia="zh-CN" w:bidi="ar-SA"/>
        </w:rPr>
      </w:pPr>
      <w:r>
        <w:rPr>
          <w:rFonts w:hint="eastAsia" w:ascii="仿宋_GB2312" w:hAnsi="等线" w:eastAsia="仿宋_GB2312" w:cs="Times New Roman"/>
          <w:kern w:val="2"/>
          <w:sz w:val="32"/>
          <w:szCs w:val="32"/>
          <w:highlight w:val="none"/>
          <w:lang w:val="en-US" w:eastAsia="zh-CN" w:bidi="ar-SA"/>
        </w:rPr>
        <w:t>银行账户：</w:t>
      </w:r>
      <w:r>
        <w:rPr>
          <w:rFonts w:hint="eastAsia" w:ascii="仿宋_GB2312" w:hAnsi="等线" w:eastAsia="仿宋_GB2312" w:cs="Times New Roman"/>
          <w:kern w:val="2"/>
          <w:sz w:val="32"/>
          <w:szCs w:val="32"/>
          <w:highlight w:val="none"/>
          <w:u w:val="single"/>
          <w:lang w:val="en-US" w:eastAsia="zh-CN" w:bidi="ar-SA"/>
        </w:rPr>
        <w:t xml:space="preserve">        </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u w:val="single"/>
          <w:lang w:val="en-US" w:eastAsia="zh-CN" w:bidi="ar-SA"/>
        </w:rPr>
        <w:t xml:space="preserve">    </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lang w:val="en-US" w:eastAsia="zh-CN" w:bidi="ar-SA"/>
        </w:rPr>
        <w:t>。</w:t>
      </w:r>
    </w:p>
    <w:p>
      <w:pPr>
        <w:adjustRightInd w:val="0"/>
        <w:snapToGrid w:val="0"/>
        <w:spacing w:beforeLines="0" w:afterLines="0" w:line="579" w:lineRule="exact"/>
        <w:ind w:firstLine="640"/>
        <w:rPr>
          <w:rFonts w:ascii="仿宋_GB2312" w:hAnsi="等线" w:eastAsia="仿宋_GB2312" w:cs="Times New Roman"/>
          <w:b/>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四、专项资金使用计划：</w:t>
      </w:r>
      <w:r>
        <w:rPr>
          <w:rFonts w:hint="eastAsia" w:ascii="仿宋_GB2312" w:hAnsi="等线" w:eastAsia="仿宋_GB2312" w:cs="Times New Roman"/>
          <w:kern w:val="2"/>
          <w:sz w:val="32"/>
          <w:szCs w:val="32"/>
          <w:highlight w:val="none"/>
          <w:lang w:val="en-US" w:eastAsia="zh-CN" w:bidi="ar-SA"/>
        </w:rPr>
        <w:t>本小区（或本单元/本栋）符合法定比例条件的业主同意补贴资金按以下计划使用：</w:t>
      </w:r>
      <w:r>
        <w:rPr>
          <w:rFonts w:hint="eastAsia" w:ascii="仿宋_GB2312" w:hAnsi="等线" w:eastAsia="仿宋_GB2312" w:cs="Times New Roman"/>
          <w:kern w:val="2"/>
          <w:sz w:val="32"/>
          <w:szCs w:val="32"/>
          <w:highlight w:val="none"/>
          <w:u w:val="single"/>
          <w:lang w:val="en-US" w:eastAsia="zh-CN" w:bidi="ar-SA"/>
        </w:rPr>
        <w:t xml:space="preserve">    </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u w:val="single"/>
          <w:lang w:val="en-US" w:eastAsia="zh-CN" w:bidi="ar-SA"/>
        </w:rPr>
        <w:t xml:space="preserve">            </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u w:val="single"/>
          <w:lang w:val="en-US" w:eastAsia="zh-CN" w:bidi="ar-SA"/>
        </w:rPr>
        <w:t xml:space="preserve">   </w:t>
      </w:r>
    </w:p>
    <w:p>
      <w:pPr>
        <w:adjustRightInd w:val="0"/>
        <w:snapToGrid w:val="0"/>
        <w:spacing w:beforeLines="0" w:afterLines="0" w:line="579" w:lineRule="exact"/>
        <w:rPr>
          <w:rFonts w:ascii="仿宋_GB2312" w:hAnsi="等线" w:eastAsia="仿宋_GB2312" w:cs="Times New Roman"/>
          <w:kern w:val="2"/>
          <w:sz w:val="32"/>
          <w:szCs w:val="32"/>
          <w:highlight w:val="none"/>
          <w:u w:val="single"/>
          <w:lang w:val="en-US" w:eastAsia="zh-CN" w:bidi="ar-SA"/>
        </w:rPr>
      </w:pPr>
      <w:r>
        <w:rPr>
          <w:rFonts w:hint="eastAsia" w:ascii="仿宋_GB2312" w:hAnsi="等线" w:eastAsia="仿宋_GB2312" w:cs="Times New Roman"/>
          <w:kern w:val="2"/>
          <w:sz w:val="32"/>
          <w:szCs w:val="32"/>
          <w:highlight w:val="none"/>
          <w:u w:val="single"/>
          <w:lang w:val="en-US" w:eastAsia="zh-CN" w:bidi="ar-SA"/>
        </w:rPr>
        <w:t xml:space="preserve">   </w:t>
      </w:r>
      <w:r>
        <w:rPr>
          <w:rFonts w:ascii="仿宋_GB2312" w:hAnsi="等线" w:eastAsia="仿宋_GB2312" w:cs="Times New Roman"/>
          <w:kern w:val="2"/>
          <w:sz w:val="32"/>
          <w:szCs w:val="32"/>
          <w:highlight w:val="none"/>
          <w:u w:val="single"/>
          <w:lang w:val="en-US" w:eastAsia="zh-CN" w:bidi="ar-SA"/>
        </w:rPr>
        <w:t xml:space="preserve">                                                 </w:t>
      </w:r>
    </w:p>
    <w:p>
      <w:pPr>
        <w:adjustRightInd w:val="0"/>
        <w:snapToGrid w:val="0"/>
        <w:spacing w:beforeLines="0" w:afterLines="0" w:line="579" w:lineRule="exact"/>
        <w:rPr>
          <w:rFonts w:ascii="仿宋_GB2312" w:hAnsi="等线" w:eastAsia="仿宋_GB2312" w:cs="Times New Roman"/>
          <w:kern w:val="2"/>
          <w:sz w:val="32"/>
          <w:szCs w:val="32"/>
          <w:highlight w:val="none"/>
          <w:u w:val="single"/>
          <w:lang w:val="en-US" w:eastAsia="zh-CN" w:bidi="ar-SA"/>
        </w:rPr>
      </w:pPr>
      <w:r>
        <w:rPr>
          <w:rFonts w:hint="eastAsia" w:ascii="仿宋_GB2312" w:hAnsi="等线" w:eastAsia="仿宋_GB2312" w:cs="Times New Roman"/>
          <w:kern w:val="2"/>
          <w:sz w:val="32"/>
          <w:szCs w:val="32"/>
          <w:highlight w:val="none"/>
          <w:u w:val="single"/>
          <w:lang w:val="en-US" w:eastAsia="zh-CN" w:bidi="ar-SA"/>
        </w:rPr>
        <w:t xml:space="preserve"> </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lang w:val="en-US" w:eastAsia="zh-CN" w:bidi="ar-SA"/>
        </w:rPr>
        <w:t>。</w:t>
      </w:r>
    </w:p>
    <w:p>
      <w:pPr>
        <w:adjustRightInd w:val="0"/>
        <w:snapToGrid w:val="0"/>
        <w:spacing w:beforeLines="0" w:afterLines="0" w:line="579" w:lineRule="exact"/>
        <w:ind w:firstLine="643"/>
        <w:rPr>
          <w:rFonts w:ascii="仿宋_GB2312" w:hAnsi="等线" w:eastAsia="仿宋_GB2312" w:cs="Times New Roman"/>
          <w:b/>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五、本协议一式伍份</w:t>
      </w:r>
      <w:r>
        <w:rPr>
          <w:rFonts w:hint="eastAsia" w:ascii="仿宋_GB2312" w:hAnsi="等线" w:eastAsia="仿宋_GB2312" w:cs="Times New Roman"/>
          <w:kern w:val="2"/>
          <w:sz w:val="32"/>
          <w:szCs w:val="32"/>
          <w:highlight w:val="none"/>
          <w:lang w:val="en-US" w:eastAsia="zh-CN" w:bidi="ar-SA"/>
        </w:rPr>
        <w:t>，属地社区、街道办事处、区加梯办、补贴资金申请人、业主委员会各执壹份。</w:t>
      </w:r>
    </w:p>
    <w:p>
      <w:pPr>
        <w:adjustRightInd w:val="0"/>
        <w:snapToGrid w:val="0"/>
        <w:spacing w:beforeLines="0" w:afterLines="0" w:line="579" w:lineRule="exact"/>
        <w:ind w:firstLine="640" w:firstLineChars="200"/>
        <w:rPr>
          <w:rFonts w:ascii="仿宋_GB2312" w:hAnsi="等线" w:eastAsia="仿宋_GB2312" w:cs="Times New Roman"/>
          <w:kern w:val="2"/>
          <w:sz w:val="32"/>
          <w:szCs w:val="32"/>
          <w:highlight w:val="none"/>
          <w:u w:val="single"/>
          <w:lang w:val="en-US" w:eastAsia="zh-CN" w:bidi="ar-SA"/>
        </w:rPr>
      </w:pPr>
      <w:r>
        <w:rPr>
          <w:rFonts w:hint="eastAsia" w:ascii="黑体" w:hAnsi="黑体" w:eastAsia="黑体" w:cs="黑体"/>
          <w:b w:val="0"/>
          <w:bCs/>
          <w:kern w:val="2"/>
          <w:sz w:val="32"/>
          <w:szCs w:val="32"/>
          <w:highlight w:val="none"/>
          <w:lang w:val="en-US" w:eastAsia="zh-CN" w:bidi="ar-SA"/>
        </w:rPr>
        <w:t>六、其他约定：</w:t>
      </w:r>
      <w:r>
        <w:rPr>
          <w:rFonts w:ascii="仿宋_GB2312" w:hAnsi="等线" w:eastAsia="仿宋_GB2312" w:cs="Times New Roman"/>
          <w:kern w:val="2"/>
          <w:sz w:val="32"/>
          <w:szCs w:val="32"/>
          <w:highlight w:val="none"/>
          <w:u w:val="single"/>
          <w:lang w:val="en-US" w:eastAsia="zh-CN" w:bidi="ar-SA"/>
        </w:rPr>
        <w:t xml:space="preserve">                                                   </w:t>
      </w:r>
    </w:p>
    <w:p>
      <w:pPr>
        <w:adjustRightInd w:val="0"/>
        <w:snapToGrid w:val="0"/>
        <w:spacing w:beforeLines="0" w:afterLines="0" w:line="579" w:lineRule="exact"/>
        <w:rPr>
          <w:rFonts w:ascii="仿宋_GB2312" w:hAnsi="等线" w:eastAsia="仿宋_GB2312" w:cs="Times New Roman"/>
          <w:kern w:val="2"/>
          <w:sz w:val="32"/>
          <w:szCs w:val="32"/>
          <w:highlight w:val="none"/>
          <w:lang w:val="en-US" w:eastAsia="zh-CN" w:bidi="ar-SA"/>
        </w:rPr>
      </w:pPr>
      <w:r>
        <w:rPr>
          <w:rFonts w:hint="eastAsia" w:ascii="仿宋_GB2312" w:hAnsi="等线" w:eastAsia="仿宋_GB2312" w:cs="Times New Roman"/>
          <w:kern w:val="2"/>
          <w:sz w:val="32"/>
          <w:szCs w:val="32"/>
          <w:highlight w:val="none"/>
          <w:u w:val="single"/>
          <w:lang w:val="en-US" w:eastAsia="zh-CN" w:bidi="ar-SA"/>
        </w:rPr>
        <w:t xml:space="preserve"> </w:t>
      </w:r>
      <w:r>
        <w:rPr>
          <w:rFonts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lang w:val="en-US" w:eastAsia="zh-CN" w:bidi="ar-SA"/>
        </w:rPr>
        <w:t>。</w:t>
      </w:r>
    </w:p>
    <w:p>
      <w:pPr>
        <w:adjustRightInd w:val="0"/>
        <w:snapToGrid w:val="0"/>
        <w:spacing w:beforeLines="0" w:afterLines="0" w:line="579" w:lineRule="exact"/>
        <w:ind w:firstLine="640"/>
        <w:rPr>
          <w:rFonts w:ascii="仿宋_GB2312" w:hAnsi="等线" w:eastAsia="仿宋_GB2312" w:cs="Times New Roman"/>
          <w:b/>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七、本协议自签订之日起生效。</w:t>
      </w:r>
    </w:p>
    <w:p>
      <w:pPr>
        <w:adjustRightInd w:val="0"/>
        <w:snapToGrid w:val="0"/>
        <w:spacing w:beforeLines="0" w:afterLines="0" w:line="579" w:lineRule="exact"/>
        <w:ind w:firstLine="640"/>
        <w:rPr>
          <w:rFonts w:ascii="仿宋_GB2312" w:hAnsi="等线" w:eastAsia="仿宋_GB2312" w:cs="Times New Roman"/>
          <w:kern w:val="2"/>
          <w:sz w:val="32"/>
          <w:szCs w:val="32"/>
          <w:highlight w:val="none"/>
          <w:lang w:val="en-US" w:eastAsia="zh-CN" w:bidi="ar-SA"/>
        </w:rPr>
      </w:pPr>
      <w:r>
        <w:rPr>
          <w:rFonts w:hint="eastAsia" w:ascii="仿宋_GB2312" w:hAnsi="等线" w:eastAsia="仿宋_GB2312" w:cs="Times New Roman"/>
          <w:kern w:val="2"/>
          <w:sz w:val="32"/>
          <w:szCs w:val="32"/>
          <w:highlight w:val="none"/>
          <w:lang w:val="en-US" w:eastAsia="zh-CN" w:bidi="ar-SA"/>
        </w:rPr>
        <w:t>签约日期</w:t>
      </w:r>
      <w:r>
        <w:rPr>
          <w:rFonts w:hint="eastAsia"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lang w:val="en-US" w:eastAsia="zh-CN" w:bidi="ar-SA"/>
        </w:rPr>
        <w:t>年</w:t>
      </w:r>
      <w:r>
        <w:rPr>
          <w:rFonts w:hint="eastAsia"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lang w:val="en-US" w:eastAsia="zh-CN" w:bidi="ar-SA"/>
        </w:rPr>
        <w:t>月</w:t>
      </w:r>
      <w:r>
        <w:rPr>
          <w:rFonts w:hint="eastAsia" w:ascii="仿宋_GB2312" w:hAnsi="等线" w:eastAsia="仿宋_GB2312" w:cs="Times New Roman"/>
          <w:kern w:val="2"/>
          <w:sz w:val="32"/>
          <w:szCs w:val="32"/>
          <w:highlight w:val="none"/>
          <w:u w:val="single"/>
          <w:lang w:val="en-US" w:eastAsia="zh-CN" w:bidi="ar-SA"/>
        </w:rPr>
        <w:t xml:space="preserve">    </w:t>
      </w:r>
      <w:r>
        <w:rPr>
          <w:rFonts w:hint="eastAsia" w:ascii="仿宋_GB2312" w:hAnsi="等线" w:eastAsia="仿宋_GB2312" w:cs="Times New Roman"/>
          <w:kern w:val="2"/>
          <w:sz w:val="32"/>
          <w:szCs w:val="32"/>
          <w:highlight w:val="none"/>
          <w:lang w:val="en-US" w:eastAsia="zh-CN" w:bidi="ar-SA"/>
        </w:rPr>
        <w:t>日。</w:t>
      </w:r>
    </w:p>
    <w:p>
      <w:pPr>
        <w:adjustRightInd w:val="0"/>
        <w:snapToGrid w:val="0"/>
        <w:spacing w:beforeLines="0" w:afterLines="0" w:line="579" w:lineRule="exact"/>
        <w:ind w:firstLine="640"/>
        <w:rPr>
          <w:rFonts w:ascii="仿宋_GB2312" w:hAnsi="等线" w:eastAsia="仿宋_GB2312" w:cs="Times New Roman"/>
          <w:b/>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八、本单元（或本栋）符合法定比例条件的业主（现有产权人）签名表</w:t>
      </w:r>
      <w:r>
        <w:rPr>
          <w:rFonts w:hint="eastAsia" w:ascii="仿宋_GB2312" w:hAnsi="等线" w:eastAsia="仿宋_GB2312" w:cs="Times New Roman"/>
          <w:bCs/>
          <w:kern w:val="2"/>
          <w:sz w:val="32"/>
          <w:szCs w:val="32"/>
          <w:highlight w:val="none"/>
          <w:lang w:val="en-US" w:eastAsia="zh-CN" w:bidi="ar-SA"/>
        </w:rPr>
        <w:t>（本小区整体规划施工的，提供业主大会决议）</w:t>
      </w:r>
    </w:p>
    <w:p>
      <w:pPr>
        <w:pStyle w:val="2"/>
        <w:numPr>
          <w:ilvl w:val="-1"/>
          <w:numId w:val="0"/>
        </w:numPr>
        <w:adjustRightInd w:val="0"/>
        <w:snapToGrid w:val="0"/>
        <w:spacing w:beforeLines="0" w:afterLines="0" w:line="579" w:lineRule="exact"/>
        <w:ind w:firstLine="640" w:firstLineChars="200"/>
        <w:rPr>
          <w:rFonts w:ascii="Times New Roman" w:hAnsi="Times New Roman" w:eastAsia="黑体" w:cs="Times New Roman"/>
          <w:kern w:val="2"/>
          <w:sz w:val="32"/>
          <w:szCs w:val="32"/>
          <w:lang w:val="en-US" w:eastAsia="zh-CN" w:bidi="ar-SA"/>
        </w:rPr>
      </w:pPr>
    </w:p>
    <w:tbl>
      <w:tblPr>
        <w:tblStyle w:val="3"/>
        <w:tblW w:w="9598" w:type="dxa"/>
        <w:tblCellSpacing w:w="15" w:type="dxa"/>
        <w:tblInd w:w="0" w:type="dxa"/>
        <w:tblLayout w:type="fixed"/>
        <w:tblCellMar>
          <w:top w:w="15" w:type="dxa"/>
          <w:left w:w="15" w:type="dxa"/>
          <w:bottom w:w="15" w:type="dxa"/>
          <w:right w:w="15" w:type="dxa"/>
        </w:tblCellMar>
      </w:tblPr>
      <w:tblGrid>
        <w:gridCol w:w="985"/>
        <w:gridCol w:w="2060"/>
        <w:gridCol w:w="3502"/>
        <w:gridCol w:w="3051"/>
      </w:tblGrid>
      <w:tr>
        <w:tblPrEx>
          <w:tblCellMar>
            <w:top w:w="15" w:type="dxa"/>
            <w:left w:w="15" w:type="dxa"/>
            <w:bottom w:w="15" w:type="dxa"/>
            <w:right w:w="15" w:type="dxa"/>
          </w:tblCellMar>
        </w:tblPrEx>
        <w:trPr>
          <w:tblCellSpacing w:w="15" w:type="dxa"/>
        </w:trPr>
        <w:tc>
          <w:tcPr>
            <w:tcW w:w="94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val="0"/>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b/>
                <w:kern w:val="2"/>
                <w:sz w:val="28"/>
                <w:szCs w:val="28"/>
                <w:highlight w:val="none"/>
                <w:lang w:val="en-US" w:eastAsia="zh-CN" w:bidi="ar-SA"/>
              </w:rPr>
              <w:br w:type="page"/>
            </w:r>
            <w:r>
              <w:rPr>
                <w:rFonts w:hint="eastAsia" w:ascii="黑体" w:hAnsi="黑体" w:eastAsia="黑体" w:cs="黑体"/>
                <w:kern w:val="2"/>
                <w:sz w:val="28"/>
                <w:szCs w:val="28"/>
                <w:highlight w:val="none"/>
                <w:lang w:val="en-US" w:eastAsia="zh-CN" w:bidi="ar-SA"/>
              </w:rPr>
              <w:t>序号</w:t>
            </w:r>
          </w:p>
        </w:tc>
        <w:tc>
          <w:tcPr>
            <w:tcW w:w="203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房号</w:t>
            </w:r>
          </w:p>
        </w:tc>
        <w:tc>
          <w:tcPr>
            <w:tcW w:w="3472"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业主签名及留指纹</w:t>
            </w:r>
          </w:p>
        </w:tc>
        <w:tc>
          <w:tcPr>
            <w:tcW w:w="300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联系电话</w:t>
            </w:r>
          </w:p>
        </w:tc>
      </w:tr>
      <w:tr>
        <w:tblPrEx>
          <w:tblCellMar>
            <w:top w:w="15" w:type="dxa"/>
            <w:left w:w="15" w:type="dxa"/>
            <w:bottom w:w="15" w:type="dxa"/>
            <w:right w:w="15" w:type="dxa"/>
          </w:tblCellMar>
        </w:tblPrEx>
        <w:trPr>
          <w:trHeight w:val="567" w:hRule="atLeast"/>
          <w:tblCellSpacing w:w="15" w:type="dxa"/>
        </w:trPr>
        <w:tc>
          <w:tcPr>
            <w:tcW w:w="94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1</w:t>
            </w:r>
          </w:p>
        </w:tc>
        <w:tc>
          <w:tcPr>
            <w:tcW w:w="2030"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472"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006"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r>
      <w:tr>
        <w:tblPrEx>
          <w:tblCellMar>
            <w:top w:w="15" w:type="dxa"/>
            <w:left w:w="15" w:type="dxa"/>
            <w:bottom w:w="15" w:type="dxa"/>
            <w:right w:w="15" w:type="dxa"/>
          </w:tblCellMar>
        </w:tblPrEx>
        <w:trPr>
          <w:trHeight w:val="567" w:hRule="atLeast"/>
          <w:tblCellSpacing w:w="15" w:type="dxa"/>
        </w:trPr>
        <w:tc>
          <w:tcPr>
            <w:tcW w:w="94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2</w:t>
            </w:r>
          </w:p>
        </w:tc>
        <w:tc>
          <w:tcPr>
            <w:tcW w:w="2030"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472"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006"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r>
      <w:tr>
        <w:tblPrEx>
          <w:tblCellMar>
            <w:top w:w="15" w:type="dxa"/>
            <w:left w:w="15" w:type="dxa"/>
            <w:bottom w:w="15" w:type="dxa"/>
            <w:right w:w="15" w:type="dxa"/>
          </w:tblCellMar>
        </w:tblPrEx>
        <w:trPr>
          <w:trHeight w:val="567" w:hRule="atLeast"/>
          <w:tblCellSpacing w:w="15" w:type="dxa"/>
        </w:trPr>
        <w:tc>
          <w:tcPr>
            <w:tcW w:w="94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3</w:t>
            </w:r>
          </w:p>
        </w:tc>
        <w:tc>
          <w:tcPr>
            <w:tcW w:w="2030"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472"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006"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r>
      <w:tr>
        <w:tblPrEx>
          <w:tblCellMar>
            <w:top w:w="15" w:type="dxa"/>
            <w:left w:w="15" w:type="dxa"/>
            <w:bottom w:w="15" w:type="dxa"/>
            <w:right w:w="15" w:type="dxa"/>
          </w:tblCellMar>
        </w:tblPrEx>
        <w:trPr>
          <w:trHeight w:val="567" w:hRule="atLeast"/>
          <w:tblCellSpacing w:w="15" w:type="dxa"/>
        </w:trPr>
        <w:tc>
          <w:tcPr>
            <w:tcW w:w="94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4</w:t>
            </w:r>
          </w:p>
        </w:tc>
        <w:tc>
          <w:tcPr>
            <w:tcW w:w="2030"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472"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006"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r>
      <w:tr>
        <w:tblPrEx>
          <w:tblCellMar>
            <w:top w:w="15" w:type="dxa"/>
            <w:left w:w="15" w:type="dxa"/>
            <w:bottom w:w="15" w:type="dxa"/>
            <w:right w:w="15" w:type="dxa"/>
          </w:tblCellMar>
        </w:tblPrEx>
        <w:trPr>
          <w:trHeight w:val="567" w:hRule="atLeast"/>
          <w:tblCellSpacing w:w="15" w:type="dxa"/>
        </w:trPr>
        <w:tc>
          <w:tcPr>
            <w:tcW w:w="94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5</w:t>
            </w:r>
          </w:p>
        </w:tc>
        <w:tc>
          <w:tcPr>
            <w:tcW w:w="2030"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472"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006"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r>
      <w:tr>
        <w:tblPrEx>
          <w:tblCellMar>
            <w:top w:w="15" w:type="dxa"/>
            <w:left w:w="15" w:type="dxa"/>
            <w:bottom w:w="15" w:type="dxa"/>
            <w:right w:w="15" w:type="dxa"/>
          </w:tblCellMar>
        </w:tblPrEx>
        <w:trPr>
          <w:trHeight w:val="567" w:hRule="atLeast"/>
          <w:tblCellSpacing w:w="15" w:type="dxa"/>
        </w:trPr>
        <w:tc>
          <w:tcPr>
            <w:tcW w:w="94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6</w:t>
            </w:r>
          </w:p>
        </w:tc>
        <w:tc>
          <w:tcPr>
            <w:tcW w:w="2030"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472"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006"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r>
      <w:tr>
        <w:tblPrEx>
          <w:tblCellMar>
            <w:top w:w="15" w:type="dxa"/>
            <w:left w:w="15" w:type="dxa"/>
            <w:bottom w:w="15" w:type="dxa"/>
            <w:right w:w="15" w:type="dxa"/>
          </w:tblCellMar>
        </w:tblPrEx>
        <w:trPr>
          <w:trHeight w:val="567" w:hRule="atLeast"/>
          <w:tblCellSpacing w:w="15" w:type="dxa"/>
        </w:trPr>
        <w:tc>
          <w:tcPr>
            <w:tcW w:w="94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7</w:t>
            </w:r>
          </w:p>
        </w:tc>
        <w:tc>
          <w:tcPr>
            <w:tcW w:w="2030"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472"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006"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r>
      <w:tr>
        <w:tblPrEx>
          <w:tblCellMar>
            <w:top w:w="15" w:type="dxa"/>
            <w:left w:w="15" w:type="dxa"/>
            <w:bottom w:w="15" w:type="dxa"/>
            <w:right w:w="15" w:type="dxa"/>
          </w:tblCellMar>
        </w:tblPrEx>
        <w:trPr>
          <w:trHeight w:val="567" w:hRule="atLeast"/>
          <w:tblCellSpacing w:w="15" w:type="dxa"/>
        </w:trPr>
        <w:tc>
          <w:tcPr>
            <w:tcW w:w="94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8</w:t>
            </w:r>
          </w:p>
        </w:tc>
        <w:tc>
          <w:tcPr>
            <w:tcW w:w="2030"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472"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006"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r>
      <w:tr>
        <w:tblPrEx>
          <w:tblCellMar>
            <w:top w:w="15" w:type="dxa"/>
            <w:left w:w="15" w:type="dxa"/>
            <w:bottom w:w="15" w:type="dxa"/>
            <w:right w:w="15" w:type="dxa"/>
          </w:tblCellMar>
        </w:tblPrEx>
        <w:trPr>
          <w:trHeight w:val="567" w:hRule="atLeast"/>
          <w:tblCellSpacing w:w="15" w:type="dxa"/>
        </w:trPr>
        <w:tc>
          <w:tcPr>
            <w:tcW w:w="94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9</w:t>
            </w:r>
          </w:p>
        </w:tc>
        <w:tc>
          <w:tcPr>
            <w:tcW w:w="2030"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472"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006"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r>
      <w:tr>
        <w:tblPrEx>
          <w:tblCellMar>
            <w:top w:w="15" w:type="dxa"/>
            <w:left w:w="15" w:type="dxa"/>
            <w:bottom w:w="15" w:type="dxa"/>
            <w:right w:w="15" w:type="dxa"/>
          </w:tblCellMar>
        </w:tblPrEx>
        <w:trPr>
          <w:trHeight w:val="567" w:hRule="atLeast"/>
          <w:tblCellSpacing w:w="15" w:type="dxa"/>
        </w:trPr>
        <w:tc>
          <w:tcPr>
            <w:tcW w:w="94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10</w:t>
            </w:r>
          </w:p>
        </w:tc>
        <w:tc>
          <w:tcPr>
            <w:tcW w:w="2030"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472"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006"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r>
      <w:tr>
        <w:tblPrEx>
          <w:tblCellMar>
            <w:top w:w="15" w:type="dxa"/>
            <w:left w:w="15" w:type="dxa"/>
            <w:bottom w:w="15" w:type="dxa"/>
            <w:right w:w="15" w:type="dxa"/>
          </w:tblCellMar>
        </w:tblPrEx>
        <w:trPr>
          <w:trHeight w:val="567" w:hRule="atLeast"/>
          <w:tblCellSpacing w:w="15" w:type="dxa"/>
        </w:trPr>
        <w:tc>
          <w:tcPr>
            <w:tcW w:w="94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11</w:t>
            </w:r>
          </w:p>
        </w:tc>
        <w:tc>
          <w:tcPr>
            <w:tcW w:w="2030"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472"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006"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r>
      <w:tr>
        <w:tblPrEx>
          <w:tblCellMar>
            <w:top w:w="15" w:type="dxa"/>
            <w:left w:w="15" w:type="dxa"/>
            <w:bottom w:w="15" w:type="dxa"/>
            <w:right w:w="15" w:type="dxa"/>
          </w:tblCellMar>
        </w:tblPrEx>
        <w:trPr>
          <w:trHeight w:val="567" w:hRule="atLeast"/>
          <w:tblCellSpacing w:w="15" w:type="dxa"/>
        </w:trPr>
        <w:tc>
          <w:tcPr>
            <w:tcW w:w="94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12</w:t>
            </w:r>
          </w:p>
        </w:tc>
        <w:tc>
          <w:tcPr>
            <w:tcW w:w="2030"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472"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006"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r>
      <w:tr>
        <w:tblPrEx>
          <w:tblCellMar>
            <w:top w:w="15" w:type="dxa"/>
            <w:left w:w="15" w:type="dxa"/>
            <w:bottom w:w="15" w:type="dxa"/>
            <w:right w:w="15" w:type="dxa"/>
          </w:tblCellMar>
        </w:tblPrEx>
        <w:trPr>
          <w:trHeight w:val="567" w:hRule="atLeast"/>
          <w:tblCellSpacing w:w="15" w:type="dxa"/>
        </w:trPr>
        <w:tc>
          <w:tcPr>
            <w:tcW w:w="94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13</w:t>
            </w:r>
          </w:p>
        </w:tc>
        <w:tc>
          <w:tcPr>
            <w:tcW w:w="2030"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472"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006"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r>
      <w:tr>
        <w:tblPrEx>
          <w:tblCellMar>
            <w:top w:w="15" w:type="dxa"/>
            <w:left w:w="15" w:type="dxa"/>
            <w:bottom w:w="15" w:type="dxa"/>
            <w:right w:w="15" w:type="dxa"/>
          </w:tblCellMar>
        </w:tblPrEx>
        <w:trPr>
          <w:trHeight w:val="567" w:hRule="atLeast"/>
          <w:tblCellSpacing w:w="15" w:type="dxa"/>
        </w:trPr>
        <w:tc>
          <w:tcPr>
            <w:tcW w:w="94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14</w:t>
            </w:r>
          </w:p>
        </w:tc>
        <w:tc>
          <w:tcPr>
            <w:tcW w:w="2030"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472"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006"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r>
      <w:tr>
        <w:tblPrEx>
          <w:tblCellMar>
            <w:top w:w="15" w:type="dxa"/>
            <w:left w:w="15" w:type="dxa"/>
            <w:bottom w:w="15" w:type="dxa"/>
            <w:right w:w="15" w:type="dxa"/>
          </w:tblCellMar>
        </w:tblPrEx>
        <w:trPr>
          <w:trHeight w:val="567" w:hRule="atLeast"/>
          <w:tblCellSpacing w:w="15" w:type="dxa"/>
        </w:trPr>
        <w:tc>
          <w:tcPr>
            <w:tcW w:w="94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center"/>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15</w:t>
            </w:r>
          </w:p>
        </w:tc>
        <w:tc>
          <w:tcPr>
            <w:tcW w:w="2030"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472"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c>
          <w:tcPr>
            <w:tcW w:w="3006" w:type="dxa"/>
            <w:tcBorders>
              <w:top w:val="nil"/>
              <w:left w:val="nil"/>
              <w:bottom w:val="single" w:color="000000" w:sz="6" w:space="0"/>
              <w:right w:val="single" w:color="000000" w:sz="6" w:space="0"/>
            </w:tcBorders>
            <w:tcMar>
              <w:top w:w="0" w:type="dxa"/>
              <w:left w:w="105" w:type="dxa"/>
              <w:bottom w:w="0" w:type="dxa"/>
              <w:right w:w="105" w:type="dxa"/>
            </w:tcMar>
            <w:vAlign w:val="center"/>
          </w:tcPr>
          <w:p>
            <w:pPr>
              <w:adjustRightInd w:val="0"/>
              <w:snapToGrid w:val="0"/>
              <w:spacing w:beforeLines="0" w:afterLines="0" w:line="579" w:lineRule="exact"/>
              <w:jc w:val="both"/>
              <w:rPr>
                <w:rFonts w:ascii="仿宋" w:hAnsi="仿宋" w:eastAsia="仿宋" w:cs="Times New Roman"/>
                <w:kern w:val="2"/>
                <w:sz w:val="28"/>
                <w:szCs w:val="28"/>
                <w:highlight w:val="none"/>
                <w:lang w:val="en-US" w:eastAsia="zh-CN" w:bidi="ar-SA"/>
              </w:rPr>
            </w:pP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widowControl w:val="0"/>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vertAlign w:val="superscript"/>
          <w:lang w:val="en-US" w:eastAsia="zh-CN" w:bidi="ar-SA"/>
        </w:rPr>
        <w:footnoteRef/>
      </w:r>
      <w:r>
        <w:rPr>
          <w:rFonts w:ascii="等线" w:hAnsi="等线" w:eastAsia="等线" w:cs="Times New Roman"/>
          <w:kern w:val="2"/>
          <w:sz w:val="18"/>
          <w:szCs w:val="18"/>
          <w:lang w:val="en-US" w:eastAsia="zh-CN" w:bidi="ar-SA"/>
        </w:rPr>
        <w:t xml:space="preserve"> </w:t>
      </w:r>
      <w:r>
        <w:rPr>
          <w:rFonts w:hint="eastAsia" w:ascii="等线" w:hAnsi="等线" w:eastAsia="等线" w:cs="Times New Roman"/>
          <w:kern w:val="2"/>
          <w:sz w:val="18"/>
          <w:szCs w:val="18"/>
          <w:lang w:val="en-US" w:eastAsia="zh-CN" w:bidi="ar-SA"/>
        </w:rPr>
        <w:t>本小区（或本单元</w:t>
      </w:r>
      <w:r>
        <w:rPr>
          <w:rFonts w:ascii="等线" w:hAnsi="等线" w:eastAsia="等线" w:cs="Times New Roman"/>
          <w:kern w:val="2"/>
          <w:sz w:val="18"/>
          <w:szCs w:val="18"/>
          <w:lang w:val="en-US" w:eastAsia="zh-CN" w:bidi="ar-SA"/>
        </w:rPr>
        <w:t>/本栋）</w:t>
      </w:r>
      <w:r>
        <w:rPr>
          <w:rFonts w:hint="eastAsia" w:ascii="等线" w:hAnsi="等线" w:eastAsia="等线" w:cs="Times New Roman"/>
          <w:kern w:val="2"/>
          <w:sz w:val="18"/>
          <w:szCs w:val="18"/>
          <w:lang w:val="en-US" w:eastAsia="zh-CN" w:bidi="ar-SA"/>
        </w:rPr>
        <w:t>符合法定比例条件的业主是指申请财政补贴的业主的房屋专有部分占建筑物总面积、人数比例符合《深圳市既有住宅加装电梯管理规定》第六条第三款、《深圳市福田区既有住宅加装电梯工程工作指引》第一条第二款的规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FEBE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1"/>
    <w:next w:val="1"/>
    <w:qFormat/>
    <w:uiPriority w:val="0"/>
    <w:pPr>
      <w:widowControl w:val="0"/>
      <w:spacing w:after="0"/>
      <w:ind w:firstLine="640" w:firstLineChars="200"/>
      <w:jc w:val="both"/>
      <w:textAlignment w:val="baseline"/>
    </w:pPr>
    <w:rPr>
      <w:rFonts w:ascii="Times New Roman" w:hAnsi="Times New Roman" w:eastAsia="黑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张静</cp:lastModifiedBy>
  <dcterms:modified xsi:type="dcterms:W3CDTF">2023-08-21T10:44:29Z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