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adjustRightInd w:val="0"/>
        <w:snapToGrid w:val="0"/>
        <w:spacing w:beforeAutospacing="0" w:afterAutospacing="0" w:line="560" w:lineRule="exact"/>
        <w:ind w:firstLine="420" w:firstLineChars="200"/>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《深圳市</w:t>
      </w:r>
      <w:r>
        <w:rPr>
          <w:rFonts w:hint="eastAsia" w:ascii="方正小标宋简体" w:hAnsi="方正小标宋简体" w:eastAsia="方正小标宋简体" w:cs="方正小标宋简体"/>
          <w:color w:val="auto"/>
          <w:sz w:val="44"/>
          <w:szCs w:val="44"/>
          <w:highlight w:val="none"/>
        </w:rPr>
        <w:t>政府食盐储备管理办法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eastAsia="zh-CN"/>
        </w:rPr>
        <w:t>（征求意见稿）》</w:t>
      </w:r>
      <w:r>
        <w:rPr>
          <w:rFonts w:hint="eastAsia" w:ascii="方正小标宋简体" w:hAnsi="方正小标宋简体" w:eastAsia="方正小标宋简体" w:cs="方正小标宋简体"/>
          <w:b w:val="0"/>
          <w:bCs w:val="0"/>
          <w:color w:val="auto"/>
          <w:sz w:val="44"/>
          <w:szCs w:val="44"/>
          <w:highlight w:val="none"/>
          <w:lang w:val="en-US" w:eastAsia="zh-CN"/>
        </w:rPr>
        <w:t>起草说明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0" w:firstLineChars="0"/>
        <w:jc w:val="center"/>
        <w:textAlignment w:val="auto"/>
        <w:outlineLvl w:val="9"/>
        <w:rPr>
          <w:rFonts w:hint="default" w:ascii="Times New Roman" w:hAnsi="Times New Roman" w:eastAsia="仿宋_GB2312" w:cs="Times New Roman"/>
          <w:color w:val="auto"/>
          <w:sz w:val="32"/>
          <w:szCs w:val="32"/>
          <w:highlight w:val="none"/>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为适应</w:t>
      </w:r>
      <w:r>
        <w:rPr>
          <w:rFonts w:hint="eastAsia" w:ascii="仿宋_GB2312" w:hAnsi="仿宋_GB2312" w:eastAsia="仿宋_GB2312" w:cs="仿宋_GB2312"/>
          <w:color w:val="auto"/>
          <w:sz w:val="32"/>
          <w:szCs w:val="32"/>
          <w:lang w:eastAsia="zh-CN"/>
        </w:rPr>
        <w:t>深圳市盐业改革后的物资储备，结合深圳市盐业</w:t>
      </w:r>
      <w:r>
        <w:rPr>
          <w:rFonts w:hint="eastAsia" w:ascii="仿宋_GB2312" w:hAnsi="仿宋_GB2312" w:eastAsia="仿宋_GB2312" w:cs="仿宋_GB2312"/>
          <w:color w:val="auto"/>
          <w:sz w:val="32"/>
          <w:szCs w:val="32"/>
        </w:rPr>
        <w:t>机构改革</w:t>
      </w:r>
      <w:r>
        <w:rPr>
          <w:rFonts w:hint="eastAsia"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rPr>
        <w:t>管理体制机制和部门职能调整要求，</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近年来</w:t>
      </w:r>
      <w:r>
        <w:rPr>
          <w:rFonts w:hint="eastAsia" w:ascii="仿宋_GB2312" w:hAnsi="仿宋_GB2312" w:eastAsia="仿宋_GB2312" w:cs="仿宋_GB2312"/>
          <w:color w:val="auto"/>
          <w:sz w:val="32"/>
          <w:szCs w:val="32"/>
          <w:lang w:eastAsia="zh-CN"/>
        </w:rPr>
        <w:t>政府食盐储备</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实践</w:t>
      </w:r>
      <w:r>
        <w:rPr>
          <w:rFonts w:hint="eastAsia" w:ascii="仿宋_GB2312" w:hAnsi="仿宋_GB2312" w:eastAsia="仿宋_GB2312" w:cs="仿宋_GB2312"/>
          <w:color w:val="auto"/>
          <w:sz w:val="32"/>
          <w:szCs w:val="32"/>
          <w:lang w:eastAsia="zh-CN"/>
        </w:rPr>
        <w:t>，我们</w:t>
      </w:r>
      <w:r>
        <w:rPr>
          <w:rFonts w:hint="eastAsia" w:ascii="仿宋_GB2312" w:hAnsi="仿宋_GB2312" w:eastAsia="仿宋_GB2312" w:cs="仿宋_GB2312"/>
          <w:color w:val="auto"/>
          <w:sz w:val="32"/>
          <w:szCs w:val="32"/>
        </w:rPr>
        <w:t>组织</w:t>
      </w:r>
      <w:r>
        <w:rPr>
          <w:rFonts w:hint="eastAsia" w:ascii="仿宋_GB2312" w:hAnsi="仿宋_GB2312" w:eastAsia="仿宋_GB2312" w:cs="仿宋_GB2312"/>
          <w:color w:val="auto"/>
          <w:sz w:val="32"/>
          <w:szCs w:val="32"/>
          <w:lang w:eastAsia="zh-CN"/>
        </w:rPr>
        <w:t>起草了《</w:t>
      </w:r>
      <w:r>
        <w:rPr>
          <w:rFonts w:hint="eastAsia" w:ascii="仿宋_GB2312" w:hAnsi="仿宋_GB2312" w:eastAsia="仿宋_GB2312" w:cs="仿宋_GB2312"/>
          <w:color w:val="auto"/>
          <w:sz w:val="32"/>
          <w:szCs w:val="32"/>
        </w:rPr>
        <w:t>深圳市政府食盐储备管理办法</w:t>
      </w:r>
      <w:r>
        <w:rPr>
          <w:rFonts w:hint="eastAsia" w:ascii="仿宋_GB2312" w:hAnsi="仿宋_GB2312" w:eastAsia="仿宋_GB2312" w:cs="仿宋_GB2312"/>
          <w:color w:val="auto"/>
          <w:sz w:val="32"/>
          <w:szCs w:val="32"/>
          <w:lang w:eastAsia="zh-CN"/>
        </w:rPr>
        <w:t>（征求意见稿）》</w:t>
      </w:r>
      <w:r>
        <w:rPr>
          <w:rFonts w:hint="eastAsia" w:ascii="仿宋_GB2312" w:hAnsi="仿宋_GB2312" w:eastAsia="仿宋_GB2312" w:cs="仿宋_GB2312"/>
          <w:color w:val="auto"/>
          <w:sz w:val="32"/>
          <w:szCs w:val="32"/>
        </w:rPr>
        <w:t>（以下简称《</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》）。现就有关</w:t>
      </w:r>
      <w:r>
        <w:rPr>
          <w:rFonts w:hint="eastAsia" w:ascii="仿宋_GB2312" w:hAnsi="仿宋_GB2312" w:eastAsia="仿宋_GB2312" w:cs="仿宋_GB2312"/>
          <w:color w:val="auto"/>
          <w:sz w:val="32"/>
          <w:szCs w:val="32"/>
          <w:lang w:eastAsia="zh-CN"/>
        </w:rPr>
        <w:t>起草</w:t>
      </w:r>
      <w:r>
        <w:rPr>
          <w:rFonts w:hint="eastAsia" w:ascii="仿宋_GB2312" w:hAnsi="仿宋_GB2312" w:eastAsia="仿宋_GB2312" w:cs="仿宋_GB2312"/>
          <w:color w:val="auto"/>
          <w:sz w:val="32"/>
          <w:szCs w:val="32"/>
        </w:rPr>
        <w:t>情况说明如下：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一、制定背景说明</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kern w:val="2"/>
          <w:sz w:val="32"/>
          <w:szCs w:val="32"/>
          <w:lang w:eastAsia="zh-CN"/>
        </w:rPr>
        <w:t>目前，深圳市政府食盐储备按《深圳市食盐储备管理暂行办法》（深经贸信息秘书字〔</w:t>
      </w:r>
      <w:r>
        <w:rPr>
          <w:rFonts w:hint="eastAsia" w:ascii="仿宋_GB2312" w:hAnsi="仿宋_GB2312" w:eastAsia="仿宋_GB2312" w:cs="仿宋_GB2312"/>
          <w:b w:val="0"/>
          <w:bCs w:val="0"/>
          <w:color w:val="auto"/>
          <w:kern w:val="2"/>
          <w:sz w:val="32"/>
          <w:szCs w:val="32"/>
          <w:lang w:val="en-US" w:eastAsia="zh-CN"/>
        </w:rPr>
        <w:t>2012</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lang w:val="en-US" w:eastAsia="zh-CN"/>
        </w:rPr>
        <w:t>1210号，以下简称“《暂行办法》”</w:t>
      </w:r>
      <w:r>
        <w:rPr>
          <w:rFonts w:hint="eastAsia" w:ascii="仿宋_GB2312" w:hAnsi="仿宋_GB2312" w:eastAsia="仿宋_GB2312" w:cs="仿宋_GB2312"/>
          <w:b w:val="0"/>
          <w:bCs w:val="0"/>
          <w:color w:val="auto"/>
          <w:kern w:val="2"/>
          <w:sz w:val="32"/>
          <w:szCs w:val="32"/>
          <w:lang w:eastAsia="zh-CN"/>
        </w:rPr>
        <w:t>）进行日常管理。深经贸信息秘书字〔</w:t>
      </w:r>
      <w:r>
        <w:rPr>
          <w:rFonts w:hint="eastAsia" w:ascii="仿宋_GB2312" w:hAnsi="仿宋_GB2312" w:eastAsia="仿宋_GB2312" w:cs="仿宋_GB2312"/>
          <w:b w:val="0"/>
          <w:bCs w:val="0"/>
          <w:color w:val="auto"/>
          <w:kern w:val="2"/>
          <w:sz w:val="32"/>
          <w:szCs w:val="32"/>
          <w:lang w:val="en-US" w:eastAsia="zh-CN"/>
        </w:rPr>
        <w:t>2012</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lang w:val="en-US" w:eastAsia="zh-CN"/>
        </w:rPr>
        <w:t>1210号文由原盐业主管部门起草，定位于全市食盐储备管理</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lang w:val="en-US" w:eastAsia="zh-CN"/>
        </w:rPr>
        <w:t>2018年新一轮</w:t>
      </w:r>
      <w:r>
        <w:rPr>
          <w:rFonts w:hint="eastAsia" w:ascii="仿宋_GB2312" w:hAnsi="仿宋_GB2312" w:eastAsia="仿宋_GB2312" w:cs="仿宋_GB2312"/>
          <w:b w:val="0"/>
          <w:bCs w:val="0"/>
          <w:color w:val="auto"/>
          <w:kern w:val="2"/>
          <w:sz w:val="32"/>
          <w:szCs w:val="32"/>
          <w:lang w:eastAsia="zh-CN"/>
        </w:rPr>
        <w:t>机构改革后，盐业主管部门及政府食盐储备的管理部门职能发生变化，深经贸信息秘书字〔</w:t>
      </w:r>
      <w:r>
        <w:rPr>
          <w:rFonts w:hint="eastAsia" w:ascii="仿宋_GB2312" w:hAnsi="仿宋_GB2312" w:eastAsia="仿宋_GB2312" w:cs="仿宋_GB2312"/>
          <w:b w:val="0"/>
          <w:bCs w:val="0"/>
          <w:color w:val="auto"/>
          <w:kern w:val="2"/>
          <w:sz w:val="32"/>
          <w:szCs w:val="32"/>
          <w:lang w:val="en-US" w:eastAsia="zh-CN"/>
        </w:rPr>
        <w:t>2012</w:t>
      </w:r>
      <w:r>
        <w:rPr>
          <w:rFonts w:hint="eastAsia" w:ascii="仿宋_GB2312" w:hAnsi="仿宋_GB2312" w:eastAsia="仿宋_GB2312" w:cs="仿宋_GB2312"/>
          <w:b w:val="0"/>
          <w:bCs w:val="0"/>
          <w:color w:val="auto"/>
          <w:kern w:val="2"/>
          <w:sz w:val="32"/>
          <w:szCs w:val="32"/>
          <w:lang w:eastAsia="zh-CN"/>
        </w:rPr>
        <w:t>〕</w:t>
      </w:r>
      <w:r>
        <w:rPr>
          <w:rFonts w:hint="eastAsia" w:ascii="仿宋_GB2312" w:hAnsi="仿宋_GB2312" w:eastAsia="仿宋_GB2312" w:cs="仿宋_GB2312"/>
          <w:b w:val="0"/>
          <w:bCs w:val="0"/>
          <w:color w:val="auto"/>
          <w:kern w:val="2"/>
          <w:sz w:val="32"/>
          <w:szCs w:val="32"/>
          <w:lang w:val="en-US" w:eastAsia="zh-CN"/>
        </w:rPr>
        <w:t>1210号文</w:t>
      </w:r>
      <w:r>
        <w:rPr>
          <w:rFonts w:hint="eastAsia" w:ascii="仿宋_GB2312" w:hAnsi="仿宋_GB2312" w:eastAsia="仿宋_GB2312" w:cs="仿宋_GB2312"/>
          <w:b w:val="0"/>
          <w:bCs w:val="0"/>
          <w:color w:val="auto"/>
          <w:kern w:val="2"/>
          <w:sz w:val="32"/>
          <w:szCs w:val="32"/>
          <w:lang w:eastAsia="zh-CN"/>
        </w:rPr>
        <w:t>中关于政府食盐储备的相关规定与形势发展不相适应</w:t>
      </w:r>
      <w:r>
        <w:rPr>
          <w:rFonts w:hint="eastAsia" w:ascii="仿宋_GB2312" w:hAnsi="仿宋_GB2312" w:eastAsia="仿宋_GB2312" w:cs="仿宋_GB2312"/>
          <w:b w:val="0"/>
          <w:bCs w:val="0"/>
          <w:color w:val="auto"/>
          <w:sz w:val="32"/>
          <w:szCs w:val="32"/>
          <w:lang w:eastAsia="zh-CN"/>
        </w:rPr>
        <w:t>，迫切需要起草一个新的政府食盐储备管理办法来加以解决。</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二、制定政策</w:t>
      </w:r>
      <w:r>
        <w:rPr>
          <w:rFonts w:hint="eastAsia" w:ascii="黑体" w:hAnsi="黑体" w:eastAsia="黑体" w:cs="黑体"/>
          <w:color w:val="auto"/>
          <w:sz w:val="32"/>
          <w:szCs w:val="32"/>
          <w:highlight w:val="none"/>
        </w:rPr>
        <w:t>依据</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eastAsia" w:ascii="仿宋_GB2312" w:hAnsi="仿宋_GB2312" w:eastAsia="仿宋_GB2312" w:cs="仿宋_GB2312"/>
          <w:color w:val="auto"/>
          <w:spacing w:val="0"/>
          <w:kern w:val="2"/>
          <w:sz w:val="32"/>
          <w:szCs w:val="32"/>
          <w:u w:val="none"/>
          <w:shd w:val="clear" w:color="auto" w:fill="auto"/>
          <w:lang w:val="en" w:eastAsia="zh-CN" w:bidi="ar-SA"/>
        </w:rPr>
      </w:pPr>
      <w:r>
        <w:rPr>
          <w:rFonts w:hint="eastAsia" w:ascii="仿宋_GB2312" w:hAnsi="仿宋_GB2312" w:eastAsia="仿宋_GB2312" w:cs="仿宋_GB2312"/>
          <w:color w:val="auto"/>
          <w:spacing w:val="0"/>
          <w:kern w:val="2"/>
          <w:sz w:val="32"/>
          <w:szCs w:val="32"/>
          <w:u w:val="none"/>
          <w:shd w:val="clear" w:color="auto" w:fill="auto"/>
          <w:lang w:val="en" w:eastAsia="zh-CN" w:bidi="ar-SA"/>
        </w:rPr>
        <w:t>（一）</w:t>
      </w:r>
      <w:r>
        <w:rPr>
          <w:rFonts w:hint="eastAsia" w:ascii="仿宋_GB2312" w:hAnsi="仿宋_GB2312" w:eastAsia="仿宋_GB2312" w:cs="仿宋_GB2312"/>
          <w:b w:val="0"/>
          <w:bCs w:val="0"/>
          <w:color w:val="auto"/>
          <w:kern w:val="2"/>
          <w:sz w:val="32"/>
          <w:szCs w:val="32"/>
          <w:u w:val="none"/>
          <w:shd w:val="clear" w:color="auto" w:fill="auto"/>
          <w:lang w:val="en" w:eastAsia="zh-CN" w:bidi="ar-SA"/>
        </w:rPr>
        <w:t>《</w:t>
      </w:r>
      <w:r>
        <w:rPr>
          <w:rFonts w:hint="eastAsia" w:ascii="仿宋_GB2312" w:hAnsi="仿宋_GB2312" w:eastAsia="仿宋_GB2312" w:cs="仿宋_GB2312"/>
          <w:color w:val="auto"/>
          <w:sz w:val="32"/>
          <w:szCs w:val="32"/>
          <w:shd w:val="clear" w:color="auto" w:fill="auto"/>
          <w:lang w:val="en"/>
        </w:rPr>
        <w:t>国务院关于印发盐业体制改革方案的通知</w:t>
      </w:r>
      <w:r>
        <w:rPr>
          <w:rFonts w:hint="eastAsia" w:ascii="仿宋_GB2312" w:hAnsi="仿宋_GB2312" w:eastAsia="仿宋_GB2312" w:cs="仿宋_GB2312"/>
          <w:b w:val="0"/>
          <w:bCs w:val="0"/>
          <w:color w:val="auto"/>
          <w:kern w:val="2"/>
          <w:sz w:val="32"/>
          <w:szCs w:val="32"/>
          <w:u w:val="none"/>
          <w:shd w:val="clear" w:color="auto" w:fill="auto"/>
          <w:lang w:val="en" w:eastAsia="zh-CN" w:bidi="ar-SA"/>
        </w:rPr>
        <w:t>》</w:t>
      </w:r>
      <w:r>
        <w:rPr>
          <w:rFonts w:hint="eastAsia" w:ascii="仿宋_GB2312" w:hAnsi="仿宋_GB2312" w:eastAsia="仿宋_GB2312" w:cs="仿宋_GB2312"/>
          <w:color w:val="auto"/>
          <w:spacing w:val="0"/>
          <w:kern w:val="2"/>
          <w:sz w:val="32"/>
          <w:szCs w:val="32"/>
          <w:u w:val="none"/>
          <w:shd w:val="clear" w:color="auto" w:fill="auto"/>
          <w:lang w:val="en" w:eastAsia="zh-CN" w:bidi="ar-SA"/>
        </w:rPr>
        <w:t>（</w:t>
      </w:r>
      <w:r>
        <w:rPr>
          <w:rFonts w:hint="eastAsia" w:ascii="仿宋_GB2312" w:hAnsi="仿宋_GB2312" w:eastAsia="仿宋_GB2312" w:cs="仿宋_GB2312"/>
          <w:color w:val="auto"/>
          <w:sz w:val="32"/>
          <w:szCs w:val="32"/>
          <w:shd w:val="clear" w:color="auto" w:fill="auto"/>
          <w:lang w:val="en"/>
        </w:rPr>
        <w:t>国发〔2016〕25号</w:t>
      </w:r>
      <w:r>
        <w:rPr>
          <w:rFonts w:hint="eastAsia" w:ascii="仿宋_GB2312" w:hAnsi="仿宋_GB2312" w:eastAsia="仿宋_GB2312" w:cs="仿宋_GB2312"/>
          <w:color w:val="auto"/>
          <w:spacing w:val="0"/>
          <w:kern w:val="2"/>
          <w:sz w:val="32"/>
          <w:szCs w:val="32"/>
          <w:u w:val="none"/>
          <w:shd w:val="clear" w:color="auto" w:fill="auto"/>
          <w:lang w:val="en" w:eastAsia="zh-CN" w:bidi="ar-SA"/>
        </w:rPr>
        <w:t>，</w:t>
      </w:r>
      <w:r>
        <w:rPr>
          <w:rFonts w:hint="eastAsia" w:ascii="仿宋_GB2312" w:hAnsi="仿宋_GB2312" w:eastAsia="仿宋_GB2312" w:cs="仿宋_GB2312"/>
          <w:i w:val="0"/>
          <w:caps w:val="0"/>
          <w:color w:val="auto"/>
          <w:spacing w:val="0"/>
          <w:sz w:val="32"/>
          <w:szCs w:val="32"/>
          <w:shd w:val="clear" w:color="auto" w:fill="auto"/>
          <w:lang w:val="en"/>
        </w:rPr>
        <w:t>2016年4月22日</w:t>
      </w:r>
      <w:r>
        <w:rPr>
          <w:rFonts w:hint="eastAsia" w:ascii="仿宋_GB2312" w:hAnsi="仿宋_GB2312" w:eastAsia="仿宋_GB2312" w:cs="仿宋_GB2312"/>
          <w:color w:val="auto"/>
          <w:spacing w:val="0"/>
          <w:kern w:val="2"/>
          <w:sz w:val="32"/>
          <w:szCs w:val="32"/>
          <w:u w:val="none"/>
          <w:shd w:val="clear" w:color="auto" w:fill="auto"/>
          <w:lang w:val="en" w:eastAsia="zh-CN" w:bidi="ar-SA"/>
        </w:rPr>
        <w:t>发布）；</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eastAsia" w:ascii="仿宋_GB2312" w:hAnsi="仿宋_GB2312" w:eastAsia="仿宋_GB2312" w:cs="仿宋_GB2312"/>
          <w:color w:val="auto"/>
          <w:spacing w:val="0"/>
          <w:kern w:val="2"/>
          <w:sz w:val="32"/>
          <w:szCs w:val="32"/>
          <w:u w:val="none"/>
          <w:shd w:val="clear" w:color="auto" w:fill="auto"/>
          <w:lang w:val="en" w:eastAsia="zh-CN" w:bidi="ar-SA"/>
        </w:rPr>
      </w:pPr>
      <w:r>
        <w:rPr>
          <w:rFonts w:hint="eastAsia" w:ascii="仿宋_GB2312" w:hAnsi="仿宋_GB2312" w:eastAsia="仿宋_GB2312" w:cs="仿宋_GB2312"/>
          <w:color w:val="auto"/>
          <w:spacing w:val="0"/>
          <w:kern w:val="2"/>
          <w:sz w:val="32"/>
          <w:szCs w:val="32"/>
          <w:u w:val="none"/>
          <w:shd w:val="clear" w:color="auto" w:fill="auto"/>
          <w:lang w:val="en" w:eastAsia="zh-CN" w:bidi="ar-SA"/>
        </w:rPr>
        <w:t>（二）</w:t>
      </w:r>
      <w:r>
        <w:rPr>
          <w:rFonts w:hint="eastAsia" w:ascii="仿宋_GB2312" w:hAnsi="仿宋_GB2312" w:eastAsia="仿宋_GB2312" w:cs="仿宋_GB2312"/>
          <w:b w:val="0"/>
          <w:bCs w:val="0"/>
          <w:color w:val="auto"/>
          <w:kern w:val="2"/>
          <w:sz w:val="32"/>
          <w:szCs w:val="32"/>
          <w:u w:val="none"/>
          <w:shd w:val="clear" w:color="auto" w:fill="auto"/>
          <w:lang w:val="en" w:eastAsia="zh-CN" w:bidi="ar-SA"/>
        </w:rPr>
        <w:t>《</w:t>
      </w:r>
      <w:r>
        <w:rPr>
          <w:rFonts w:hint="eastAsia" w:ascii="仿宋_GB2312" w:hAnsi="仿宋_GB2312" w:eastAsia="仿宋_GB2312" w:cs="仿宋_GB2312"/>
          <w:color w:val="auto"/>
          <w:sz w:val="32"/>
          <w:szCs w:val="32"/>
          <w:shd w:val="clear" w:color="auto" w:fill="auto"/>
          <w:lang w:val="en"/>
        </w:rPr>
        <w:t>广东省人民政府关于印发广东省盐业体制改革实施方案的通知</w:t>
      </w:r>
      <w:r>
        <w:rPr>
          <w:rFonts w:hint="eastAsia" w:ascii="仿宋_GB2312" w:hAnsi="仿宋_GB2312" w:eastAsia="仿宋_GB2312" w:cs="仿宋_GB2312"/>
          <w:b w:val="0"/>
          <w:bCs w:val="0"/>
          <w:color w:val="auto"/>
          <w:kern w:val="2"/>
          <w:sz w:val="32"/>
          <w:szCs w:val="32"/>
          <w:u w:val="none"/>
          <w:shd w:val="clear" w:color="auto" w:fill="auto"/>
          <w:lang w:val="en" w:eastAsia="zh-CN" w:bidi="ar-SA"/>
        </w:rPr>
        <w:t>》</w:t>
      </w:r>
      <w:r>
        <w:rPr>
          <w:rFonts w:hint="eastAsia" w:ascii="仿宋_GB2312" w:hAnsi="仿宋_GB2312" w:eastAsia="仿宋_GB2312" w:cs="仿宋_GB2312"/>
          <w:color w:val="auto"/>
          <w:spacing w:val="0"/>
          <w:kern w:val="2"/>
          <w:sz w:val="32"/>
          <w:szCs w:val="32"/>
          <w:u w:val="none"/>
          <w:shd w:val="clear" w:color="auto" w:fill="auto"/>
          <w:lang w:val="en" w:eastAsia="zh-CN" w:bidi="ar-SA"/>
        </w:rPr>
        <w:t>（</w:t>
      </w:r>
      <w:r>
        <w:rPr>
          <w:rFonts w:hint="eastAsia" w:ascii="仿宋_GB2312" w:hAnsi="仿宋_GB2312" w:eastAsia="仿宋_GB2312" w:cs="仿宋_GB2312"/>
          <w:color w:val="auto"/>
          <w:kern w:val="2"/>
          <w:sz w:val="32"/>
          <w:szCs w:val="32"/>
          <w:shd w:val="clear" w:color="auto" w:fill="auto"/>
          <w:lang w:val="en" w:bidi="ar-SA"/>
        </w:rPr>
        <w:t>粤府〔2016〕141号</w:t>
      </w:r>
      <w:r>
        <w:rPr>
          <w:rFonts w:hint="eastAsia" w:ascii="仿宋_GB2312" w:hAnsi="仿宋_GB2312" w:eastAsia="仿宋_GB2312" w:cs="仿宋_GB2312"/>
          <w:color w:val="auto"/>
          <w:spacing w:val="0"/>
          <w:kern w:val="2"/>
          <w:sz w:val="32"/>
          <w:szCs w:val="32"/>
          <w:u w:val="none"/>
          <w:shd w:val="clear" w:color="auto" w:fill="auto"/>
          <w:lang w:val="en" w:eastAsia="zh-CN" w:bidi="ar-SA"/>
        </w:rPr>
        <w:t>，</w:t>
      </w:r>
      <w:r>
        <w:rPr>
          <w:rFonts w:hint="eastAsia" w:ascii="仿宋_GB2312" w:hAnsi="仿宋_GB2312" w:eastAsia="仿宋_GB2312" w:cs="仿宋_GB2312"/>
          <w:i w:val="0"/>
          <w:caps w:val="0"/>
          <w:color w:val="auto"/>
          <w:spacing w:val="0"/>
          <w:kern w:val="2"/>
          <w:sz w:val="32"/>
          <w:szCs w:val="32"/>
          <w:shd w:val="clear" w:color="auto" w:fill="auto"/>
          <w:lang w:val="en" w:bidi="ar-SA"/>
        </w:rPr>
        <w:t>2016年</w:t>
      </w:r>
      <w:r>
        <w:rPr>
          <w:rFonts w:hint="eastAsia" w:ascii="仿宋_GB2312" w:hAnsi="仿宋_GB2312" w:eastAsia="仿宋_GB2312" w:cs="仿宋_GB2312"/>
          <w:i w:val="0"/>
          <w:caps w:val="0"/>
          <w:color w:val="auto"/>
          <w:spacing w:val="0"/>
          <w:kern w:val="2"/>
          <w:sz w:val="32"/>
          <w:szCs w:val="32"/>
          <w:shd w:val="clear" w:color="auto" w:fill="auto"/>
          <w:lang w:val="en" w:eastAsia="zh-CN" w:bidi="ar-SA"/>
        </w:rPr>
        <w:t>12</w:t>
      </w:r>
      <w:r>
        <w:rPr>
          <w:rFonts w:hint="eastAsia" w:ascii="仿宋_GB2312" w:hAnsi="仿宋_GB2312" w:eastAsia="仿宋_GB2312" w:cs="仿宋_GB2312"/>
          <w:i w:val="0"/>
          <w:caps w:val="0"/>
          <w:color w:val="auto"/>
          <w:spacing w:val="0"/>
          <w:kern w:val="2"/>
          <w:sz w:val="32"/>
          <w:szCs w:val="32"/>
          <w:shd w:val="clear" w:color="auto" w:fill="auto"/>
          <w:lang w:val="en" w:bidi="ar-SA"/>
        </w:rPr>
        <w:t>月2</w:t>
      </w:r>
      <w:r>
        <w:rPr>
          <w:rFonts w:hint="eastAsia" w:ascii="仿宋_GB2312" w:hAnsi="仿宋_GB2312" w:eastAsia="仿宋_GB2312" w:cs="仿宋_GB2312"/>
          <w:i w:val="0"/>
          <w:caps w:val="0"/>
          <w:color w:val="auto"/>
          <w:spacing w:val="0"/>
          <w:kern w:val="2"/>
          <w:sz w:val="32"/>
          <w:szCs w:val="32"/>
          <w:shd w:val="clear" w:color="auto" w:fill="auto"/>
          <w:lang w:val="en" w:eastAsia="zh-CN" w:bidi="ar-SA"/>
        </w:rPr>
        <w:t>7</w:t>
      </w:r>
      <w:r>
        <w:rPr>
          <w:rFonts w:hint="eastAsia" w:ascii="仿宋_GB2312" w:hAnsi="仿宋_GB2312" w:eastAsia="仿宋_GB2312" w:cs="仿宋_GB2312"/>
          <w:i w:val="0"/>
          <w:caps w:val="0"/>
          <w:color w:val="auto"/>
          <w:spacing w:val="0"/>
          <w:kern w:val="2"/>
          <w:sz w:val="32"/>
          <w:szCs w:val="32"/>
          <w:shd w:val="clear" w:color="auto" w:fill="auto"/>
          <w:lang w:val="en" w:bidi="ar-SA"/>
        </w:rPr>
        <w:t>日</w:t>
      </w:r>
      <w:r>
        <w:rPr>
          <w:rFonts w:hint="eastAsia" w:ascii="仿宋_GB2312" w:hAnsi="仿宋_GB2312" w:eastAsia="仿宋_GB2312" w:cs="仿宋_GB2312"/>
          <w:color w:val="auto"/>
          <w:spacing w:val="0"/>
          <w:kern w:val="2"/>
          <w:sz w:val="32"/>
          <w:szCs w:val="32"/>
          <w:u w:val="none"/>
          <w:shd w:val="clear" w:color="auto" w:fill="auto"/>
          <w:lang w:val="en" w:eastAsia="zh-CN" w:bidi="ar-SA"/>
        </w:rPr>
        <w:t>发布）；</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eastAsia" w:ascii="仿宋_GB2312" w:hAnsi="仿宋_GB2312" w:eastAsia="仿宋_GB2312" w:cs="仿宋_GB2312"/>
          <w:color w:val="auto"/>
          <w:sz w:val="32"/>
          <w:szCs w:val="32"/>
          <w:shd w:val="clear" w:color="auto" w:fill="auto"/>
          <w:lang w:val="en" w:eastAsia="zh-CN"/>
        </w:rPr>
      </w:pPr>
      <w:r>
        <w:rPr>
          <w:rFonts w:hint="eastAsia" w:ascii="仿宋_GB2312" w:hAnsi="仿宋_GB2312" w:eastAsia="仿宋_GB2312" w:cs="仿宋_GB2312"/>
          <w:color w:val="auto"/>
          <w:sz w:val="32"/>
          <w:szCs w:val="32"/>
          <w:shd w:val="clear" w:color="auto" w:fill="auto"/>
          <w:lang w:val="en" w:eastAsia="zh-CN"/>
        </w:rPr>
        <w:t>（三）《深圳市人民政府关于印发深圳市盐业体制改革工作方案的通知》（深府函〔2017〕76号，2017年4月13日发布）；</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eastAsia" w:ascii="仿宋_GB2312" w:hAnsi="仿宋_GB2312" w:eastAsia="仿宋_GB2312" w:cs="仿宋_GB2312"/>
          <w:color w:val="auto"/>
          <w:sz w:val="32"/>
          <w:szCs w:val="32"/>
          <w:shd w:val="clear" w:color="auto" w:fill="auto"/>
          <w:lang w:val="en" w:eastAsia="zh-CN"/>
        </w:rPr>
      </w:pPr>
      <w:r>
        <w:rPr>
          <w:rFonts w:hint="eastAsia" w:ascii="仿宋_GB2312" w:hAnsi="仿宋_GB2312" w:eastAsia="仿宋_GB2312" w:cs="仿宋_GB2312"/>
          <w:color w:val="auto"/>
          <w:sz w:val="32"/>
          <w:szCs w:val="32"/>
          <w:shd w:val="clear" w:color="auto" w:fill="auto"/>
          <w:lang w:val="en" w:eastAsia="zh-CN"/>
        </w:rPr>
        <w:t>（四）《深圳市机构编制委员会办公室关于印发深圳市食盐监管体制改革实施方案的通知》(深编办</w:t>
      </w:r>
      <w:r>
        <w:rPr>
          <w:rFonts w:hint="eastAsia" w:ascii="仿宋_GB2312" w:hAnsi="仿宋_GB2312" w:eastAsia="仿宋_GB2312" w:cs="仿宋_GB2312"/>
          <w:color w:val="auto"/>
          <w:sz w:val="32"/>
          <w:szCs w:val="32"/>
          <w:shd w:val="clear" w:color="auto" w:fill="auto"/>
          <w:lang w:val="en"/>
        </w:rPr>
        <w:t>〔</w:t>
      </w:r>
      <w:r>
        <w:rPr>
          <w:rFonts w:hint="eastAsia" w:ascii="仿宋_GB2312" w:hAnsi="仿宋_GB2312" w:eastAsia="仿宋_GB2312" w:cs="仿宋_GB2312"/>
          <w:color w:val="auto"/>
          <w:sz w:val="32"/>
          <w:szCs w:val="32"/>
          <w:shd w:val="clear" w:color="auto" w:fill="auto"/>
          <w:lang w:val="en" w:eastAsia="zh-CN"/>
        </w:rPr>
        <w:t>2017</w:t>
      </w:r>
      <w:r>
        <w:rPr>
          <w:rFonts w:hint="eastAsia" w:ascii="仿宋_GB2312" w:hAnsi="仿宋_GB2312" w:eastAsia="仿宋_GB2312" w:cs="仿宋_GB2312"/>
          <w:color w:val="auto"/>
          <w:sz w:val="32"/>
          <w:szCs w:val="32"/>
          <w:shd w:val="clear" w:color="auto" w:fill="auto"/>
          <w:lang w:val="en"/>
        </w:rPr>
        <w:t>〕</w:t>
      </w:r>
      <w:r>
        <w:rPr>
          <w:rFonts w:hint="eastAsia" w:ascii="仿宋_GB2312" w:hAnsi="仿宋_GB2312" w:eastAsia="仿宋_GB2312" w:cs="仿宋_GB2312"/>
          <w:color w:val="auto"/>
          <w:sz w:val="32"/>
          <w:szCs w:val="32"/>
          <w:shd w:val="clear" w:color="auto" w:fill="auto"/>
          <w:lang w:val="en" w:eastAsia="zh-CN"/>
        </w:rPr>
        <w:t>37号，</w:t>
      </w:r>
      <w:r>
        <w:rPr>
          <w:rFonts w:hint="eastAsia" w:ascii="仿宋_GB2312" w:hAnsi="仿宋_GB2312" w:eastAsia="仿宋_GB2312" w:cs="仿宋_GB2312"/>
          <w:color w:val="auto"/>
          <w:sz w:val="32"/>
          <w:szCs w:val="32"/>
          <w:shd w:val="clear" w:color="auto" w:fill="auto"/>
          <w:lang w:val="en-US" w:eastAsia="zh-CN"/>
        </w:rPr>
        <w:t>2017年6月30日发布</w:t>
      </w:r>
      <w:r>
        <w:rPr>
          <w:rFonts w:hint="eastAsia" w:ascii="仿宋_GB2312" w:hAnsi="仿宋_GB2312" w:eastAsia="仿宋_GB2312" w:cs="仿宋_GB2312"/>
          <w:color w:val="auto"/>
          <w:sz w:val="32"/>
          <w:szCs w:val="32"/>
          <w:shd w:val="clear" w:color="auto" w:fill="auto"/>
          <w:lang w:val="en"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default" w:ascii="黑体" w:hAnsi="黑体" w:eastAsia="黑体" w:cs="黑体"/>
          <w:color w:val="auto"/>
          <w:sz w:val="32"/>
          <w:szCs w:val="32"/>
          <w:highlight w:val="none"/>
        </w:rPr>
      </w:pPr>
      <w:r>
        <w:rPr>
          <w:rFonts w:hint="default" w:ascii="黑体" w:hAnsi="黑体" w:eastAsia="黑体" w:cs="黑体"/>
          <w:color w:val="auto"/>
          <w:sz w:val="32"/>
          <w:szCs w:val="32"/>
          <w:highlight w:val="none"/>
          <w:lang w:eastAsia="zh-CN"/>
        </w:rPr>
        <w:t>三</w:t>
      </w:r>
      <w:r>
        <w:rPr>
          <w:rFonts w:hint="default" w:ascii="黑体" w:hAnsi="黑体" w:eastAsia="黑体" w:cs="黑体"/>
          <w:color w:val="auto"/>
          <w:sz w:val="32"/>
          <w:szCs w:val="32"/>
          <w:highlight w:val="none"/>
        </w:rPr>
        <w:t>、</w:t>
      </w:r>
      <w:r>
        <w:rPr>
          <w:rFonts w:hint="eastAsia" w:ascii="黑体" w:hAnsi="黑体" w:eastAsia="黑体" w:cs="黑体"/>
          <w:color w:val="auto"/>
          <w:sz w:val="32"/>
          <w:szCs w:val="32"/>
          <w:highlight w:val="none"/>
          <w:lang w:eastAsia="zh-CN"/>
        </w:rPr>
        <w:t>制定过程</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eastAsia" w:ascii="仿宋_GB2312" w:hAnsi="仿宋_GB2312" w:eastAsia="仿宋_GB2312" w:cs="仿宋_GB2312"/>
          <w:color w:val="auto"/>
          <w:spacing w:val="0"/>
          <w:kern w:val="2"/>
          <w:sz w:val="32"/>
          <w:szCs w:val="32"/>
          <w:u w:val="none"/>
          <w:lang w:val="en" w:eastAsia="zh-CN" w:bidi="ar-SA"/>
        </w:rPr>
      </w:pPr>
      <w:r>
        <w:rPr>
          <w:rFonts w:hint="eastAsia" w:ascii="仿宋_GB2312" w:hAnsi="仿宋_GB2312" w:eastAsia="仿宋_GB2312" w:cs="仿宋_GB2312"/>
          <w:color w:val="auto"/>
          <w:spacing w:val="0"/>
          <w:kern w:val="2"/>
          <w:sz w:val="32"/>
          <w:szCs w:val="32"/>
          <w:u w:val="none"/>
          <w:lang w:val="en" w:eastAsia="zh-CN" w:bidi="ar-SA"/>
        </w:rPr>
        <w:t>在制定过程中，我局及时总结了过去几年食盐储备工作中存在的问题，系统梳理了中央及广东省、深圳市有关规定，参考借鉴了广东省、佛山等相关的经验，并充分吸纳</w:t>
      </w:r>
      <w:r>
        <w:rPr>
          <w:rFonts w:hint="eastAsia" w:ascii="仿宋_GB2312" w:hAnsi="仿宋_GB2312" w:eastAsia="仿宋_GB2312" w:cs="仿宋_GB2312"/>
          <w:color w:val="auto"/>
          <w:sz w:val="32"/>
          <w:szCs w:val="32"/>
          <w:lang w:val="en" w:eastAsia="zh-CN"/>
        </w:rPr>
        <w:t>深经贸信息秘书字〔2012〕1210号文中关于政府食盐储备的有关内容，保持工作的</w:t>
      </w:r>
      <w:r>
        <w:rPr>
          <w:rFonts w:hint="eastAsia" w:ascii="仿宋_GB2312" w:hAnsi="仿宋_GB2312" w:eastAsia="仿宋_GB2312" w:cs="仿宋_GB2312"/>
          <w:color w:val="auto"/>
          <w:spacing w:val="0"/>
          <w:kern w:val="2"/>
          <w:sz w:val="32"/>
          <w:szCs w:val="32"/>
          <w:u w:val="none"/>
          <w:lang w:val="en" w:eastAsia="zh-CN" w:bidi="ar-SA"/>
        </w:rPr>
        <w:t>连贯性；同时对部门职责发生重大变化、工作实践中普遍反映需要在办法上予以体现和规范的，进行必要的制度设计，起草形成政府食盐储备管理办法。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四</w:t>
      </w:r>
      <w:r>
        <w:rPr>
          <w:rFonts w:hint="default" w:ascii="黑体" w:hAnsi="黑体" w:eastAsia="黑体" w:cs="黑体"/>
          <w:color w:val="auto"/>
          <w:sz w:val="32"/>
          <w:szCs w:val="32"/>
          <w:highlight w:val="none"/>
          <w:lang w:val="en-US" w:eastAsia="zh-CN"/>
        </w:rPr>
        <w:t>、</w:t>
      </w:r>
      <w:r>
        <w:rPr>
          <w:rFonts w:hint="eastAsia" w:ascii="黑体" w:hAnsi="黑体" w:eastAsia="黑体" w:cs="黑体"/>
          <w:color w:val="auto"/>
          <w:sz w:val="32"/>
          <w:szCs w:val="32"/>
          <w:highlight w:val="none"/>
          <w:lang w:val="en-US" w:eastAsia="zh-CN"/>
        </w:rPr>
        <w:t>《办法》</w:t>
      </w:r>
      <w:r>
        <w:rPr>
          <w:rFonts w:hint="default" w:ascii="黑体" w:hAnsi="黑体" w:eastAsia="黑体" w:cs="黑体"/>
          <w:color w:val="auto"/>
          <w:sz w:val="32"/>
          <w:szCs w:val="32"/>
          <w:highlight w:val="none"/>
          <w:lang w:val="en-US" w:eastAsia="zh-CN"/>
        </w:rPr>
        <w:t>主要内容</w:t>
      </w:r>
      <w:r>
        <w:rPr>
          <w:rFonts w:hint="eastAsia" w:ascii="黑体" w:hAnsi="黑体" w:eastAsia="黑体" w:cs="黑体"/>
          <w:color w:val="auto"/>
          <w:sz w:val="32"/>
          <w:szCs w:val="32"/>
          <w:highlight w:val="none"/>
          <w:lang w:val="en-US" w:eastAsia="zh-CN"/>
        </w:rPr>
        <w:t>说明</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eastAsia" w:ascii="仿宋_GB2312" w:hAnsi="仿宋_GB2312" w:eastAsia="仿宋_GB2312" w:cs="仿宋_GB2312"/>
          <w:color w:val="auto"/>
          <w:spacing w:val="0"/>
          <w:kern w:val="2"/>
          <w:sz w:val="32"/>
          <w:szCs w:val="32"/>
          <w:u w:val="none"/>
          <w:lang w:val="en" w:eastAsia="zh-CN" w:bidi="ar-SA"/>
        </w:rPr>
      </w:pPr>
      <w:r>
        <w:rPr>
          <w:rFonts w:hint="eastAsia" w:ascii="仿宋_GB2312" w:hAnsi="仿宋_GB2312" w:eastAsia="仿宋_GB2312" w:cs="仿宋_GB2312"/>
          <w:color w:val="auto"/>
          <w:spacing w:val="0"/>
          <w:kern w:val="2"/>
          <w:sz w:val="32"/>
          <w:szCs w:val="32"/>
          <w:u w:val="none"/>
          <w:lang w:val="en" w:eastAsia="zh-CN" w:bidi="ar-SA"/>
        </w:rPr>
        <w:t>《办法》由7个章节组成，分别为总则、职责分工、储存管理、储备费用补贴、储备动用、监督检查、附则，共二十四条。</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eastAsia" w:ascii="仿宋_GB2312" w:hAnsi="仿宋_GB2312" w:eastAsia="仿宋_GB2312" w:cs="仿宋_GB2312"/>
          <w:color w:val="auto"/>
          <w:spacing w:val="0"/>
          <w:kern w:val="2"/>
          <w:sz w:val="32"/>
          <w:szCs w:val="32"/>
          <w:u w:val="none"/>
          <w:lang w:val="en" w:eastAsia="zh-CN" w:bidi="ar-SA"/>
        </w:rPr>
      </w:pPr>
      <w:r>
        <w:rPr>
          <w:rFonts w:hint="eastAsia" w:ascii="楷体_GB2312" w:hAnsi="楷体_GB2312" w:eastAsia="楷体_GB2312" w:cs="楷体_GB2312"/>
          <w:color w:val="auto"/>
          <w:spacing w:val="0"/>
          <w:kern w:val="2"/>
          <w:sz w:val="32"/>
          <w:szCs w:val="32"/>
          <w:u w:val="none"/>
          <w:lang w:val="en" w:eastAsia="zh-CN" w:bidi="ar-SA"/>
        </w:rPr>
        <w:t>（一）总则。</w:t>
      </w:r>
      <w:r>
        <w:rPr>
          <w:rFonts w:hint="eastAsia" w:ascii="仿宋_GB2312" w:hAnsi="仿宋_GB2312" w:eastAsia="仿宋_GB2312" w:cs="仿宋_GB2312"/>
          <w:color w:val="auto"/>
          <w:spacing w:val="0"/>
          <w:kern w:val="2"/>
          <w:sz w:val="32"/>
          <w:szCs w:val="32"/>
          <w:u w:val="none"/>
          <w:lang w:val="en" w:eastAsia="zh-CN" w:bidi="ar-SA"/>
        </w:rPr>
        <w:t>从宏观层面明确了《办法》制定的目的及依据、“政府食盐储备”定义、储备原则和适用范围。</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eastAsia" w:ascii="仿宋_GB2312" w:hAnsi="仿宋_GB2312" w:eastAsia="仿宋_GB2312" w:cs="仿宋_GB2312"/>
          <w:color w:val="auto"/>
          <w:spacing w:val="0"/>
          <w:kern w:val="2"/>
          <w:sz w:val="32"/>
          <w:szCs w:val="32"/>
          <w:u w:val="none"/>
          <w:lang w:val="en" w:eastAsia="zh-CN" w:bidi="ar-SA"/>
        </w:rPr>
      </w:pPr>
      <w:r>
        <w:rPr>
          <w:rFonts w:hint="eastAsia" w:ascii="楷体_GB2312" w:hAnsi="楷体_GB2312" w:eastAsia="楷体_GB2312" w:cs="楷体_GB2312"/>
          <w:color w:val="auto"/>
          <w:spacing w:val="0"/>
          <w:kern w:val="2"/>
          <w:sz w:val="32"/>
          <w:szCs w:val="32"/>
          <w:u w:val="none"/>
          <w:lang w:val="en" w:eastAsia="zh-CN" w:bidi="ar-SA"/>
        </w:rPr>
        <w:t>（二）职责分工。</w:t>
      </w:r>
      <w:r>
        <w:rPr>
          <w:rFonts w:hint="eastAsia" w:ascii="仿宋_GB2312" w:hAnsi="仿宋_GB2312" w:eastAsia="仿宋_GB2312" w:cs="仿宋_GB2312"/>
          <w:color w:val="auto"/>
          <w:spacing w:val="0"/>
          <w:kern w:val="2"/>
          <w:sz w:val="32"/>
          <w:szCs w:val="32"/>
          <w:u w:val="none"/>
          <w:lang w:val="en" w:eastAsia="zh-CN" w:bidi="ar-SA"/>
        </w:rPr>
        <w:t>明确了市直单位、承储企业的职责。</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eastAsia" w:ascii="仿宋_GB2312" w:hAnsi="仿宋_GB2312" w:eastAsia="仿宋_GB2312" w:cs="仿宋_GB2312"/>
          <w:color w:val="auto"/>
          <w:spacing w:val="0"/>
          <w:kern w:val="2"/>
          <w:sz w:val="32"/>
          <w:szCs w:val="32"/>
          <w:u w:val="none"/>
          <w:lang w:val="en" w:eastAsia="zh-CN" w:bidi="ar-SA"/>
        </w:rPr>
      </w:pPr>
      <w:r>
        <w:rPr>
          <w:rFonts w:hint="eastAsia" w:ascii="楷体_GB2312" w:hAnsi="楷体_GB2312" w:eastAsia="楷体_GB2312" w:cs="楷体_GB2312"/>
          <w:color w:val="auto"/>
          <w:spacing w:val="0"/>
          <w:kern w:val="2"/>
          <w:sz w:val="32"/>
          <w:szCs w:val="32"/>
          <w:u w:val="none"/>
          <w:lang w:val="en" w:eastAsia="zh-CN" w:bidi="ar-SA"/>
        </w:rPr>
        <w:t>（三）储存管理。</w:t>
      </w:r>
      <w:r>
        <w:rPr>
          <w:rFonts w:hint="eastAsia" w:ascii="仿宋_GB2312" w:hAnsi="仿宋_GB2312" w:eastAsia="仿宋_GB2312" w:cs="仿宋_GB2312"/>
          <w:color w:val="auto"/>
          <w:spacing w:val="0"/>
          <w:kern w:val="2"/>
          <w:sz w:val="32"/>
          <w:szCs w:val="32"/>
          <w:u w:val="none"/>
          <w:lang w:val="en" w:eastAsia="zh-CN" w:bidi="ar-SA"/>
        </w:rPr>
        <w:t>明确了储备规模、承储企业确定、储备补贴拨付的依据，对承储企业的资质、日常管理和轮换提出了要求。</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pacing w:val="0"/>
          <w:kern w:val="2"/>
          <w:sz w:val="32"/>
          <w:szCs w:val="32"/>
          <w:u w:val="none"/>
          <w:lang w:val="en" w:eastAsia="zh-CN" w:bidi="ar-SA"/>
        </w:rPr>
      </w:pPr>
      <w:r>
        <w:rPr>
          <w:rFonts w:hint="eastAsia" w:ascii="楷体_GB2312" w:hAnsi="楷体_GB2312" w:eastAsia="楷体_GB2312" w:cs="楷体_GB2312"/>
          <w:color w:val="auto"/>
          <w:spacing w:val="0"/>
          <w:kern w:val="2"/>
          <w:sz w:val="32"/>
          <w:szCs w:val="32"/>
          <w:u w:val="none"/>
          <w:lang w:val="en" w:eastAsia="zh-CN" w:bidi="ar-SA"/>
        </w:rPr>
        <w:t>（四）储备费用补贴。</w:t>
      </w:r>
      <w:r>
        <w:rPr>
          <w:rFonts w:hint="eastAsia" w:ascii="仿宋_GB2312" w:hAnsi="仿宋_GB2312" w:eastAsia="仿宋_GB2312" w:cs="仿宋_GB2312"/>
          <w:color w:val="auto"/>
          <w:spacing w:val="0"/>
          <w:kern w:val="2"/>
          <w:sz w:val="32"/>
          <w:szCs w:val="32"/>
          <w:u w:val="none"/>
          <w:lang w:val="en" w:eastAsia="zh-CN" w:bidi="ar-SA"/>
        </w:rPr>
        <w:t>明确了政府食盐储备费用的具体内容及拨付方式等。</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u w:val="none"/>
          <w:lang w:val="en" w:eastAsia="zh-CN" w:bidi="ar-SA"/>
        </w:rPr>
      </w:pPr>
      <w:r>
        <w:rPr>
          <w:rFonts w:hint="eastAsia" w:ascii="楷体_GB2312" w:hAnsi="楷体_GB2312" w:eastAsia="楷体_GB2312" w:cs="楷体_GB2312"/>
          <w:color w:val="auto"/>
          <w:spacing w:val="0"/>
          <w:kern w:val="2"/>
          <w:sz w:val="32"/>
          <w:szCs w:val="32"/>
          <w:u w:val="none"/>
          <w:lang w:val="en" w:eastAsia="zh-CN" w:bidi="ar-SA"/>
        </w:rPr>
        <w:t>（五）储备动用。明</w:t>
      </w:r>
      <w:r>
        <w:rPr>
          <w:rFonts w:hint="eastAsia" w:ascii="仿宋_GB2312" w:hAnsi="仿宋_GB2312" w:eastAsia="仿宋_GB2312" w:cs="仿宋_GB2312"/>
          <w:color w:val="auto"/>
          <w:spacing w:val="0"/>
          <w:kern w:val="2"/>
          <w:sz w:val="32"/>
          <w:szCs w:val="32"/>
          <w:u w:val="none"/>
          <w:lang w:val="en" w:eastAsia="zh-CN" w:bidi="ar-SA"/>
        </w:rPr>
        <w:t>确了政府食盐储备的动用条件、动用程序和补库要求。</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eastAsia" w:ascii="仿宋_GB2312" w:hAnsi="仿宋_GB2312" w:eastAsia="仿宋_GB2312" w:cs="仿宋_GB2312"/>
          <w:color w:val="auto"/>
          <w:spacing w:val="0"/>
          <w:kern w:val="2"/>
          <w:sz w:val="32"/>
          <w:szCs w:val="32"/>
          <w:u w:val="none"/>
          <w:lang w:val="en" w:eastAsia="zh-CN" w:bidi="ar-SA"/>
        </w:rPr>
      </w:pPr>
      <w:r>
        <w:rPr>
          <w:rFonts w:hint="eastAsia" w:ascii="楷体_GB2312" w:hAnsi="楷体_GB2312" w:eastAsia="楷体_GB2312" w:cs="楷体_GB2312"/>
          <w:color w:val="auto"/>
          <w:spacing w:val="0"/>
          <w:kern w:val="2"/>
          <w:sz w:val="32"/>
          <w:szCs w:val="32"/>
          <w:u w:val="none"/>
          <w:lang w:val="en" w:eastAsia="zh-CN" w:bidi="ar-SA"/>
        </w:rPr>
        <w:t>（六）监督检查。</w:t>
      </w:r>
      <w:r>
        <w:rPr>
          <w:rFonts w:hint="eastAsia" w:ascii="仿宋_GB2312" w:hAnsi="仿宋_GB2312" w:eastAsia="仿宋_GB2312" w:cs="仿宋_GB2312"/>
          <w:color w:val="auto"/>
          <w:spacing w:val="0"/>
          <w:kern w:val="2"/>
          <w:sz w:val="32"/>
          <w:szCs w:val="32"/>
          <w:u w:val="none"/>
          <w:lang w:val="en" w:eastAsia="zh-CN" w:bidi="ar-SA"/>
        </w:rPr>
        <w:t>明确了政府食盐储备的监督检查主体，并就承储企业出现违规、违法行为的处罚等内容进行了规定。</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outlineLvl w:val="9"/>
        <w:rPr>
          <w:rFonts w:hint="eastAsia" w:ascii="仿宋_GB2312" w:hAnsi="仿宋_GB2312" w:eastAsia="仿宋_GB2312" w:cs="仿宋_GB2312"/>
          <w:color w:val="auto"/>
          <w:spacing w:val="0"/>
          <w:kern w:val="2"/>
          <w:sz w:val="32"/>
          <w:szCs w:val="32"/>
          <w:u w:val="none"/>
          <w:lang w:val="en" w:eastAsia="zh-CN" w:bidi="ar-SA"/>
        </w:rPr>
      </w:pPr>
      <w:r>
        <w:rPr>
          <w:rFonts w:hint="eastAsia" w:ascii="楷体_GB2312" w:hAnsi="楷体_GB2312" w:eastAsia="楷体_GB2312" w:cs="楷体_GB2312"/>
          <w:color w:val="auto"/>
          <w:spacing w:val="0"/>
          <w:kern w:val="2"/>
          <w:sz w:val="32"/>
          <w:szCs w:val="32"/>
          <w:u w:val="none"/>
          <w:lang w:val="en" w:eastAsia="zh-CN" w:bidi="ar-SA"/>
        </w:rPr>
        <w:t>（七）附则。</w:t>
      </w:r>
      <w:r>
        <w:rPr>
          <w:rFonts w:hint="eastAsia" w:ascii="仿宋_GB2312" w:hAnsi="仿宋_GB2312" w:eastAsia="仿宋_GB2312" w:cs="仿宋_GB2312"/>
          <w:color w:val="auto"/>
          <w:spacing w:val="0"/>
          <w:kern w:val="2"/>
          <w:sz w:val="32"/>
          <w:szCs w:val="32"/>
          <w:u w:val="none"/>
          <w:lang w:val="en" w:eastAsia="zh-CN" w:bidi="ar-SA"/>
        </w:rPr>
        <w:t>明确了《办法》解释单位和实施时间</w:t>
      </w:r>
      <w:r>
        <w:rPr>
          <w:rFonts w:hint="eastAsia" w:ascii="仿宋_GB2312" w:hAnsi="仿宋_GB2312" w:eastAsia="仿宋_GB2312" w:cs="仿宋_GB2312"/>
          <w:color w:val="auto"/>
          <w:spacing w:val="0"/>
          <w:kern w:val="2"/>
          <w:sz w:val="32"/>
          <w:szCs w:val="32"/>
          <w:lang w:val="en"/>
        </w:rPr>
        <w:t>。</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985" w:right="1418" w:bottom="1418" w:left="141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4DEFF5D-A7E8-430E-9F51-AC8AFA26C6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FE28F6CC-7453-4136-BE53-0FF0CCF34E33}"/>
  </w:font>
  <w:font w:name="方正小标宋简体">
    <w:panose1 w:val="02000000000000000000"/>
    <w:charset w:val="86"/>
    <w:family w:val="script"/>
    <w:pitch w:val="default"/>
    <w:sig w:usb0="00000001" w:usb1="08000000" w:usb2="00000000" w:usb3="00000000" w:csb0="00040000" w:csb1="00000000"/>
    <w:embedRegular r:id="rId3" w:fontKey="{7B844751-60F1-41A5-938B-96A8746FCC47}"/>
  </w:font>
  <w:font w:name="仿宋_GB2312">
    <w:panose1 w:val="02010609030101010101"/>
    <w:charset w:val="86"/>
    <w:family w:val="modern"/>
    <w:pitch w:val="default"/>
    <w:sig w:usb0="00000001" w:usb1="080E0000" w:usb2="00000000" w:usb3="00000000" w:csb0="00040000" w:csb1="00000000"/>
    <w:embedRegular r:id="rId4" w:fontKey="{F48A9356-B6AF-4849-B973-760520213BF8}"/>
  </w:font>
  <w:font w:name="楷体_GB2312">
    <w:altName w:val="楷体"/>
    <w:panose1 w:val="02010609030101010101"/>
    <w:charset w:val="86"/>
    <w:family w:val="modern"/>
    <w:pitch w:val="default"/>
    <w:sig w:usb0="00000000" w:usb1="00000000" w:usb2="00000000" w:usb3="00000000" w:csb0="00040000" w:csb1="00000000"/>
    <w:embedRegular r:id="rId5" w:fontKey="{71BEC022-8C0B-40D9-B6BB-AA475266D60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3 -</w:t>
    </w:r>
    <w:r>
      <w:rPr>
        <w:rFonts w:ascii="宋体" w:hAnsi="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4"/>
        <w:szCs w:val="24"/>
      </w:rPr>
    </w:pPr>
    <w:r>
      <w:rPr>
        <w:rFonts w:ascii="宋体" w:hAnsi="宋体"/>
        <w:sz w:val="24"/>
        <w:szCs w:val="24"/>
      </w:rPr>
      <w:fldChar w:fldCharType="begin"/>
    </w:r>
    <w:r>
      <w:rPr>
        <w:rStyle w:val="6"/>
        <w:rFonts w:ascii="宋体" w:hAnsi="宋体"/>
        <w:sz w:val="24"/>
        <w:szCs w:val="24"/>
      </w:rPr>
      <w:instrText xml:space="preserve">PAGE  </w:instrText>
    </w:r>
    <w:r>
      <w:rPr>
        <w:rFonts w:ascii="宋体" w:hAnsi="宋体"/>
        <w:sz w:val="24"/>
        <w:szCs w:val="24"/>
      </w:rPr>
      <w:fldChar w:fldCharType="separate"/>
    </w:r>
    <w:r>
      <w:rPr>
        <w:rStyle w:val="6"/>
        <w:rFonts w:ascii="宋体" w:hAnsi="宋体"/>
        <w:sz w:val="24"/>
        <w:szCs w:val="24"/>
      </w:rPr>
      <w:t>- 2 -</w:t>
    </w:r>
    <w:r>
      <w:rPr>
        <w:rFonts w:ascii="宋体" w:hAnsi="宋体"/>
        <w:sz w:val="24"/>
        <w:szCs w:val="24"/>
      </w:rPr>
      <w:fldChar w:fldCharType="end"/>
    </w:r>
  </w:p>
  <w:p>
    <w:pPr>
      <w:pStyle w:val="2"/>
      <w:ind w:right="360" w:firstLine="360"/>
      <w:rPr>
        <w:rFonts w:ascii="宋体" w:hAnsi="宋体"/>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rPr>
        <w:rFonts w:hint="eastAsia"/>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577A1F2B"/>
    <w:rsid w:val="577A1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2023-08-29T02:27:00Z</dcterms:created>
  <dc:creator>阿营</dc:creator>
  <cp:lastModifiedBy>阿营</cp:lastModifiedBy>
  <dcterms:modified xsi:type="dcterms:W3CDTF">2023-08-29T02:27:26Z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1E9826587F3F4AFB870C4CB2AD733510_11</vt:lpwstr>
  </property>
</Properties>
</file>