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hAnsi="宋体" w:eastAsia="方正小标宋简体" w:cs="宋体"/>
          <w:sz w:val="44"/>
          <w:szCs w:val="44"/>
        </w:rPr>
        <w:t>深圳市文物保护补助经费使用管理办法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第一条</w:t>
      </w:r>
      <w:r>
        <w:rPr>
          <w:rFonts w:hint="eastAsia" w:ascii="仿宋_GB2312" w:hAnsi="仿宋" w:eastAsia="仿宋_GB2312" w:cs="仿宋_GB2312"/>
          <w:sz w:val="32"/>
          <w:szCs w:val="32"/>
        </w:rPr>
        <w:t xml:space="preserve">  为了加强我市文物保护补助经费的使用与管理，提高资金使用效益，建立我市</w:t>
      </w:r>
      <w:r>
        <w:rPr>
          <w:rFonts w:hint="eastAsia" w:ascii="仿宋_GB2312" w:hAnsi="华文仿宋" w:eastAsia="仿宋_GB2312" w:cs="仿宋_GB2312"/>
          <w:sz w:val="32"/>
          <w:szCs w:val="32"/>
        </w:rPr>
        <w:t>非国有不可移动文物保护补偿机制，</w:t>
      </w:r>
      <w:r>
        <w:rPr>
          <w:rFonts w:hint="eastAsia" w:ascii="仿宋_GB2312" w:hAnsi="仿宋" w:eastAsia="仿宋_GB2312" w:cs="仿宋_GB2312"/>
          <w:sz w:val="32"/>
          <w:szCs w:val="32"/>
        </w:rPr>
        <w:t>根据《中华人民共和国文物保护法》</w:t>
      </w:r>
      <w:r>
        <w:rPr>
          <w:rFonts w:hint="eastAsia" w:ascii="仿宋_GB2312" w:eastAsia="仿宋_GB2312" w:cs="仿宋_GB2312"/>
          <w:sz w:val="32"/>
          <w:szCs w:val="32"/>
        </w:rPr>
        <w:t>《国家文物保护专项资金管理办法》《广东省重点文物保护专项资金管理办法》</w:t>
      </w:r>
      <w:r>
        <w:rPr>
          <w:rFonts w:hint="eastAsia" w:ascii="仿宋_GB2312" w:hAnsi="仿宋" w:eastAsia="仿宋_GB2312" w:cs="仿宋_GB2312"/>
          <w:sz w:val="32"/>
          <w:szCs w:val="32"/>
        </w:rPr>
        <w:t>等有关规定，结合我市实际，制定本办法。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黑体" w:hAnsi="黑体" w:eastAsia="黑体" w:cs="黑体"/>
          <w:bCs/>
          <w:sz w:val="32"/>
          <w:szCs w:val="32"/>
        </w:rPr>
        <w:t>第二条</w:t>
      </w:r>
      <w:r>
        <w:rPr>
          <w:rFonts w:hint="eastAsia" w:ascii="黑体" w:hAnsi="黑体" w:eastAsia="黑体" w:cs="黑体"/>
          <w:bCs/>
          <w:sz w:val="32"/>
          <w:szCs w:val="32"/>
          <w:lang w:val="en-US" w:eastAsia="zh-CN"/>
        </w:rPr>
        <w:t xml:space="preserve">  </w:t>
      </w:r>
      <w:r>
        <w:rPr>
          <w:rFonts w:hint="eastAsia" w:ascii="仿宋_GB2312" w:eastAsia="仿宋_GB2312" w:cs="仿宋_GB2312"/>
          <w:sz w:val="32"/>
          <w:szCs w:val="32"/>
        </w:rPr>
        <w:t>本办法所称文物保护补助经费（以下简称补助经费）包括文物保护单位（含国有和非国有）保护维修补助经费和非国有文物保护单位日常保护补助经费。补助经费来源为市</w:t>
      </w:r>
      <w:r>
        <w:rPr>
          <w:rFonts w:hint="eastAsia" w:ascii="仿宋_GB2312" w:hAnsi="仿宋" w:eastAsia="仿宋_GB2312" w:cs="仿宋_GB2312"/>
          <w:sz w:val="32"/>
          <w:szCs w:val="32"/>
        </w:rPr>
        <w:t>财政拨款，列入</w:t>
      </w:r>
      <w:r>
        <w:rPr>
          <w:rFonts w:hint="eastAsia" w:ascii="仿宋_GB2312" w:eastAsia="仿宋_GB2312" w:cs="仿宋_GB2312"/>
          <w:sz w:val="32"/>
          <w:szCs w:val="32"/>
        </w:rPr>
        <w:t>市文物行政部门年度部门预算。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黑体" w:hAnsi="黑体" w:eastAsia="黑体" w:cs="黑体"/>
          <w:bCs/>
          <w:sz w:val="32"/>
          <w:szCs w:val="32"/>
        </w:rPr>
        <w:t>第三条</w:t>
      </w:r>
      <w:r>
        <w:rPr>
          <w:rFonts w:hint="eastAsia" w:ascii="黑体" w:hAnsi="黑体" w:eastAsia="黑体" w:cs="黑体"/>
          <w:bCs/>
          <w:sz w:val="32"/>
          <w:szCs w:val="32"/>
          <w:lang w:val="en-US" w:eastAsia="zh-CN"/>
        </w:rPr>
        <w:t xml:space="preserve">  </w:t>
      </w:r>
      <w:r>
        <w:rPr>
          <w:rFonts w:hint="eastAsia" w:ascii="仿宋_GB2312" w:hAnsi="仿宋" w:eastAsia="仿宋_GB2312" w:cs="仿宋_GB2312"/>
          <w:sz w:val="32"/>
          <w:szCs w:val="32"/>
        </w:rPr>
        <w:t>补助经费的管理和使用坚持统一管理、分级负责、合理安排、专款专用的原则。经费的管理和使用须严格执行国家有关法律法规和财务制度，并接受财政、审计和文化等相关部门的监督检查。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kern w:val="0"/>
          <w:sz w:val="32"/>
          <w:szCs w:val="32"/>
        </w:rPr>
      </w:pPr>
      <w:r>
        <w:rPr>
          <w:rFonts w:hint="eastAsia" w:ascii="黑体" w:hAnsi="黑体" w:eastAsia="黑体" w:cs="黑体"/>
          <w:bCs/>
          <w:sz w:val="32"/>
          <w:szCs w:val="32"/>
        </w:rPr>
        <w:t>第四条</w:t>
      </w:r>
      <w:r>
        <w:rPr>
          <w:rFonts w:hint="eastAsia" w:ascii="黑体" w:hAnsi="黑体" w:eastAsia="黑体" w:cs="黑体"/>
          <w:bCs/>
          <w:sz w:val="32"/>
          <w:szCs w:val="32"/>
          <w:lang w:val="en-US" w:eastAsia="zh-CN"/>
        </w:rPr>
        <w:t xml:space="preserve">  </w:t>
      </w:r>
      <w:r>
        <w:rPr>
          <w:rFonts w:hint="eastAsia" w:ascii="仿宋_GB2312" w:hAnsi="仿宋" w:eastAsia="仿宋_GB2312" w:cs="仿宋_GB2312"/>
          <w:kern w:val="0"/>
          <w:sz w:val="32"/>
          <w:szCs w:val="32"/>
        </w:rPr>
        <w:t>本办法所称的非国有文物保护单位是指已经</w:t>
      </w:r>
      <w:r>
        <w:rPr>
          <w:rFonts w:hint="eastAsia" w:ascii="仿宋_GB2312" w:eastAsia="仿宋_GB2312" w:cs="仿宋_GB2312"/>
          <w:sz w:val="32"/>
          <w:szCs w:val="32"/>
        </w:rPr>
        <w:t>各级人民政府</w:t>
      </w:r>
      <w:r>
        <w:rPr>
          <w:rFonts w:hint="eastAsia" w:ascii="仿宋_GB2312" w:hAnsi="仿宋" w:eastAsia="仿宋_GB2312" w:cs="仿宋_GB2312"/>
          <w:kern w:val="0"/>
          <w:sz w:val="32"/>
          <w:szCs w:val="32"/>
        </w:rPr>
        <w:t>公布，且产权为非国有的全国重点、省级、市级和区级（含新区，下同）文物保护单位，包括非国有产权的文物建筑、非国有组织或个人使用管理的古遗址和古墓葬。</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cs="黑体"/>
          <w:sz w:val="32"/>
          <w:szCs w:val="32"/>
        </w:rPr>
        <w:t>第二章   经费支出范围和适用对象</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kern w:val="0"/>
          <w:sz w:val="32"/>
          <w:szCs w:val="32"/>
        </w:rPr>
      </w:pPr>
      <w:r>
        <w:rPr>
          <w:rFonts w:hint="eastAsia" w:ascii="黑体" w:hAnsi="黑体" w:eastAsia="黑体" w:cs="黑体"/>
          <w:bCs/>
          <w:sz w:val="32"/>
          <w:szCs w:val="32"/>
        </w:rPr>
        <w:t>第五条</w:t>
      </w:r>
      <w:r>
        <w:rPr>
          <w:rFonts w:hint="eastAsia" w:ascii="仿宋_GB2312" w:hAnsi="仿宋" w:eastAsia="仿宋_GB2312" w:cs="仿宋_GB2312"/>
          <w:kern w:val="0"/>
          <w:sz w:val="32"/>
          <w:szCs w:val="32"/>
        </w:rPr>
        <w:t xml:space="preserve">  经费支出范围：</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cs="仿宋_GB2312"/>
          <w:kern w:val="0"/>
          <w:sz w:val="32"/>
          <w:szCs w:val="32"/>
        </w:rPr>
        <w:t>（一）</w:t>
      </w:r>
      <w:r>
        <w:rPr>
          <w:rFonts w:hint="eastAsia" w:ascii="仿宋_GB2312" w:eastAsia="仿宋_GB2312" w:cs="仿宋_GB2312"/>
          <w:sz w:val="32"/>
          <w:szCs w:val="32"/>
        </w:rPr>
        <w:t>文物保护单位保护维修补助经费</w:t>
      </w:r>
      <w:r>
        <w:rPr>
          <w:rFonts w:hint="eastAsia" w:ascii="仿宋_GB2312" w:hAnsi="仿宋" w:eastAsia="仿宋_GB2312" w:cs="仿宋_GB2312"/>
          <w:kern w:val="0"/>
          <w:sz w:val="32"/>
          <w:szCs w:val="32"/>
        </w:rPr>
        <w:t>支出范围：</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cs="仿宋_GB2312"/>
          <w:kern w:val="0"/>
          <w:sz w:val="32"/>
          <w:szCs w:val="32"/>
        </w:rPr>
        <w:t>1.文物基础工作。包括保护规划编制、开展“四有”保护工作（划定必要的保护范围、作出标志说明、建立档案记录及区别情况分别设置专门机构或专人负责管理）、遗址前期调查，文物本体保护范围内保存环境治理、数字化保护，以及文物日常安全防范（含日常安全巡查和隐患排除、及时发现和报告制止文物违法行为等）；</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cs="仿宋_GB2312"/>
          <w:kern w:val="0"/>
          <w:sz w:val="32"/>
          <w:szCs w:val="32"/>
        </w:rPr>
        <w:t>2.文物保护工程。含国有、非国有文物保护单位的抢险加固、修缮、安防、消防、防雷保护性设施建设及迁移工程等。</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cs="仿宋_GB2312"/>
          <w:kern w:val="0"/>
          <w:sz w:val="32"/>
          <w:szCs w:val="32"/>
        </w:rPr>
        <w:t>（二）非国有文物保护单位日常保护补助经费支出范围：</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cs="仿宋_GB2312"/>
          <w:kern w:val="0"/>
          <w:sz w:val="32"/>
          <w:szCs w:val="32"/>
        </w:rPr>
        <w:t>1.文物日常养护。含文物日常保养工程（包括</w:t>
      </w:r>
      <w:r>
        <w:rPr>
          <w:rFonts w:hint="eastAsia" w:ascii="仿宋_GB2312" w:hAnsi="仿宋" w:eastAsia="仿宋_GB2312" w:cs="仿宋_GB2312"/>
          <w:sz w:val="32"/>
          <w:szCs w:val="32"/>
        </w:rPr>
        <w:t>文物建筑屋顶外墙除草勾抹，梁柱消杀白蚁，局部揭瓦补漏，文物标志牌维护保养）、文物环境整治项目（包括庭院整理清洁、室内外排水疏导、灭鼠等）、文物简易加固（包括文物建筑梁柱和墙壁等的简易支顶加固项目以及古遗址和墓葬等的简易加固项目）；</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2.文物安全防治。含安防设施设备基本配置（包括基本消防器材配备、防盗设施配备、防雷设施配备、应急疏散标志制作张贴等）。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黑体" w:hAnsi="黑体" w:eastAsia="黑体" w:cs="黑体"/>
          <w:bCs/>
          <w:sz w:val="32"/>
          <w:szCs w:val="32"/>
        </w:rPr>
        <w:t>第六条</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经费适用对象：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（一）文物保护单位保护维修补助经费适用对象：</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1"/>
        <w:textAlignment w:val="auto"/>
        <w:rPr>
          <w:rFonts w:ascii="仿宋_GB2312" w:eastAsia="仿宋_GB2312"/>
          <w:sz w:val="32"/>
          <w:szCs w:val="32"/>
        </w:rPr>
      </w:pPr>
      <w:r>
        <w:rPr>
          <w:rFonts w:hint="eastAsia" w:ascii="仿宋_GB2312" w:hAnsi="仿宋" w:eastAsia="仿宋_GB2312" w:cs="仿宋_GB2312"/>
          <w:kern w:val="0"/>
          <w:sz w:val="32"/>
          <w:szCs w:val="32"/>
        </w:rPr>
        <w:t>市级及以上文物保护单位</w:t>
      </w:r>
      <w:r>
        <w:rPr>
          <w:rFonts w:hint="eastAsia" w:ascii="仿宋_GB2312" w:hAnsi="仿宋" w:eastAsia="仿宋_GB2312" w:cs="仿宋_GB2312"/>
          <w:kern w:val="0"/>
          <w:sz w:val="32"/>
          <w:szCs w:val="32"/>
          <w:lang w:eastAsia="zh-CN"/>
        </w:rPr>
        <w:t>及部分具有</w:t>
      </w:r>
      <w:r>
        <w:rPr>
          <w:rFonts w:hint="eastAsia" w:ascii="仿宋_GB2312" w:hAnsi="仿宋" w:eastAsia="仿宋_GB2312" w:cs="仿宋_GB2312"/>
          <w:kern w:val="0"/>
          <w:sz w:val="32"/>
          <w:szCs w:val="32"/>
        </w:rPr>
        <w:t>重要科学、历史和艺术价值的</w:t>
      </w:r>
      <w:r>
        <w:rPr>
          <w:rFonts w:hint="eastAsia" w:ascii="仿宋_GB2312" w:hAnsi="仿宋" w:eastAsia="仿宋_GB2312" w:cs="仿宋_GB2312"/>
          <w:kern w:val="0"/>
          <w:sz w:val="32"/>
          <w:szCs w:val="32"/>
          <w:lang w:eastAsia="zh-CN"/>
        </w:rPr>
        <w:t>区级文物保护单位。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（二）非国有文物保护单位日常保护补助经费适用对象：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1.产权为非国有的全国重点文物保护单位、省级、市级、区级文物保护单位的所有权人；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2.所在范围内用地现由非国有组织或个人使用管理并已公布为区级以上（含区级）文物保护单</w:t>
      </w:r>
      <w:r>
        <w:rPr>
          <w:rFonts w:hint="eastAsia" w:ascii="仿宋_GB2312" w:hAnsi="仿宋" w:eastAsia="仿宋_GB2312" w:cs="仿宋_GB2312"/>
          <w:kern w:val="0"/>
          <w:sz w:val="32"/>
          <w:szCs w:val="32"/>
        </w:rPr>
        <w:t>位的古遗址使</w:t>
      </w:r>
      <w:r>
        <w:rPr>
          <w:rFonts w:hint="eastAsia" w:ascii="仿宋_GB2312" w:eastAsia="仿宋_GB2312" w:cs="仿宋_GB2312"/>
          <w:sz w:val="32"/>
          <w:szCs w:val="32"/>
        </w:rPr>
        <w:t>用人或管理人；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3.现尚有后人负责管理，且已公布为区级以上文物保护单位的有主古墓葬管理人。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（三）已由国家机关、事业单位或国有企业统租使用管理的非国有不可移动文物暂不纳入补助范围。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cs="黑体"/>
          <w:sz w:val="32"/>
          <w:szCs w:val="32"/>
        </w:rPr>
        <w:t>第三章    申报主体和流程</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bCs/>
          <w:sz w:val="32"/>
          <w:szCs w:val="32"/>
        </w:rPr>
      </w:pPr>
      <w:r>
        <w:rPr>
          <w:rFonts w:hint="eastAsia" w:ascii="黑体" w:hAnsi="黑体" w:eastAsia="黑体" w:cs="黑体"/>
          <w:bCs/>
          <w:sz w:val="32"/>
          <w:szCs w:val="32"/>
        </w:rPr>
        <w:t>第七条</w:t>
      </w:r>
      <w:r>
        <w:rPr>
          <w:rFonts w:hint="eastAsia" w:ascii="仿宋_GB2312" w:hAnsi="仿宋" w:eastAsia="仿宋_GB2312" w:cs="仿宋_GB2312"/>
          <w:sz w:val="32"/>
          <w:szCs w:val="32"/>
        </w:rPr>
        <w:t>申请主体和流程：</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（一）</w:t>
      </w:r>
      <w:r>
        <w:rPr>
          <w:rFonts w:hint="eastAsia" w:ascii="仿宋_GB2312" w:eastAsia="仿宋_GB2312" w:cs="仿宋_GB2312"/>
          <w:sz w:val="32"/>
          <w:szCs w:val="32"/>
        </w:rPr>
        <w:t>文物保护单位保护维修补助经费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1.申请主体</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各区文物行政部门。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2.申请流程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（1）各区文物行政部门填写《深圳市文物保护补助经费申报书》”</w:t>
      </w:r>
      <w:r>
        <w:rPr>
          <w:rFonts w:hint="eastAsia" w:ascii="仿宋_GB2312" w:hAnsi="仿宋" w:eastAsia="仿宋_GB2312" w:cs="仿宋_GB2312"/>
          <w:sz w:val="32"/>
          <w:szCs w:val="32"/>
        </w:rPr>
        <w:t>，</w:t>
      </w:r>
      <w:r>
        <w:rPr>
          <w:rFonts w:hint="eastAsia" w:ascii="仿宋_GB2312" w:eastAsia="仿宋_GB2312" w:cs="仿宋_GB2312"/>
          <w:sz w:val="32"/>
          <w:szCs w:val="32"/>
        </w:rPr>
        <w:t>向市文物行政部门申报。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（2）市文物行政部门组织不少于三名省级文物专家委员会的专家进行评审，提出补助项目和金额，由市文物行政部门对各区的申报材料进行审核，确定补助金额，并报市财政部门转移支付至各区。</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（二）非国有文物保护单位日常保护补助经费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1.申请主体</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（1）</w:t>
      </w:r>
      <w:r>
        <w:rPr>
          <w:rFonts w:hint="eastAsia" w:ascii="仿宋_GB2312" w:hAnsi="仿宋" w:eastAsia="仿宋_GB2312" w:cs="仿宋_GB2312"/>
          <w:sz w:val="32"/>
          <w:szCs w:val="32"/>
        </w:rPr>
        <w:t>非国有文物建筑类文物保护单位的</w:t>
      </w:r>
      <w:r>
        <w:rPr>
          <w:rFonts w:hint="eastAsia" w:ascii="仿宋_GB2312" w:eastAsia="仿宋_GB2312" w:cs="仿宋_GB2312"/>
          <w:sz w:val="32"/>
          <w:szCs w:val="32"/>
        </w:rPr>
        <w:t>所有权人为补助经费申请人。所有权人较多的可以通过推举成立文物保护小组，由保护小组的组长作为申请人。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eastAsia="仿宋_GB2312" w:cs="仿宋_GB2312"/>
          <w:sz w:val="32"/>
          <w:szCs w:val="32"/>
        </w:rPr>
        <w:t>（2）古遗址类</w:t>
      </w:r>
      <w:r>
        <w:rPr>
          <w:rFonts w:hint="eastAsia" w:ascii="仿宋_GB2312" w:hAnsi="仿宋" w:eastAsia="仿宋_GB2312" w:cs="仿宋_GB2312"/>
          <w:sz w:val="32"/>
          <w:szCs w:val="32"/>
        </w:rPr>
        <w:t>文物保护单位由遗址所在范围用地现使用或管理人作为申请人。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（3）古墓葬类</w:t>
      </w:r>
      <w:r>
        <w:rPr>
          <w:rFonts w:hint="eastAsia" w:ascii="仿宋_GB2312" w:hAnsi="仿宋" w:eastAsia="仿宋_GB2312" w:cs="仿宋_GB2312"/>
          <w:sz w:val="32"/>
          <w:szCs w:val="32"/>
        </w:rPr>
        <w:t>文物保护单位由其</w:t>
      </w:r>
      <w:r>
        <w:rPr>
          <w:rFonts w:hint="eastAsia" w:ascii="仿宋_GB2312" w:eastAsia="仿宋_GB2312" w:cs="仿宋_GB2312"/>
          <w:sz w:val="32"/>
          <w:szCs w:val="32"/>
        </w:rPr>
        <w:t>现负责管理的后人推举代表人作为申请人。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 xml:space="preserve">2．申请流程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（1）申请人备齐以下材料向各区文物行政部门提出经费补助申请：①</w:t>
      </w:r>
      <w:r>
        <w:rPr>
          <w:rFonts w:hint="eastAsia" w:ascii="仿宋_GB2312" w:hAnsi="仿宋" w:eastAsia="仿宋_GB2312" w:cs="仿宋_GB2312"/>
          <w:sz w:val="32"/>
          <w:szCs w:val="32"/>
        </w:rPr>
        <w:t>文物保护单位</w:t>
      </w:r>
      <w:r>
        <w:rPr>
          <w:rFonts w:hint="eastAsia" w:ascii="仿宋_GB2312" w:eastAsia="仿宋_GB2312" w:cs="仿宋_GB2312"/>
          <w:sz w:val="32"/>
          <w:szCs w:val="32"/>
        </w:rPr>
        <w:t>所有权或现使用管理状况的相关文件材料；②推举成立文物保护小组、代表人相关材料（多产权</w:t>
      </w:r>
      <w:r>
        <w:rPr>
          <w:rFonts w:hint="eastAsia" w:ascii="仿宋_GB2312" w:hAnsi="仿宋" w:eastAsia="仿宋_GB2312" w:cs="仿宋_GB2312"/>
          <w:sz w:val="32"/>
          <w:szCs w:val="32"/>
        </w:rPr>
        <w:t>文物保护单位</w:t>
      </w:r>
      <w:r>
        <w:rPr>
          <w:rFonts w:hint="eastAsia" w:ascii="仿宋_GB2312" w:eastAsia="仿宋_GB2312" w:cs="仿宋_GB2312"/>
          <w:sz w:val="32"/>
          <w:szCs w:val="32"/>
        </w:rPr>
        <w:t>需提供）；③申请人与区文物行政部门签订的文物保护协议书。</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hAnsi="仿宋" w:eastAsia="仿宋_GB2312" w:cs="仿宋_GB2312"/>
          <w:sz w:val="32"/>
          <w:szCs w:val="32"/>
        </w:rPr>
        <w:t>（2）各</w:t>
      </w:r>
      <w:r>
        <w:rPr>
          <w:rFonts w:hint="eastAsia" w:ascii="仿宋_GB2312" w:eastAsia="仿宋_GB2312" w:cs="仿宋_GB2312"/>
          <w:sz w:val="32"/>
          <w:szCs w:val="32"/>
        </w:rPr>
        <w:t>区文物行政部门对申报材料进行初审，结合实地监督检查，提出意见后报市文物行政部门。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cs="仿宋_GB2312"/>
          <w:sz w:val="32"/>
          <w:szCs w:val="32"/>
        </w:rPr>
        <w:t>（3）市文物行政部门对各区的申报材料进行审核，确定补助金额，并报市财政部门转移支付至各区。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 xml:space="preserve">3.补助标准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hAnsi="仿宋" w:eastAsia="仿宋_GB2312" w:cs="仿宋_GB2312"/>
          <w:sz w:val="32"/>
          <w:szCs w:val="32"/>
        </w:rPr>
        <w:t>依据文物保护级别确定补助标准，</w:t>
      </w:r>
      <w:r>
        <w:rPr>
          <w:rFonts w:hint="eastAsia" w:ascii="仿宋_GB2312" w:eastAsia="仿宋_GB2312" w:cs="仿宋_GB2312"/>
          <w:sz w:val="32"/>
          <w:szCs w:val="32"/>
        </w:rPr>
        <w:t>全国重点文物保护单位每年每处6万元，省级文物保护单位每年每处5万元，市级文物保护单位每年每处4万元，区级文物保护单位每年每处2.5万元</w:t>
      </w:r>
      <w:r>
        <w:rPr>
          <w:rFonts w:hint="eastAsia" w:ascii="仿宋_GB2312" w:hAnsi="仿宋" w:eastAsia="仿宋_GB2312" w:cs="仿宋_GB2312"/>
          <w:sz w:val="32"/>
          <w:szCs w:val="32"/>
        </w:rPr>
        <w:t>。</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eastAsia="仿宋_GB2312" w:cs="仿宋_GB2312"/>
          <w:sz w:val="32"/>
          <w:szCs w:val="32"/>
        </w:rPr>
        <w:t>4.补</w:t>
      </w:r>
      <w:r>
        <w:rPr>
          <w:rFonts w:hint="eastAsia" w:ascii="仿宋_GB2312" w:hAnsi="仿宋" w:eastAsia="仿宋_GB2312" w:cs="仿宋_GB2312"/>
          <w:sz w:val="32"/>
          <w:szCs w:val="32"/>
        </w:rPr>
        <w:t>助经费计算方式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cs="仿宋_GB2312"/>
          <w:sz w:val="32"/>
          <w:szCs w:val="32"/>
        </w:rPr>
        <w:t>原则上每一个文物保护单位按一处计算</w:t>
      </w:r>
      <w:r>
        <w:rPr>
          <w:rFonts w:hint="eastAsia" w:ascii="仿宋_GB2312" w:eastAsia="仿宋_GB2312" w:cs="仿宋_GB2312"/>
          <w:sz w:val="32"/>
          <w:szCs w:val="32"/>
        </w:rPr>
        <w:t>。文物建筑群、</w:t>
      </w:r>
      <w:r>
        <w:rPr>
          <w:rFonts w:hint="eastAsia" w:ascii="仿宋_GB2312" w:hAnsi="仿宋" w:eastAsia="仿宋_GB2312" w:cs="仿宋_GB2312"/>
          <w:sz w:val="32"/>
          <w:szCs w:val="32"/>
        </w:rPr>
        <w:t>古遗址群等类型的文物保护单位以市区文物部门核定的相对独立文物保护单位数量核算。</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黑体" w:hAnsi="黑体" w:eastAsia="黑体" w:cs="黑体"/>
          <w:sz w:val="32"/>
          <w:szCs w:val="32"/>
        </w:rPr>
        <w:t xml:space="preserve">第八条 </w:t>
      </w:r>
      <w:r>
        <w:rPr>
          <w:rFonts w:hint="eastAsia" w:ascii="仿宋_GB2312" w:hAnsi="仿宋" w:eastAsia="仿宋_GB2312" w:cs="仿宋_GB2312"/>
          <w:sz w:val="32"/>
          <w:szCs w:val="32"/>
        </w:rPr>
        <w:t xml:space="preserve"> 补助经费的申报时间为每年6月。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cs="黑体"/>
          <w:sz w:val="32"/>
          <w:szCs w:val="32"/>
        </w:rPr>
        <w:t>第四章    经费管理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第九条</w:t>
      </w:r>
      <w:r>
        <w:rPr>
          <w:rFonts w:hint="eastAsia" w:ascii="仿宋_GB2312" w:eastAsia="仿宋_GB2312" w:cs="仿宋_GB2312"/>
          <w:sz w:val="32"/>
          <w:szCs w:val="32"/>
        </w:rPr>
        <w:t>补助经费支付应当按照国库集中支付有关规定执行。各项支出应当严格执行国家有关财务规章制度规定的开支范围及开支标准。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第十条</w:t>
      </w:r>
      <w:r>
        <w:rPr>
          <w:rFonts w:hint="eastAsia" w:ascii="仿宋_GB2312" w:hAnsi="Arial" w:eastAsia="仿宋_GB2312" w:cs="仿宋_GB2312"/>
          <w:color w:val="333333"/>
          <w:sz w:val="32"/>
          <w:szCs w:val="32"/>
          <w:shd w:val="clear" w:color="auto" w:fill="FFFFFF"/>
        </w:rPr>
        <w:t>补助经费应当严格按照批准的补助范围和支出内容安排使用。</w:t>
      </w:r>
      <w:r>
        <w:rPr>
          <w:rFonts w:hint="eastAsia" w:ascii="仿宋_GB2312" w:eastAsia="仿宋_GB2312" w:cs="仿宋_GB2312"/>
          <w:sz w:val="32"/>
          <w:szCs w:val="32"/>
        </w:rPr>
        <w:t>如遇特殊情况确需调整或变动的，应报市文物行政部门批准。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第十一条</w:t>
      </w:r>
      <w:r>
        <w:rPr>
          <w:rFonts w:hint="eastAsia" w:ascii="仿宋_GB2312" w:eastAsia="仿宋_GB2312" w:cs="仿宋_GB2312"/>
          <w:sz w:val="32"/>
          <w:szCs w:val="32"/>
        </w:rPr>
        <w:t>当年未完成项目，其经费可申请结转下年度继续用于该项目。项目完成后的结余资金，由区文物行政部门收回并退回项目同级财政。已批准并已下达补助经费的项目，在2年之内仍未实施的，取消对该项目的补助，由区文物行政部门收回已下达的补助经费并退回项目同级财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第十二条</w:t>
      </w:r>
      <w:r>
        <w:rPr>
          <w:rFonts w:hint="eastAsia" w:ascii="仿宋_GB2312" w:eastAsia="仿宋_GB2312" w:cs="仿宋_GB2312"/>
          <w:sz w:val="32"/>
          <w:szCs w:val="32"/>
        </w:rPr>
        <w:t>凡符合政府采购要求的项目，应按照政府采购的有关规定执行。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cs="黑体"/>
          <w:sz w:val="32"/>
          <w:szCs w:val="32"/>
        </w:rPr>
        <w:t>第五章   监督检查</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第十三条</w:t>
      </w:r>
      <w:r>
        <w:rPr>
          <w:rFonts w:hint="eastAsia" w:ascii="仿宋_GB2312" w:eastAsia="仿宋_GB2312" w:cs="仿宋_GB2312"/>
          <w:sz w:val="32"/>
          <w:szCs w:val="32"/>
        </w:rPr>
        <w:t>建立健全经费使用的监督检查机制。项目实施完毕后，各区文物行政部门须对项目执行情况进行实地监督和考核，并将考核结果书面报市文物行政部门，考核</w:t>
      </w:r>
      <w:r>
        <w:rPr>
          <w:rFonts w:hint="eastAsia" w:ascii="仿宋_GB2312" w:hAnsi="仿宋" w:eastAsia="仿宋_GB2312" w:cs="仿宋_GB2312"/>
          <w:sz w:val="32"/>
          <w:szCs w:val="32"/>
        </w:rPr>
        <w:t>结果须于每年5月</w:t>
      </w:r>
      <w:r>
        <w:rPr>
          <w:rFonts w:hint="eastAsia" w:ascii="仿宋_GB2312" w:eastAsia="仿宋_GB2312" w:cs="仿宋_GB2312"/>
          <w:sz w:val="32"/>
          <w:szCs w:val="32"/>
        </w:rPr>
        <w:t>前上报，必要时市文物行政部门可组织复查。考核结果将作为下一年度补助经费安排的重要依据。</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第十四条</w:t>
      </w:r>
      <w:r>
        <w:rPr>
          <w:rFonts w:hint="eastAsia" w:ascii="仿宋_GB2312" w:eastAsia="仿宋_GB2312" w:cs="仿宋_GB2312"/>
          <w:sz w:val="32"/>
          <w:szCs w:val="32"/>
        </w:rPr>
        <w:t xml:space="preserve"> 有下列情形之一者，应暂缓拨款或不予拨款：</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（一）未按批准的方案、项目内容和预算范围使用经费的，或擅自变更补助项目或设计方案的；</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（二）被查明为虚报补助项目的；</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（三）未按规定进行政府采购或招标的；</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 xml:space="preserve">（四）由未取得文物保护工程设计、施工资质单位进行设计、施工的；  </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（五）挪用或侵吞文物保护专项补助经费的；</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（六）工程完成后，不按规定报送验收材料、项目财务决算审计报告、有关报表和决算的；</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800" w:firstLineChars="250"/>
        <w:textAlignment w:val="auto"/>
        <w:rPr>
          <w:rFonts w:ascii="仿宋_GB2312" w:eastAsia="仿宋_GB2312"/>
          <w:sz w:val="32"/>
          <w:szCs w:val="32"/>
        </w:rPr>
      </w:pPr>
      <w:r>
        <w:rPr>
          <w:rFonts w:hint="eastAsia" w:ascii="仿宋_GB2312" w:eastAsia="仿宋_GB2312" w:cs="仿宋_GB2312"/>
          <w:sz w:val="32"/>
          <w:szCs w:val="32"/>
        </w:rPr>
        <w:t>(七)未经批准，擅自在文物保护单位保护范围及建设控制地带进行建设工程，对文物保护单位环境风貌造成严重影响的。</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800" w:firstLineChars="250"/>
        <w:textAlignment w:val="auto"/>
        <w:rPr>
          <w:rFonts w:ascii="仿宋_GB2312" w:eastAsia="仿宋_GB2312"/>
          <w:sz w:val="32"/>
          <w:szCs w:val="32"/>
        </w:rPr>
      </w:pPr>
      <w:r>
        <w:rPr>
          <w:rFonts w:hint="eastAsia" w:ascii="仿宋_GB2312" w:eastAsia="仿宋_GB2312" w:cs="仿宋_GB2312"/>
          <w:sz w:val="32"/>
          <w:szCs w:val="32"/>
        </w:rPr>
        <w:t>（八）未按时提交上年度经费考核结果的；</w:t>
      </w:r>
    </w:p>
    <w:p>
      <w:pPr>
        <w:keepNext w:val="0"/>
        <w:keepLines w:val="0"/>
        <w:pageBreakBefore w:val="0"/>
        <w:widowControl w:val="0"/>
        <w:tabs>
          <w:tab w:val="left" w:pos="800"/>
        </w:tabs>
        <w:kinsoku/>
        <w:wordWrap/>
        <w:overflowPunct/>
        <w:topLinePunct w:val="0"/>
        <w:autoSpaceDE/>
        <w:autoSpaceDN/>
        <w:bidi w:val="0"/>
        <w:adjustRightInd/>
        <w:snapToGrid/>
        <w:spacing w:line="560" w:lineRule="exact"/>
        <w:ind w:firstLine="800" w:firstLineChars="250"/>
        <w:textAlignment w:val="auto"/>
        <w:rPr>
          <w:rFonts w:ascii="仿宋_GB2312" w:eastAsia="仿宋_GB2312"/>
          <w:sz w:val="32"/>
          <w:szCs w:val="32"/>
        </w:rPr>
      </w:pPr>
      <w:r>
        <w:rPr>
          <w:rFonts w:hint="eastAsia" w:ascii="仿宋_GB2312" w:eastAsia="仿宋_GB2312" w:cs="仿宋_GB2312"/>
          <w:sz w:val="32"/>
          <w:szCs w:val="32"/>
        </w:rPr>
        <w:t>（九）对使用非国有补助经费</w:t>
      </w:r>
      <w:r>
        <w:rPr>
          <w:rFonts w:hint="eastAsia" w:ascii="仿宋_GB2312" w:hAnsi="仿宋" w:eastAsia="仿宋_GB2312" w:cs="仿宋_GB2312"/>
          <w:sz w:val="32"/>
          <w:szCs w:val="32"/>
        </w:rPr>
        <w:t>实地考核不合格的，应尽快整改，待整改完成后再发放下年补助经费。对连续两年考核不合格的，取消1年补助经费申请资格；发生文物违法行为或安全事故，造成文物损坏的，取消3年补助经费申请资格。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黑体" w:hAnsi="黑体" w:eastAsia="黑体" w:cs="黑体"/>
          <w:bCs/>
          <w:sz w:val="32"/>
          <w:szCs w:val="32"/>
        </w:rPr>
        <w:t>第十五条</w:t>
      </w:r>
      <w:r>
        <w:rPr>
          <w:rFonts w:hint="eastAsia" w:ascii="仿宋_GB2312" w:hAnsi="仿宋" w:eastAsia="仿宋_GB2312" w:cs="仿宋_GB2312"/>
          <w:sz w:val="32"/>
          <w:szCs w:val="32"/>
        </w:rPr>
        <w:t xml:space="preserve">  各区文物行政部门可参照本办法，结合当地实际情况，制定未定级不可移动文物经费补助管理办法。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黑体" w:hAnsi="黑体" w:eastAsia="黑体" w:cs="黑体"/>
          <w:bCs/>
          <w:sz w:val="32"/>
          <w:szCs w:val="32"/>
        </w:rPr>
        <w:t xml:space="preserve">第十六条  </w:t>
      </w:r>
      <w:r>
        <w:rPr>
          <w:rFonts w:hint="eastAsia" w:ascii="仿宋_GB2312" w:eastAsia="仿宋_GB2312" w:cs="仿宋_GB2312"/>
          <w:sz w:val="32"/>
          <w:szCs w:val="32"/>
        </w:rPr>
        <w:t>本办法自202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月xx 日起执行</w:t>
      </w:r>
      <w:r>
        <w:rPr>
          <w:rFonts w:hint="eastAsia" w:ascii="仿宋_GB2312" w:eastAsia="仿宋_GB2312" w:cs="仿宋_GB2312"/>
          <w:sz w:val="32"/>
          <w:szCs w:val="32"/>
          <w:lang w:eastAsia="zh-CN"/>
        </w:rPr>
        <w:t>，</w:t>
      </w:r>
      <w:r>
        <w:rPr>
          <w:rFonts w:hint="eastAsia" w:ascii="仿宋_GB2312" w:eastAsia="仿宋_GB2312" w:cs="仿宋_GB2312"/>
          <w:sz w:val="32"/>
          <w:szCs w:val="32"/>
        </w:rPr>
        <w:t>有效期限为三年。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sz w:val="32"/>
          <w:szCs w:val="32"/>
        </w:rPr>
      </w:pPr>
      <w:r>
        <w:rPr>
          <w:rFonts w:hint="eastAsia" w:ascii="仿宋_GB2312" w:hAnsi="Calibri" w:eastAsia="仿宋_GB2312" w:cs="仿宋_GB2312"/>
          <w:sz w:val="32"/>
          <w:szCs w:val="32"/>
        </w:rPr>
        <w:t>附件：</w:t>
      </w:r>
      <w:r>
        <w:rPr>
          <w:rFonts w:hint="eastAsia" w:ascii="仿宋_GB2312" w:hAnsi="Calibri" w:eastAsia="仿宋_GB2312" w:cs="仿宋_GB2312"/>
          <w:sz w:val="32"/>
          <w:szCs w:val="32"/>
          <w:lang w:val="en-US" w:eastAsia="zh-CN"/>
        </w:rPr>
        <w:t>1.</w:t>
      </w:r>
      <w:r>
        <w:rPr>
          <w:rFonts w:hint="eastAsia" w:ascii="仿宋_GB2312" w:hAnsi="Calibri" w:eastAsia="仿宋_GB2312" w:cs="仿宋_GB2312"/>
          <w:sz w:val="32"/>
          <w:szCs w:val="32"/>
        </w:rPr>
        <w:t>深圳市文物保护补助经费申报书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2.</w:t>
      </w:r>
      <w:r>
        <w:rPr>
          <w:rFonts w:hint="eastAsia" w:ascii="仿宋_GB2312" w:hAnsi="Calibri" w:eastAsia="仿宋_GB2312" w:cs="仿宋_GB2312"/>
          <w:sz w:val="32"/>
          <w:szCs w:val="32"/>
        </w:rPr>
        <w:t>深圳市非国有产权不可移动文物保护管理协议书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3.</w:t>
      </w:r>
      <w:r>
        <w:rPr>
          <w:rFonts w:hint="eastAsia" w:ascii="仿宋_GB2312" w:hAnsi="Calibri" w:eastAsia="仿宋_GB2312" w:cs="仿宋_GB2312"/>
          <w:sz w:val="32"/>
          <w:szCs w:val="32"/>
        </w:rPr>
        <w:t>非国有不可移动文物保护情况考核表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仿宋_GB2312"/>
          <w:sz w:val="32"/>
          <w:szCs w:val="32"/>
        </w:rPr>
      </w:pPr>
    </w:p>
    <w:p>
      <w:pPr>
        <w:spacing w:line="560" w:lineRule="exact"/>
        <w:ind w:firstLine="640" w:firstLineChars="200"/>
        <w:rPr>
          <w:rFonts w:ascii="仿宋_GB2312" w:eastAsia="仿宋_GB2312"/>
          <w:color w:val="C00000"/>
          <w:sz w:val="32"/>
          <w:szCs w:val="32"/>
        </w:rPr>
      </w:pPr>
    </w:p>
    <w:p>
      <w:pPr>
        <w:spacing w:line="640" w:lineRule="exact"/>
        <w:rPr>
          <w:rFonts w:hint="default" w:ascii="黑体" w:hAnsi="黑体" w:eastAsia="黑体"/>
          <w:sz w:val="32"/>
          <w:szCs w:val="32"/>
          <w:lang w:val="en-US" w:eastAsia="zh-CN"/>
        </w:rPr>
      </w:pPr>
      <w:r>
        <w:rPr>
          <w:rFonts w:ascii="仿宋_GB2312" w:hAnsi="仿宋" w:eastAsia="仿宋_GB2312"/>
          <w:sz w:val="32"/>
          <w:szCs w:val="32"/>
        </w:rPr>
        <w:br w:type="page"/>
      </w:r>
      <w:r>
        <w:rPr>
          <w:rFonts w:hint="eastAsia" w:ascii="黑体" w:hAnsi="黑体" w:eastAsia="黑体" w:cs="仿宋_GB2312"/>
          <w:kern w:val="0"/>
          <w:sz w:val="32"/>
          <w:szCs w:val="32"/>
        </w:rPr>
        <w:t>附件</w:t>
      </w:r>
      <w:r>
        <w:rPr>
          <w:rFonts w:hint="eastAsia" w:ascii="黑体" w:hAnsi="黑体" w:eastAsia="黑体" w:cs="仿宋_GB2312"/>
          <w:kern w:val="0"/>
          <w:sz w:val="32"/>
          <w:szCs w:val="32"/>
          <w:lang w:val="en-US" w:eastAsia="zh-CN"/>
        </w:rPr>
        <w:t>1.1</w:t>
      </w:r>
    </w:p>
    <w:p>
      <w:pPr>
        <w:spacing w:line="640" w:lineRule="exact"/>
        <w:rPr>
          <w:rFonts w:ascii="仿宋_GB2312" w:hAnsi="仿宋" w:eastAsia="仿宋_GB2312"/>
          <w:sz w:val="32"/>
          <w:szCs w:val="32"/>
        </w:rPr>
      </w:pPr>
    </w:p>
    <w:p>
      <w:pPr>
        <w:spacing w:line="400" w:lineRule="exact"/>
        <w:jc w:val="center"/>
        <w:rPr>
          <w:rFonts w:ascii="宋体" w:hAnsi="宋体"/>
          <w:b/>
          <w:sz w:val="36"/>
          <w:szCs w:val="36"/>
        </w:rPr>
      </w:pPr>
      <w:r>
        <w:rPr>
          <w:rFonts w:hint="eastAsia" w:ascii="宋体" w:hAnsi="宋体"/>
          <w:b/>
          <w:bCs/>
          <w:sz w:val="36"/>
          <w:szCs w:val="36"/>
        </w:rPr>
        <w:t>深圳市文物保护补助经费</w:t>
      </w:r>
      <w:r>
        <w:rPr>
          <w:rFonts w:hint="eastAsia" w:ascii="宋体" w:hAnsi="宋体"/>
          <w:b/>
          <w:sz w:val="36"/>
          <w:szCs w:val="36"/>
        </w:rPr>
        <w:t>申报书</w:t>
      </w:r>
    </w:p>
    <w:p>
      <w:pPr>
        <w:spacing w:line="400" w:lineRule="exact"/>
        <w:rPr>
          <w:rFonts w:ascii="黑体" w:eastAsia="黑体"/>
          <w:sz w:val="32"/>
          <w:szCs w:val="32"/>
        </w:rPr>
      </w:pPr>
    </w:p>
    <w:p>
      <w:pPr>
        <w:spacing w:line="400" w:lineRule="exact"/>
        <w:ind w:right="120"/>
        <w:rPr>
          <w:rFonts w:ascii="仿宋_GB2312" w:hAnsi="宋体" w:eastAsia="仿宋_GB2312"/>
        </w:rPr>
      </w:pPr>
      <w:r>
        <w:rPr>
          <w:rFonts w:hint="eastAsia" w:ascii="仿宋_GB2312" w:eastAsia="仿宋_GB2312"/>
        </w:rPr>
        <w:t>申报</w:t>
      </w:r>
      <w:r>
        <w:rPr>
          <w:rFonts w:hint="eastAsia" w:ascii="仿宋_GB2312" w:hAnsi="宋体" w:eastAsia="仿宋_GB2312"/>
        </w:rPr>
        <w:t>单位公章：</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9"/>
        <w:gridCol w:w="24"/>
        <w:gridCol w:w="1650"/>
        <w:gridCol w:w="3845"/>
        <w:gridCol w:w="325"/>
        <w:gridCol w:w="1245"/>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4"/>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r>
              <w:rPr>
                <w:rFonts w:hint="eastAsia" w:ascii="仿宋_GB2312" w:eastAsia="仿宋_GB2312"/>
              </w:rPr>
              <w:t>申报项目名称</w:t>
            </w:r>
          </w:p>
        </w:tc>
        <w:tc>
          <w:tcPr>
            <w:tcW w:w="7145" w:type="dxa"/>
            <w:gridSpan w:val="4"/>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4"/>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bookmarkStart w:id="0" w:name="OLE_LINK2"/>
            <w:r>
              <w:rPr>
                <w:rFonts w:hint="eastAsia" w:ascii="仿宋_GB2312" w:eastAsia="仿宋_GB2312"/>
              </w:rPr>
              <w:t>申报</w:t>
            </w:r>
            <w:bookmarkEnd w:id="0"/>
            <w:r>
              <w:rPr>
                <w:rFonts w:hint="eastAsia" w:ascii="仿宋_GB2312" w:eastAsia="仿宋_GB2312"/>
              </w:rPr>
              <w:t>单位名称</w:t>
            </w:r>
          </w:p>
        </w:tc>
        <w:tc>
          <w:tcPr>
            <w:tcW w:w="7145" w:type="dxa"/>
            <w:gridSpan w:val="4"/>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34" w:type="dxa"/>
            <w:gridSpan w:val="4"/>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r>
              <w:rPr>
                <w:rFonts w:hint="eastAsia" w:ascii="仿宋_GB2312" w:eastAsia="仿宋_GB2312"/>
              </w:rPr>
              <w:t>联系地址</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r>
              <w:rPr>
                <w:rFonts w:hint="eastAsia" w:ascii="仿宋_GB2312" w:eastAsia="仿宋_GB2312"/>
              </w:rPr>
              <w:t>邮政编码</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34" w:type="dxa"/>
            <w:gridSpan w:val="4"/>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r>
              <w:rPr>
                <w:rFonts w:hint="eastAsia" w:ascii="仿宋_GB2312" w:eastAsia="仿宋_GB2312"/>
              </w:rPr>
              <w:t>申报项目是否已立项</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r>
              <w:rPr>
                <w:rFonts w:hint="eastAsia" w:ascii="仿宋_GB2312" w:eastAsia="仿宋_GB2312"/>
              </w:rPr>
              <w:t>立项金额</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4"/>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r>
              <w:rPr>
                <w:rFonts w:hint="eastAsia" w:ascii="仿宋_GB2312" w:eastAsia="仿宋_GB2312"/>
              </w:rPr>
              <w:t>申报项目负责人（联系人）</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r>
              <w:rPr>
                <w:rFonts w:hint="eastAsia" w:ascii="仿宋_GB2312" w:eastAsia="仿宋_GB2312"/>
              </w:rPr>
              <w:t>联系电话</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1284" w:type="dxa"/>
            <w:gridSpan w:val="3"/>
            <w:tcBorders>
              <w:top w:val="single" w:color="auto" w:sz="4" w:space="0"/>
              <w:left w:val="single" w:color="auto" w:sz="4" w:space="0"/>
              <w:bottom w:val="single" w:color="auto" w:sz="4" w:space="0"/>
              <w:right w:val="single" w:color="auto" w:sz="4" w:space="0"/>
            </w:tcBorders>
            <w:noWrap w:val="0"/>
            <w:vAlign w:val="center"/>
          </w:tcPr>
          <w:p>
            <w:pPr>
              <w:spacing w:before="40" w:after="40" w:line="460" w:lineRule="exact"/>
              <w:jc w:val="center"/>
              <w:rPr>
                <w:rFonts w:ascii="仿宋_GB2312" w:eastAsia="仿宋_GB2312"/>
              </w:rPr>
            </w:pPr>
            <w:r>
              <w:rPr>
                <w:rFonts w:hint="eastAsia" w:ascii="仿宋_GB2312" w:eastAsia="仿宋_GB2312"/>
              </w:rPr>
              <w:t>文物保护单位基本情况和现状</w:t>
            </w:r>
          </w:p>
        </w:tc>
        <w:tc>
          <w:tcPr>
            <w:tcW w:w="8795" w:type="dxa"/>
            <w:gridSpan w:val="5"/>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1284" w:type="dxa"/>
            <w:gridSpan w:val="3"/>
            <w:tcBorders>
              <w:top w:val="single" w:color="auto" w:sz="4" w:space="0"/>
              <w:left w:val="single" w:color="auto" w:sz="4" w:space="0"/>
              <w:bottom w:val="single" w:color="auto" w:sz="4" w:space="0"/>
              <w:right w:val="single" w:color="auto" w:sz="4" w:space="0"/>
            </w:tcBorders>
            <w:noWrap w:val="0"/>
            <w:vAlign w:val="center"/>
          </w:tcPr>
          <w:p>
            <w:pPr>
              <w:spacing w:before="40" w:after="40" w:line="460" w:lineRule="exact"/>
              <w:jc w:val="center"/>
              <w:rPr>
                <w:rFonts w:ascii="仿宋_GB2312" w:eastAsia="仿宋_GB2312"/>
              </w:rPr>
            </w:pPr>
            <w:r>
              <w:rPr>
                <w:rFonts w:hint="eastAsia" w:ascii="仿宋_GB2312" w:eastAsia="仿宋_GB2312"/>
              </w:rPr>
              <w:t>申请</w:t>
            </w:r>
          </w:p>
          <w:p>
            <w:pPr>
              <w:spacing w:before="40" w:after="40" w:line="460" w:lineRule="exact"/>
              <w:jc w:val="center"/>
              <w:rPr>
                <w:rFonts w:ascii="仿宋_GB2312" w:eastAsia="仿宋_GB2312"/>
              </w:rPr>
            </w:pPr>
            <w:r>
              <w:rPr>
                <w:rFonts w:hint="eastAsia" w:ascii="仿宋_GB2312" w:eastAsia="仿宋_GB2312"/>
              </w:rPr>
              <w:t>理由</w:t>
            </w:r>
          </w:p>
        </w:tc>
        <w:tc>
          <w:tcPr>
            <w:tcW w:w="8795" w:type="dxa"/>
            <w:gridSpan w:val="5"/>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284" w:type="dxa"/>
            <w:gridSpan w:val="3"/>
            <w:tcBorders>
              <w:top w:val="single" w:color="auto" w:sz="4" w:space="0"/>
              <w:left w:val="single" w:color="auto" w:sz="4" w:space="0"/>
              <w:bottom w:val="single" w:color="auto" w:sz="4" w:space="0"/>
              <w:right w:val="single" w:color="auto" w:sz="4" w:space="0"/>
            </w:tcBorders>
            <w:noWrap w:val="0"/>
            <w:vAlign w:val="center"/>
          </w:tcPr>
          <w:p>
            <w:pPr>
              <w:spacing w:before="40" w:after="40" w:line="460" w:lineRule="exact"/>
              <w:jc w:val="center"/>
              <w:rPr>
                <w:rFonts w:ascii="仿宋_GB2312" w:eastAsia="仿宋_GB2312"/>
              </w:rPr>
            </w:pPr>
            <w:r>
              <w:rPr>
                <w:rFonts w:hint="eastAsia" w:ascii="仿宋_GB2312" w:eastAsia="仿宋_GB2312"/>
              </w:rPr>
              <w:t>资金</w:t>
            </w:r>
          </w:p>
          <w:p>
            <w:pPr>
              <w:spacing w:before="40" w:after="40" w:line="460" w:lineRule="exact"/>
              <w:jc w:val="center"/>
              <w:rPr>
                <w:rFonts w:ascii="仿宋_GB2312" w:eastAsia="仿宋_GB2312"/>
              </w:rPr>
            </w:pPr>
            <w:r>
              <w:rPr>
                <w:rFonts w:hint="eastAsia" w:ascii="仿宋_GB2312" w:eastAsia="仿宋_GB2312"/>
              </w:rPr>
              <w:t>使用</w:t>
            </w:r>
          </w:p>
          <w:p>
            <w:pPr>
              <w:spacing w:before="40" w:after="40" w:line="460" w:lineRule="exact"/>
              <w:jc w:val="center"/>
              <w:rPr>
                <w:rFonts w:ascii="仿宋_GB2312" w:eastAsia="仿宋_GB2312"/>
              </w:rPr>
            </w:pPr>
            <w:r>
              <w:rPr>
                <w:rFonts w:hint="eastAsia" w:ascii="仿宋_GB2312" w:eastAsia="仿宋_GB2312"/>
              </w:rPr>
              <w:t>内容</w:t>
            </w:r>
          </w:p>
        </w:tc>
        <w:tc>
          <w:tcPr>
            <w:tcW w:w="8795" w:type="dxa"/>
            <w:gridSpan w:val="5"/>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p>
            <w:pPr>
              <w:spacing w:before="40" w:after="40" w:line="500" w:lineRule="exact"/>
              <w:jc w:val="center"/>
              <w:rPr>
                <w:rFonts w:ascii="仿宋_GB2312" w:eastAsia="仿宋_GB2312"/>
              </w:rPr>
            </w:pPr>
          </w:p>
          <w:p>
            <w:pPr>
              <w:spacing w:before="40" w:after="40" w:line="500" w:lineRule="exact"/>
              <w:jc w:val="center"/>
              <w:rPr>
                <w:rFonts w:ascii="仿宋_GB2312" w:eastAsia="仿宋_GB2312"/>
              </w:rPr>
            </w:pPr>
          </w:p>
          <w:p>
            <w:pPr>
              <w:spacing w:before="40" w:after="40" w:line="500" w:lineRule="exact"/>
              <w:jc w:val="center"/>
              <w:rPr>
                <w:rFonts w:ascii="仿宋_GB2312" w:eastAsia="仿宋_GB2312"/>
              </w:rPr>
            </w:pPr>
          </w:p>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gridSpan w:val="3"/>
            <w:tcBorders>
              <w:top w:val="single" w:color="auto" w:sz="4" w:space="0"/>
              <w:left w:val="single" w:color="auto" w:sz="4" w:space="0"/>
              <w:bottom w:val="single" w:color="auto" w:sz="4" w:space="0"/>
              <w:right w:val="single" w:color="auto" w:sz="4" w:space="0"/>
            </w:tcBorders>
            <w:noWrap w:val="0"/>
            <w:vAlign w:val="center"/>
          </w:tcPr>
          <w:p>
            <w:pPr>
              <w:spacing w:before="40" w:after="40" w:line="460" w:lineRule="exact"/>
              <w:jc w:val="center"/>
              <w:rPr>
                <w:rFonts w:ascii="仿宋_GB2312" w:eastAsia="仿宋_GB2312"/>
              </w:rPr>
            </w:pPr>
            <w:r>
              <w:rPr>
                <w:rFonts w:hint="eastAsia" w:ascii="仿宋_GB2312" w:eastAsia="仿宋_GB2312"/>
              </w:rPr>
              <w:t>年度</w:t>
            </w:r>
          </w:p>
          <w:p>
            <w:pPr>
              <w:spacing w:before="40" w:after="40" w:line="460" w:lineRule="exact"/>
              <w:jc w:val="center"/>
              <w:rPr>
                <w:rFonts w:ascii="仿宋_GB2312" w:eastAsia="仿宋_GB2312"/>
              </w:rPr>
            </w:pPr>
            <w:r>
              <w:rPr>
                <w:rFonts w:hint="eastAsia" w:ascii="仿宋_GB2312" w:eastAsia="仿宋_GB2312"/>
              </w:rPr>
              <w:t>目标及预期效益</w:t>
            </w:r>
          </w:p>
        </w:tc>
        <w:tc>
          <w:tcPr>
            <w:tcW w:w="8795" w:type="dxa"/>
            <w:gridSpan w:val="5"/>
            <w:tcBorders>
              <w:top w:val="single" w:color="auto" w:sz="4" w:space="0"/>
              <w:left w:val="single" w:color="auto" w:sz="4" w:space="0"/>
              <w:bottom w:val="single" w:color="auto" w:sz="4" w:space="0"/>
              <w:right w:val="single" w:color="auto" w:sz="4" w:space="0"/>
            </w:tcBorders>
            <w:noWrap w:val="0"/>
            <w:vAlign w:val="center"/>
          </w:tcPr>
          <w:p>
            <w:pPr>
              <w:spacing w:before="40" w:after="40" w:line="500" w:lineRule="exact"/>
              <w:jc w:val="center"/>
              <w:rPr>
                <w:rFonts w:ascii="仿宋_GB2312" w:eastAsia="仿宋_GB2312"/>
              </w:rPr>
            </w:pPr>
          </w:p>
          <w:p>
            <w:pPr>
              <w:spacing w:before="40" w:after="40" w:line="500" w:lineRule="exact"/>
              <w:jc w:val="center"/>
              <w:rPr>
                <w:rFonts w:ascii="仿宋_GB2312" w:eastAsia="仿宋_GB2312"/>
              </w:rPr>
            </w:pPr>
          </w:p>
          <w:p>
            <w:pPr>
              <w:spacing w:before="40" w:after="40" w:line="500" w:lineRule="exact"/>
              <w:jc w:val="center"/>
              <w:rPr>
                <w:rFonts w:ascii="仿宋_GB2312" w:eastAsia="仿宋_GB2312"/>
              </w:rPr>
            </w:pPr>
          </w:p>
          <w:p>
            <w:pPr>
              <w:spacing w:before="40" w:after="40"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60" w:type="dxa"/>
            <w:gridSpan w:val="2"/>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资</w:t>
            </w:r>
          </w:p>
          <w:p>
            <w:pPr>
              <w:spacing w:line="320" w:lineRule="exact"/>
              <w:jc w:val="center"/>
              <w:rPr>
                <w:rFonts w:ascii="仿宋_GB2312" w:eastAsia="仿宋_GB2312"/>
              </w:rPr>
            </w:pPr>
            <w:r>
              <w:rPr>
                <w:rFonts w:hint="eastAsia" w:ascii="仿宋_GB2312" w:eastAsia="仿宋_GB2312"/>
              </w:rPr>
              <w:t>金</w:t>
            </w:r>
          </w:p>
          <w:p>
            <w:pPr>
              <w:spacing w:line="320" w:lineRule="exact"/>
              <w:jc w:val="center"/>
              <w:rPr>
                <w:rFonts w:ascii="仿宋_GB2312" w:eastAsia="仿宋_GB2312"/>
              </w:rPr>
            </w:pPr>
            <w:r>
              <w:rPr>
                <w:rFonts w:hint="eastAsia" w:ascii="仿宋_GB2312" w:eastAsia="仿宋_GB2312"/>
              </w:rPr>
              <w:t>情</w:t>
            </w:r>
          </w:p>
          <w:p>
            <w:pPr>
              <w:spacing w:line="320" w:lineRule="exact"/>
              <w:jc w:val="center"/>
              <w:rPr>
                <w:rFonts w:ascii="仿宋_GB2312" w:eastAsia="仿宋_GB2312"/>
              </w:rPr>
            </w:pPr>
            <w:r>
              <w:rPr>
                <w:rFonts w:hint="eastAsia" w:ascii="仿宋_GB2312" w:eastAsia="仿宋_GB2312"/>
              </w:rPr>
              <w:t>况</w:t>
            </w:r>
          </w:p>
          <w:p>
            <w:pPr>
              <w:spacing w:before="40" w:after="40" w:line="32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 xml:space="preserve">            预算总金额</w:t>
            </w: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0" w:type="dxa"/>
            <w:gridSpan w:val="2"/>
            <w:vMerge w:val="continue"/>
            <w:tcBorders>
              <w:left w:val="single" w:color="auto" w:sz="4" w:space="0"/>
              <w:right w:val="single" w:color="auto" w:sz="4" w:space="0"/>
            </w:tcBorders>
            <w:noWrap w:val="0"/>
            <w:vAlign w:val="center"/>
          </w:tcPr>
          <w:p>
            <w:pPr>
              <w:widowControl/>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 xml:space="preserve">           申请金额（万元）</w:t>
            </w: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0" w:type="dxa"/>
            <w:gridSpan w:val="2"/>
            <w:vMerge w:val="continue"/>
            <w:tcBorders>
              <w:left w:val="single" w:color="auto" w:sz="4" w:space="0"/>
              <w:right w:val="single" w:color="auto" w:sz="4" w:space="0"/>
            </w:tcBorders>
            <w:noWrap w:val="0"/>
            <w:vAlign w:val="center"/>
          </w:tcPr>
          <w:p>
            <w:pPr>
              <w:widowControl/>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 xml:space="preserve">     区财政配套金额（万元）</w:t>
            </w: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0"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 xml:space="preserve">            其他资金（万元）</w:t>
            </w: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rPr>
            </w:pPr>
          </w:p>
          <w:p>
            <w:pPr>
              <w:spacing w:line="400" w:lineRule="exact"/>
              <w:jc w:val="center"/>
              <w:rPr>
                <w:rFonts w:ascii="仿宋_GB2312" w:eastAsia="仿宋_GB2312"/>
              </w:rPr>
            </w:pPr>
            <w:r>
              <w:rPr>
                <w:rFonts w:hint="eastAsia" w:ascii="仿宋_GB2312" w:eastAsia="仿宋_GB2312"/>
              </w:rPr>
              <w:t>项</w:t>
            </w:r>
          </w:p>
          <w:p>
            <w:pPr>
              <w:spacing w:line="400" w:lineRule="exact"/>
              <w:jc w:val="center"/>
              <w:rPr>
                <w:rFonts w:ascii="仿宋_GB2312" w:eastAsia="仿宋_GB2312"/>
              </w:rPr>
            </w:pPr>
            <w:r>
              <w:rPr>
                <w:rFonts w:hint="eastAsia" w:ascii="仿宋_GB2312" w:eastAsia="仿宋_GB2312"/>
              </w:rPr>
              <w:t>目</w:t>
            </w:r>
          </w:p>
          <w:p>
            <w:pPr>
              <w:spacing w:line="400" w:lineRule="exact"/>
              <w:jc w:val="center"/>
              <w:rPr>
                <w:rFonts w:ascii="仿宋_GB2312" w:eastAsia="仿宋_GB2312"/>
              </w:rPr>
            </w:pPr>
            <w:r>
              <w:rPr>
                <w:rFonts w:hint="eastAsia" w:ascii="仿宋_GB2312" w:eastAsia="仿宋_GB2312"/>
              </w:rPr>
              <w:t>支</w:t>
            </w:r>
          </w:p>
          <w:p>
            <w:pPr>
              <w:spacing w:line="400" w:lineRule="exact"/>
              <w:jc w:val="center"/>
              <w:rPr>
                <w:rFonts w:ascii="仿宋_GB2312" w:eastAsia="仿宋_GB2312"/>
              </w:rPr>
            </w:pPr>
            <w:r>
              <w:rPr>
                <w:rFonts w:hint="eastAsia" w:ascii="仿宋_GB2312" w:eastAsia="仿宋_GB2312"/>
              </w:rPr>
              <w:t>出</w:t>
            </w:r>
          </w:p>
          <w:p>
            <w:pPr>
              <w:spacing w:line="400" w:lineRule="exact"/>
              <w:jc w:val="center"/>
              <w:rPr>
                <w:rFonts w:ascii="仿宋_GB2312" w:eastAsia="仿宋_GB2312"/>
              </w:rPr>
            </w:pPr>
            <w:r>
              <w:rPr>
                <w:rFonts w:hint="eastAsia" w:ascii="仿宋_GB2312" w:eastAsia="仿宋_GB2312"/>
              </w:rPr>
              <w:t>明</w:t>
            </w:r>
          </w:p>
          <w:p>
            <w:pPr>
              <w:spacing w:line="400" w:lineRule="exact"/>
              <w:jc w:val="center"/>
              <w:rPr>
                <w:rFonts w:ascii="仿宋_GB2312" w:eastAsia="仿宋_GB2312"/>
              </w:rPr>
            </w:pPr>
            <w:r>
              <w:rPr>
                <w:rFonts w:hint="eastAsia" w:ascii="仿宋_GB2312" w:eastAsia="仿宋_GB2312"/>
              </w:rPr>
              <w:t>细</w:t>
            </w:r>
          </w:p>
          <w:p>
            <w:pPr>
              <w:spacing w:line="400" w:lineRule="exact"/>
              <w:jc w:val="center"/>
              <w:rPr>
                <w:rFonts w:ascii="仿宋_GB2312" w:eastAsia="仿宋_GB2312"/>
              </w:rPr>
            </w:pPr>
            <w:r>
              <w:rPr>
                <w:rFonts w:hint="eastAsia" w:ascii="仿宋_GB2312" w:eastAsia="仿宋_GB2312"/>
              </w:rPr>
              <w:t>预</w:t>
            </w:r>
          </w:p>
          <w:p>
            <w:pPr>
              <w:spacing w:before="40" w:after="40" w:line="320" w:lineRule="exact"/>
              <w:jc w:val="center"/>
              <w:rPr>
                <w:rFonts w:ascii="仿宋_GB2312" w:eastAsia="仿宋_GB2312"/>
              </w:rPr>
            </w:pPr>
            <w:r>
              <w:rPr>
                <w:rFonts w:hint="eastAsia" w:ascii="仿宋_GB2312" w:eastAsia="仿宋_GB2312"/>
              </w:rPr>
              <w:t>算</w:t>
            </w:r>
          </w:p>
          <w:p>
            <w:pPr>
              <w:spacing w:before="40" w:after="40" w:line="32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支出内容明细</w:t>
            </w: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rPr>
            </w:pPr>
            <w:r>
              <w:rPr>
                <w:rFonts w:hint="eastAsia" w:ascii="仿宋_GB2312" w:eastAsia="仿宋_GB2312"/>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仿宋_GB2312" w:eastAsia="仿宋_GB2312"/>
              </w:rPr>
            </w:pPr>
          </w:p>
        </w:tc>
        <w:tc>
          <w:tcPr>
            <w:tcW w:w="551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r>
              <w:rPr>
                <w:rFonts w:hint="eastAsia" w:ascii="仿宋_GB2312" w:eastAsia="仿宋_GB2312"/>
              </w:rPr>
              <w:t>合  计</w:t>
            </w:r>
          </w:p>
        </w:tc>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rPr>
            </w:pPr>
            <w:r>
              <w:rPr>
                <w:rFonts w:hint="eastAsia" w:ascii="仿宋_GB2312" w:eastAsia="仿宋_GB2312"/>
              </w:rPr>
              <w:t>预</w:t>
            </w:r>
          </w:p>
          <w:p>
            <w:pPr>
              <w:widowControl/>
              <w:jc w:val="center"/>
              <w:rPr>
                <w:rFonts w:ascii="仿宋_GB2312" w:eastAsia="仿宋_GB2312"/>
              </w:rPr>
            </w:pPr>
            <w:r>
              <w:rPr>
                <w:rFonts w:hint="eastAsia" w:ascii="仿宋_GB2312" w:eastAsia="仿宋_GB2312"/>
              </w:rPr>
              <w:t>算</w:t>
            </w:r>
          </w:p>
          <w:p>
            <w:pPr>
              <w:widowControl/>
              <w:jc w:val="center"/>
              <w:rPr>
                <w:rFonts w:ascii="仿宋_GB2312" w:eastAsia="仿宋_GB2312"/>
              </w:rPr>
            </w:pPr>
            <w:r>
              <w:rPr>
                <w:rFonts w:hint="eastAsia" w:ascii="仿宋_GB2312" w:eastAsia="仿宋_GB2312"/>
              </w:rPr>
              <w:t>测</w:t>
            </w:r>
          </w:p>
          <w:p>
            <w:pPr>
              <w:widowControl/>
              <w:jc w:val="center"/>
              <w:rPr>
                <w:rFonts w:ascii="仿宋_GB2312" w:eastAsia="仿宋_GB2312"/>
              </w:rPr>
            </w:pPr>
            <w:r>
              <w:rPr>
                <w:rFonts w:hint="eastAsia" w:ascii="仿宋_GB2312" w:eastAsia="仿宋_GB2312"/>
              </w:rPr>
              <w:t>算</w:t>
            </w:r>
          </w:p>
          <w:p>
            <w:pPr>
              <w:widowControl/>
              <w:jc w:val="center"/>
              <w:rPr>
                <w:rFonts w:ascii="仿宋_GB2312" w:eastAsia="仿宋_GB2312"/>
              </w:rPr>
            </w:pPr>
            <w:r>
              <w:rPr>
                <w:rFonts w:hint="eastAsia" w:ascii="仿宋_GB2312" w:eastAsia="仿宋_GB2312"/>
              </w:rPr>
              <w:t>依</w:t>
            </w:r>
          </w:p>
          <w:p>
            <w:pPr>
              <w:widowControl/>
              <w:jc w:val="center"/>
              <w:rPr>
                <w:rFonts w:ascii="仿宋_GB2312" w:eastAsia="仿宋_GB2312"/>
              </w:rPr>
            </w:pPr>
            <w:r>
              <w:rPr>
                <w:rFonts w:hint="eastAsia" w:ascii="仿宋_GB2312" w:eastAsia="仿宋_GB2312"/>
              </w:rPr>
              <w:t>据</w:t>
            </w:r>
          </w:p>
          <w:p>
            <w:pPr>
              <w:widowControl/>
              <w:jc w:val="center"/>
              <w:rPr>
                <w:rFonts w:ascii="仿宋_GB2312" w:eastAsia="仿宋_GB2312"/>
              </w:rPr>
            </w:pPr>
            <w:r>
              <w:rPr>
                <w:rFonts w:hint="eastAsia" w:ascii="仿宋_GB2312" w:eastAsia="仿宋_GB2312"/>
              </w:rPr>
              <w:t>及</w:t>
            </w:r>
          </w:p>
          <w:p>
            <w:pPr>
              <w:widowControl/>
              <w:jc w:val="center"/>
              <w:rPr>
                <w:rFonts w:ascii="仿宋_GB2312" w:eastAsia="仿宋_GB2312"/>
              </w:rPr>
            </w:pPr>
            <w:r>
              <w:rPr>
                <w:rFonts w:hint="eastAsia" w:ascii="仿宋_GB2312" w:eastAsia="仿宋_GB2312"/>
              </w:rPr>
              <w:t>说</w:t>
            </w:r>
          </w:p>
          <w:p>
            <w:pPr>
              <w:widowControl/>
              <w:jc w:val="center"/>
              <w:rPr>
                <w:rFonts w:ascii="仿宋_GB2312" w:eastAsia="仿宋_GB2312"/>
              </w:rPr>
            </w:pPr>
            <w:r>
              <w:rPr>
                <w:rFonts w:hint="eastAsia" w:ascii="仿宋_GB2312" w:eastAsia="仿宋_GB2312"/>
              </w:rPr>
              <w:t>明</w:t>
            </w:r>
          </w:p>
        </w:tc>
        <w:tc>
          <w:tcPr>
            <w:tcW w:w="881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right"/>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rPr>
            </w:pPr>
            <w:r>
              <w:rPr>
                <w:rFonts w:hint="eastAsia" w:ascii="仿宋_GB2312" w:eastAsia="仿宋_GB2312"/>
              </w:rPr>
              <w:t>区文物部门意见</w:t>
            </w:r>
          </w:p>
        </w:tc>
        <w:tc>
          <w:tcPr>
            <w:tcW w:w="899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rPr>
            </w:pPr>
            <w:r>
              <w:rPr>
                <w:rFonts w:hint="eastAsia" w:ascii="仿宋_GB2312" w:eastAsia="仿宋_GB2312"/>
              </w:rPr>
              <w:t>市文物行政部门意见（含文物专家意见）</w:t>
            </w:r>
          </w:p>
        </w:tc>
        <w:tc>
          <w:tcPr>
            <w:tcW w:w="899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rPr>
            </w:pPr>
          </w:p>
        </w:tc>
      </w:tr>
    </w:tbl>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ind w:right="-315" w:rightChars="-150"/>
        <w:rPr>
          <w:rFonts w:ascii="仿宋_GB2312" w:eastAsia="仿宋_GB2312"/>
          <w:b/>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黑体" w:hAnsi="黑体" w:eastAsia="黑体" w:cs="仿宋_GB2312"/>
          <w:kern w:val="0"/>
          <w:sz w:val="32"/>
          <w:szCs w:val="32"/>
        </w:rPr>
      </w:pPr>
      <w:r>
        <w:rPr>
          <w:rFonts w:hint="eastAsia" w:ascii="黑体" w:hAnsi="黑体" w:eastAsia="黑体" w:cs="仿宋_GB2312"/>
          <w:kern w:val="0"/>
          <w:sz w:val="32"/>
          <w:szCs w:val="32"/>
        </w:rPr>
        <w:t>附件</w:t>
      </w:r>
      <w:r>
        <w:rPr>
          <w:rFonts w:hint="eastAsia" w:ascii="黑体" w:hAnsi="黑体" w:eastAsia="黑体" w:cs="仿宋_GB2312"/>
          <w:kern w:val="0"/>
          <w:sz w:val="32"/>
          <w:szCs w:val="32"/>
          <w:lang w:val="en-US" w:eastAsia="zh-CN"/>
        </w:rPr>
        <w:t>1.</w:t>
      </w:r>
      <w:r>
        <w:rPr>
          <w:rFonts w:ascii="黑体" w:hAnsi="黑体" w:eastAsia="黑体" w:cs="仿宋_GB2312"/>
          <w:kern w:val="0"/>
          <w:sz w:val="32"/>
          <w:szCs w:val="32"/>
        </w:rPr>
        <w:t>2</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宋体" w:cs="宋体"/>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eastAsia="方正小标宋简体" w:cs="宋体"/>
          <w:kern w:val="0"/>
          <w:sz w:val="36"/>
          <w:szCs w:val="36"/>
        </w:rPr>
      </w:pPr>
      <w:r>
        <w:rPr>
          <w:rFonts w:hint="eastAsia" w:ascii="方正小标宋简体" w:eastAsia="方正小标宋简体" w:cs="宋体"/>
          <w:kern w:val="0"/>
          <w:sz w:val="36"/>
          <w:szCs w:val="36"/>
        </w:rPr>
        <w:t>深圳市非国有产权不可移动文物保护管理协议书</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根据《中华人民共和国文物保护法》、《中华人民共和国文物保护法实施条例》和《广东省实施</w:t>
      </w:r>
      <w:r>
        <w:rPr>
          <w:rFonts w:ascii="仿宋_GB2312" w:eastAsia="仿宋_GB2312" w:cs="仿宋_GB2312"/>
          <w:kern w:val="0"/>
          <w:sz w:val="32"/>
          <w:szCs w:val="32"/>
        </w:rPr>
        <w:t>&lt;</w:t>
      </w:r>
      <w:r>
        <w:rPr>
          <w:rFonts w:hint="eastAsia" w:ascii="仿宋_GB2312" w:eastAsia="仿宋_GB2312" w:cs="仿宋_GB2312"/>
          <w:kern w:val="0"/>
          <w:sz w:val="32"/>
          <w:szCs w:val="32"/>
        </w:rPr>
        <w:t>中华人民共和国文物保护法</w:t>
      </w:r>
      <w:r>
        <w:rPr>
          <w:rFonts w:ascii="仿宋_GB2312" w:eastAsia="仿宋_GB2312" w:cs="仿宋_GB2312"/>
          <w:kern w:val="0"/>
          <w:sz w:val="32"/>
          <w:szCs w:val="32"/>
        </w:rPr>
        <w:t>&gt;</w:t>
      </w:r>
      <w:r>
        <w:rPr>
          <w:rFonts w:hint="eastAsia" w:ascii="仿宋_GB2312" w:eastAsia="仿宋_GB2312" w:cs="仿宋_GB2312"/>
          <w:kern w:val="0"/>
          <w:sz w:val="32"/>
          <w:szCs w:val="32"/>
        </w:rPr>
        <w:t>办法》的有关法律法规的规定，加强非国有产权不可移动文物的保护、管理，现区文物行政主管部门（甲方）与非国有不可移动文物所有人（乙方）签订如下保护管理协议书：</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eastAsia="黑体" w:cs="黑体"/>
          <w:kern w:val="0"/>
          <w:sz w:val="32"/>
          <w:szCs w:val="32"/>
        </w:rPr>
      </w:pPr>
      <w:r>
        <w:rPr>
          <w:rFonts w:hint="eastAsia" w:ascii="黑体" w:eastAsia="黑体" w:cs="黑体"/>
          <w:kern w:val="0"/>
          <w:sz w:val="32"/>
          <w:szCs w:val="32"/>
        </w:rPr>
        <w:t>一、文物名称及地址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w:t>
      </w:r>
      <w:r>
        <w:rPr>
          <w:rFonts w:hint="eastAsia" w:ascii="仿宋_GB2312" w:eastAsia="仿宋_GB2312" w:cs="仿宋_GB2312"/>
          <w:kern w:val="0"/>
          <w:sz w:val="32"/>
          <w:szCs w:val="32"/>
        </w:rPr>
        <w:t>（此处应列出具体的不可移动文物名称及地址）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eastAsia="黑体" w:cs="黑体"/>
          <w:kern w:val="0"/>
          <w:sz w:val="32"/>
          <w:szCs w:val="32"/>
        </w:rPr>
      </w:pPr>
      <w:r>
        <w:rPr>
          <w:rFonts w:hint="eastAsia" w:ascii="黑体" w:eastAsia="黑体" w:cs="黑体"/>
          <w:kern w:val="0"/>
          <w:sz w:val="32"/>
          <w:szCs w:val="32"/>
        </w:rPr>
        <w:t>二、甲方职责（</w:t>
      </w:r>
      <w:r>
        <w:rPr>
          <w:rFonts w:ascii="黑体" w:eastAsia="黑体" w:cs="黑体"/>
          <w:kern w:val="0"/>
          <w:sz w:val="32"/>
          <w:szCs w:val="32"/>
        </w:rPr>
        <w:t>***</w:t>
      </w:r>
      <w:r>
        <w:rPr>
          <w:rFonts w:hint="eastAsia" w:ascii="黑体" w:eastAsia="黑体" w:cs="黑体"/>
          <w:kern w:val="0"/>
          <w:sz w:val="32"/>
          <w:szCs w:val="32"/>
        </w:rPr>
        <w:t>区文物行政部门）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．及时向乙方传达文化文物部门对文物保护管理的信</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息。</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．对该文物实施监督、管理。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．甲方设置专门机构或者指定机构、专人负责日常巡</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查和定期报告。</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．乙方在保护管理文物时如有问题或困难，可以向甲</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方咨询和提出要求，甲方应给予协助。</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甲方</w:t>
      </w:r>
      <w:r>
        <w:rPr>
          <w:rFonts w:hint="eastAsia" w:ascii="仿宋_GB2312" w:eastAsia="仿宋_GB2312" w:cs="仿宋_GB2312"/>
          <w:kern w:val="0"/>
          <w:sz w:val="32"/>
          <w:szCs w:val="32"/>
        </w:rPr>
        <w:t>每年年底应对</w:t>
      </w:r>
      <w:r>
        <w:rPr>
          <w:rFonts w:hint="eastAsia" w:ascii="仿宋_GB2312" w:eastAsia="仿宋_GB2312" w:cs="仿宋_GB2312"/>
          <w:kern w:val="0"/>
          <w:sz w:val="32"/>
          <w:szCs w:val="32"/>
          <w:lang w:eastAsia="zh-CN"/>
        </w:rPr>
        <w:t>乙方</w:t>
      </w:r>
      <w:r>
        <w:rPr>
          <w:rFonts w:hint="eastAsia" w:ascii="仿宋_GB2312" w:eastAsia="仿宋_GB2312" w:cs="仿宋_GB2312"/>
          <w:kern w:val="0"/>
          <w:sz w:val="32"/>
          <w:szCs w:val="32"/>
        </w:rPr>
        <w:t>的保护管理工作进行考核，</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考核以总分</w:t>
      </w:r>
      <w:r>
        <w:rPr>
          <w:rFonts w:ascii="仿宋_GB2312" w:eastAsia="仿宋_GB2312" w:cs="仿宋_GB2312"/>
          <w:kern w:val="0"/>
          <w:sz w:val="32"/>
          <w:szCs w:val="32"/>
        </w:rPr>
        <w:t>100</w:t>
      </w:r>
      <w:r>
        <w:rPr>
          <w:rFonts w:hint="eastAsia" w:ascii="仿宋_GB2312" w:eastAsia="仿宋_GB2312" w:cs="仿宋_GB2312"/>
          <w:kern w:val="0"/>
          <w:sz w:val="32"/>
          <w:szCs w:val="32"/>
        </w:rPr>
        <w:t>分，</w:t>
      </w:r>
      <w:r>
        <w:rPr>
          <w:rFonts w:ascii="仿宋_GB2312" w:eastAsia="仿宋_GB2312" w:cs="仿宋_GB2312"/>
          <w:kern w:val="0"/>
          <w:sz w:val="32"/>
          <w:szCs w:val="32"/>
        </w:rPr>
        <w:t>60</w:t>
      </w:r>
      <w:r>
        <w:rPr>
          <w:rFonts w:hint="eastAsia" w:ascii="仿宋_GB2312" w:eastAsia="仿宋_GB2312" w:cs="仿宋_GB2312"/>
          <w:kern w:val="0"/>
          <w:sz w:val="32"/>
          <w:szCs w:val="32"/>
        </w:rPr>
        <w:t>分合格为标准。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6</w:t>
      </w:r>
      <w:r>
        <w:rPr>
          <w:rFonts w:hint="eastAsia" w:ascii="仿宋_GB2312" w:eastAsia="仿宋_GB2312" w:cs="仿宋_GB2312"/>
          <w:kern w:val="0"/>
          <w:sz w:val="32"/>
          <w:szCs w:val="32"/>
        </w:rPr>
        <w:t>．乙方年度考核结束后应及时将结果上报市文物行政</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部门，以便及时发放补贴费用。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eastAsia="黑体" w:cs="黑体"/>
          <w:kern w:val="0"/>
          <w:sz w:val="32"/>
          <w:szCs w:val="32"/>
        </w:rPr>
      </w:pPr>
      <w:r>
        <w:rPr>
          <w:rFonts w:hint="eastAsia" w:ascii="黑体" w:eastAsia="黑体" w:cs="黑体"/>
          <w:kern w:val="0"/>
          <w:sz w:val="32"/>
          <w:szCs w:val="32"/>
        </w:rPr>
        <w:t>三、乙方职责（个人产权业主或集体产权推举负责人）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．乙方同意将</w:t>
      </w:r>
      <w:r>
        <w:rPr>
          <w:rFonts w:ascii="仿宋_GB2312" w:eastAsia="仿宋_GB2312" w:cs="仿宋_GB2312"/>
          <w:kern w:val="0"/>
          <w:sz w:val="32"/>
          <w:szCs w:val="32"/>
        </w:rPr>
        <w:t>***</w:t>
      </w:r>
      <w:r>
        <w:rPr>
          <w:rFonts w:hint="eastAsia" w:ascii="仿宋_GB2312" w:eastAsia="仿宋_GB2312" w:cs="仿宋_GB2312"/>
          <w:kern w:val="0"/>
          <w:sz w:val="32"/>
          <w:szCs w:val="32"/>
        </w:rPr>
        <w:t>公布为深圳市不可移动文物。</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 xml:space="preserve">2. </w:t>
      </w:r>
      <w:r>
        <w:rPr>
          <w:rFonts w:hint="eastAsia" w:ascii="仿宋_GB2312" w:eastAsia="仿宋_GB2312" w:cs="仿宋_GB2312"/>
          <w:kern w:val="0"/>
          <w:sz w:val="32"/>
          <w:szCs w:val="32"/>
        </w:rPr>
        <w:t>乙方应按照文物保护法律、法规的要求，承担文物</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保护和安全相关义务。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w:t>
      </w:r>
      <w:r>
        <w:rPr>
          <w:rFonts w:ascii="仿宋_GB2312" w:eastAsia="仿宋_GB2312" w:cs="仿宋_GB2312"/>
          <w:kern w:val="0"/>
          <w:sz w:val="32"/>
          <w:szCs w:val="32"/>
        </w:rPr>
        <w:t>***</w:t>
      </w:r>
      <w:r>
        <w:rPr>
          <w:rFonts w:hint="eastAsia" w:ascii="仿宋_GB2312" w:eastAsia="仿宋_GB2312" w:cs="仿宋_GB2312"/>
          <w:kern w:val="0"/>
          <w:sz w:val="32"/>
          <w:szCs w:val="32"/>
        </w:rPr>
        <w:t>（不可移动文物名称）的所有权受法律保护，</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但乙方必须遵守国家有关文物保护的法律、法规的规定。</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．根据非国有不可移动文物由所有人负责修缮和保养</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规定，</w:t>
      </w:r>
      <w:r>
        <w:rPr>
          <w:rFonts w:ascii="仿宋_GB2312" w:eastAsia="仿宋_GB2312" w:cs="仿宋_GB2312"/>
          <w:kern w:val="0"/>
          <w:sz w:val="32"/>
          <w:szCs w:val="32"/>
        </w:rPr>
        <w:t>***</w:t>
      </w:r>
      <w:r>
        <w:rPr>
          <w:rFonts w:hint="eastAsia" w:ascii="仿宋_GB2312" w:eastAsia="仿宋_GB2312" w:cs="仿宋_GB2312"/>
          <w:kern w:val="0"/>
          <w:sz w:val="32"/>
          <w:szCs w:val="32"/>
        </w:rPr>
        <w:t>（填姓名）是产权所有人，</w:t>
      </w:r>
      <w:r>
        <w:rPr>
          <w:rFonts w:ascii="仿宋_GB2312" w:eastAsia="仿宋_GB2312" w:cs="仿宋_GB2312"/>
          <w:kern w:val="0"/>
          <w:sz w:val="32"/>
          <w:szCs w:val="32"/>
        </w:rPr>
        <w:t>***</w:t>
      </w:r>
      <w:r>
        <w:rPr>
          <w:rFonts w:hint="eastAsia" w:ascii="仿宋_GB2312" w:eastAsia="仿宋_GB2312" w:cs="仿宋_GB2312"/>
          <w:kern w:val="0"/>
          <w:sz w:val="32"/>
          <w:szCs w:val="32"/>
        </w:rPr>
        <w:t>（填文物名称）由</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乙方负责日常管理、修缮、保养。该文物有损毁危险，乙方</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不具备修缮能力的，当地人民政府可适当给予帮助；乙方具</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备修缮能力而拒不依法履行修缮义务的，区级政府部门可以</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给予抢救修缮，所需费用由乙方负担。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．不可移动文物不得擅自修缮。确需修缮的，应当依</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法报经批准，由实施单位向各级文物行政主管部门逐级申</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报，方案同意后方可进行修缮。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6</w:t>
      </w:r>
      <w:r>
        <w:rPr>
          <w:rFonts w:hint="eastAsia" w:ascii="仿宋_GB2312" w:eastAsia="仿宋_GB2312" w:cs="仿宋_GB2312"/>
          <w:kern w:val="0"/>
          <w:sz w:val="32"/>
          <w:szCs w:val="32"/>
        </w:rPr>
        <w:t>．不可移动文物的修缮必须遵守不改变文物原状的原</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则，由取得文物保护工程资质证书的单位承担。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7</w:t>
      </w:r>
      <w:r>
        <w:rPr>
          <w:rFonts w:hint="eastAsia" w:ascii="仿宋_GB2312" w:eastAsia="仿宋_GB2312" w:cs="仿宋_GB2312"/>
          <w:kern w:val="0"/>
          <w:sz w:val="32"/>
          <w:szCs w:val="32"/>
        </w:rPr>
        <w:t>．所有人应明确保护职责及保护管理工作任务，负责</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保护管理工作。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8</w:t>
      </w:r>
      <w:r>
        <w:rPr>
          <w:rFonts w:hint="eastAsia" w:ascii="仿宋_GB2312" w:eastAsia="仿宋_GB2312" w:cs="仿宋_GB2312"/>
          <w:kern w:val="0"/>
          <w:sz w:val="32"/>
          <w:szCs w:val="32"/>
        </w:rPr>
        <w:t>．在保护管理期间，要按照文物保护法的要求对文物</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保护单位进行日常保养、维护。做好环境卫生整理，落实防</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火、防盗、防水、防虫、防坍塌等安全防范措施；在不可移</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动文物的一定范围内，不得建设危害文物安全的设施，不得</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进行可能影响文物保护安全的活动，不得建设破坏文物保护</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单位历史风貌的设施。具体保护管理基本事项有：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（一）环境卫生</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）每天清扫建筑内外，室内干净整洁，室外无堆放</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垃圾；</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）定期整理或清理建筑内外杂草野树，保持环境优</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）没有蟑螂、老鼠、白蚁等对建筑有破坏性的生物；</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（二）文物安全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．防火</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）购置有消防器材，消防器材在有效期内；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）电线有套管保护；</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）插座有接地线保护；</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4</w:t>
      </w:r>
      <w:r>
        <w:rPr>
          <w:rFonts w:hint="eastAsia" w:ascii="仿宋_GB2312" w:eastAsia="仿宋_GB2312" w:cs="仿宋_GB2312"/>
          <w:kern w:val="0"/>
          <w:sz w:val="32"/>
          <w:szCs w:val="32"/>
        </w:rPr>
        <w:t>）室内无堆放易燃物质；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5</w:t>
      </w:r>
      <w:r>
        <w:rPr>
          <w:rFonts w:hint="eastAsia" w:ascii="仿宋_GB2312" w:eastAsia="仿宋_GB2312" w:cs="仿宋_GB2312"/>
          <w:kern w:val="0"/>
          <w:sz w:val="32"/>
          <w:szCs w:val="32"/>
        </w:rPr>
        <w:t>）室内外有接水处，可及时阻止火苗；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6</w:t>
      </w:r>
      <w:r>
        <w:rPr>
          <w:rFonts w:hint="eastAsia" w:ascii="仿宋_GB2312" w:eastAsia="仿宋_GB2312" w:cs="仿宋_GB2312"/>
          <w:kern w:val="0"/>
          <w:sz w:val="32"/>
          <w:szCs w:val="32"/>
        </w:rPr>
        <w:t>）室内木质构件上无安装有易爆、散热不良的电器；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7</w:t>
      </w:r>
      <w:r>
        <w:rPr>
          <w:rFonts w:hint="eastAsia" w:ascii="仿宋_GB2312" w:eastAsia="仿宋_GB2312" w:cs="仿宋_GB2312"/>
          <w:kern w:val="0"/>
          <w:sz w:val="32"/>
          <w:szCs w:val="32"/>
        </w:rPr>
        <w:t>）厨房内无瓶装煤气罐；</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8</w:t>
      </w:r>
      <w:r>
        <w:rPr>
          <w:rFonts w:hint="eastAsia" w:ascii="仿宋_GB2312" w:eastAsia="仿宋_GB2312" w:cs="仿宋_GB2312"/>
          <w:kern w:val="0"/>
          <w:sz w:val="32"/>
          <w:szCs w:val="32"/>
        </w:rPr>
        <w:t>）建筑内除厨房做饭炉具外，没有其它能产生明火</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的设施；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9</w:t>
      </w:r>
      <w:r>
        <w:rPr>
          <w:rFonts w:hint="eastAsia" w:ascii="仿宋_GB2312" w:eastAsia="仿宋_GB2312" w:cs="仿宋_GB2312"/>
          <w:kern w:val="0"/>
          <w:sz w:val="32"/>
          <w:szCs w:val="32"/>
        </w:rPr>
        <w:t>）建筑内外主要通道可通行，未被堵塞；</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．防虫</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）室内隐蔽处放有生石灰或通风等防潮措施；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）定期请专业公司消杀白蚁，木质构件没有被空心</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蛀蚀。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．防盗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）安装摄像头、报警器等措施防止重要构件、壁画、</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文物标志等被盗；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）建筑外围墙有防盗措施，建筑出入口均有门锁，</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门锁均能正常使用；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．防坍塌</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）定期除草，防止屋顶、屋檐、墙壁长草长树；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）屋檐无蜜蜂、鸟类等动物筑巢；</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）没有在墙壁上开有猫狗出入洞口；</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4</w:t>
      </w:r>
      <w:r>
        <w:rPr>
          <w:rFonts w:hint="eastAsia" w:ascii="仿宋_GB2312" w:eastAsia="仿宋_GB2312" w:cs="仿宋_GB2312"/>
          <w:kern w:val="0"/>
          <w:sz w:val="32"/>
          <w:szCs w:val="32"/>
        </w:rPr>
        <w:t>）定期维护屋顶，能有效预防雨水对建筑内部和结</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构的冲击或设置有引导屋顶水流排放的处理措施；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5</w:t>
      </w:r>
      <w:r>
        <w:rPr>
          <w:rFonts w:hint="eastAsia" w:ascii="仿宋_GB2312" w:eastAsia="仿宋_GB2312" w:cs="仿宋_GB2312"/>
          <w:kern w:val="0"/>
          <w:sz w:val="32"/>
          <w:szCs w:val="32"/>
        </w:rPr>
        <w:t>）屋顶设置有避雷设施；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6</w:t>
      </w:r>
      <w:r>
        <w:rPr>
          <w:rFonts w:hint="eastAsia" w:ascii="仿宋_GB2312" w:eastAsia="仿宋_GB2312" w:cs="仿宋_GB2312"/>
          <w:kern w:val="0"/>
          <w:sz w:val="32"/>
          <w:szCs w:val="32"/>
        </w:rPr>
        <w:t>）墙壁裂缝，能及时涂抹泥土（非水泥）补缝；</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（三）保持文物原状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）室内外墙面没有贴磁片、地板没有铺磁砖做装修；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）室内外没有随意加建建筑物和构筑物，改变建筑</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格局；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）室内没有随意刻划、涂划、污损；</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4</w:t>
      </w:r>
      <w:r>
        <w:rPr>
          <w:rFonts w:hint="eastAsia" w:ascii="仿宋_GB2312" w:eastAsia="仿宋_GB2312" w:cs="仿宋_GB2312"/>
          <w:kern w:val="0"/>
          <w:sz w:val="32"/>
          <w:szCs w:val="32"/>
        </w:rPr>
        <w:t>）室内没有加建楼板；</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5</w:t>
      </w:r>
      <w:r>
        <w:rPr>
          <w:rFonts w:hint="eastAsia" w:ascii="仿宋_GB2312" w:eastAsia="仿宋_GB2312" w:cs="仿宋_GB2312"/>
          <w:kern w:val="0"/>
          <w:sz w:val="32"/>
          <w:szCs w:val="32"/>
        </w:rPr>
        <w:t>）室内没有随意扩大或缩小或封闭窗户或天窗，改</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变原状；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6</w:t>
      </w:r>
      <w:r>
        <w:rPr>
          <w:rFonts w:hint="eastAsia" w:ascii="仿宋_GB2312" w:eastAsia="仿宋_GB2312" w:cs="仿宋_GB2312"/>
          <w:kern w:val="0"/>
          <w:sz w:val="32"/>
          <w:szCs w:val="32"/>
        </w:rPr>
        <w:t>）日常维修中没有随意改变建筑材料。</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（四）其余事项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如有未尽事项，区文物行政部门应根据实际情况予以</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补充或调整。</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．如有意外发生，要立即采取措施并在二十四小时内</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报告甲方。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10</w:t>
      </w:r>
      <w:r>
        <w:rPr>
          <w:rFonts w:hint="eastAsia" w:ascii="仿宋_GB2312" w:eastAsia="仿宋_GB2312" w:cs="仿宋_GB2312"/>
          <w:kern w:val="0"/>
          <w:sz w:val="32"/>
          <w:szCs w:val="32"/>
        </w:rPr>
        <w:t>．配合区文物行政部门开展保护管理年度考核工作，</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凡达到合格要求者下年度可领取补贴款项。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 xml:space="preserve">11. </w:t>
      </w:r>
      <w:r>
        <w:rPr>
          <w:rFonts w:hint="eastAsia" w:ascii="仿宋_GB2312" w:eastAsia="仿宋_GB2312" w:cs="仿宋_GB2312"/>
          <w:kern w:val="0"/>
          <w:sz w:val="32"/>
          <w:szCs w:val="32"/>
        </w:rPr>
        <w:t>依法承担文物保护其他相关事项。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ascii="仿宋_GB2312" w:eastAsia="仿宋_GB2312" w:cs="仿宋_GB2312"/>
          <w:kern w:val="0"/>
          <w:sz w:val="32"/>
          <w:szCs w:val="32"/>
        </w:rPr>
        <w:t>12</w:t>
      </w:r>
      <w:r>
        <w:rPr>
          <w:rFonts w:hint="eastAsia" w:ascii="仿宋_GB2312" w:eastAsia="仿宋_GB2312" w:cs="仿宋_GB2312"/>
          <w:kern w:val="0"/>
          <w:sz w:val="32"/>
          <w:szCs w:val="32"/>
        </w:rPr>
        <w:t>．凡出现安全事故，造成人员伤亡或文物价值消失</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的，需承担相关法律责任，且下年度始不再领取补偿款。</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eastAsia="黑体" w:cs="黑体"/>
          <w:kern w:val="0"/>
          <w:sz w:val="32"/>
          <w:szCs w:val="32"/>
        </w:rPr>
      </w:pPr>
      <w:r>
        <w:rPr>
          <w:rFonts w:hint="eastAsia" w:ascii="黑体" w:eastAsia="黑体" w:cs="黑体"/>
          <w:kern w:val="0"/>
          <w:sz w:val="32"/>
          <w:szCs w:val="32"/>
        </w:rPr>
        <w:t>四、本协议经甲乙双方签字日起生效。</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甲方</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 xml:space="preserve">                        乙方（个人产权所有人或</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w:t>
      </w:r>
      <w:r>
        <w:rPr>
          <w:rFonts w:hint="eastAsia" w:ascii="仿宋_GB2312" w:eastAsia="仿宋_GB2312" w:cs="仿宋_GB2312"/>
          <w:kern w:val="0"/>
          <w:sz w:val="32"/>
          <w:szCs w:val="32"/>
        </w:rPr>
        <w:t>文化文物行政部门）</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 xml:space="preserve">            集体产权推举负责</w:t>
      </w:r>
    </w:p>
    <w:p>
      <w:pPr>
        <w:keepNext w:val="0"/>
        <w:keepLines w:val="0"/>
        <w:pageBreakBefore w:val="0"/>
        <w:kinsoku/>
        <w:wordWrap/>
        <w:overflowPunct/>
        <w:topLinePunct w:val="0"/>
        <w:autoSpaceDE w:val="0"/>
        <w:autoSpaceDN w:val="0"/>
        <w:bidi w:val="0"/>
        <w:adjustRightInd w:val="0"/>
        <w:snapToGrid/>
        <w:spacing w:line="560" w:lineRule="exact"/>
        <w:ind w:firstLine="7680" w:firstLineChars="24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人）</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 xml:space="preserve">代表签名：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签名：</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（公章）</w:t>
      </w:r>
    </w:p>
    <w:p>
      <w:pPr>
        <w:keepNext w:val="0"/>
        <w:keepLines w:val="0"/>
        <w:pageBreakBefore w:val="0"/>
        <w:widowControl/>
        <w:kinsoku/>
        <w:wordWrap/>
        <w:overflowPunct/>
        <w:topLinePunct w:val="0"/>
        <w:bidi w:val="0"/>
        <w:snapToGrid/>
        <w:spacing w:line="560" w:lineRule="exact"/>
        <w:jc w:val="left"/>
        <w:textAlignment w:val="auto"/>
        <w:rPr>
          <w:rFonts w:ascii="仿宋_GB2312" w:eastAsia="仿宋_GB2312" w:cs="仿宋_GB2312"/>
          <w:kern w:val="0"/>
          <w:sz w:val="32"/>
          <w:szCs w:val="32"/>
        </w:rPr>
        <w:sectPr>
          <w:footerReference r:id="rId3" w:type="default"/>
          <w:footerReference r:id="rId4" w:type="even"/>
          <w:pgSz w:w="11906" w:h="16838"/>
          <w:pgMar w:top="2098" w:right="1531" w:bottom="1985" w:left="1531" w:header="851" w:footer="992" w:gutter="0"/>
          <w:pgNumType w:fmt="numberInDash"/>
          <w:cols w:space="720" w:num="1"/>
          <w:titlePg/>
          <w:docGrid w:type="lines" w:linePitch="312" w:charSpace="0"/>
        </w:sectPr>
      </w:pPr>
      <w:r>
        <w:rPr>
          <w:rFonts w:hint="eastAsia" w:ascii="仿宋_GB2312" w:eastAsia="仿宋_GB2312" w:cs="仿宋_GB2312"/>
          <w:kern w:val="0"/>
          <w:sz w:val="32"/>
          <w:szCs w:val="32"/>
        </w:rPr>
        <w:t>时间：</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 xml:space="preserve">                      时间：         </w:t>
      </w:r>
    </w:p>
    <w:p>
      <w:pPr>
        <w:keepNext w:val="0"/>
        <w:keepLines w:val="0"/>
        <w:pageBreakBefore w:val="0"/>
        <w:widowControl w:val="0"/>
        <w:kinsoku/>
        <w:wordWrap/>
        <w:overflowPunct/>
        <w:topLinePunct w:val="0"/>
        <w:autoSpaceDE/>
        <w:autoSpaceDN/>
        <w:bidi w:val="0"/>
        <w:adjustRightInd/>
        <w:snapToGrid/>
        <w:spacing w:line="560" w:lineRule="exact"/>
        <w:ind w:right="-315" w:rightChars="-150"/>
        <w:textAlignment w:val="auto"/>
        <w:rPr>
          <w:rFonts w:ascii="黑体" w:hAnsi="黑体" w:eastAsia="黑体" w:cs="仿宋_GB2312"/>
          <w:kern w:val="0"/>
          <w:sz w:val="32"/>
          <w:szCs w:val="32"/>
        </w:rPr>
      </w:pPr>
      <w:r>
        <w:rPr>
          <w:rFonts w:hint="eastAsia" w:ascii="黑体" w:hAnsi="黑体" w:eastAsia="黑体" w:cs="仿宋_GB2312"/>
          <w:kern w:val="0"/>
          <w:sz w:val="32"/>
          <w:szCs w:val="32"/>
        </w:rPr>
        <w:t>附件</w:t>
      </w:r>
      <w:r>
        <w:rPr>
          <w:rFonts w:hint="eastAsia" w:ascii="黑体" w:hAnsi="黑体" w:eastAsia="黑体" w:cs="仿宋_GB2312"/>
          <w:kern w:val="0"/>
          <w:sz w:val="32"/>
          <w:szCs w:val="32"/>
          <w:lang w:val="en-US" w:eastAsia="zh-CN"/>
        </w:rPr>
        <w:t>1.</w:t>
      </w:r>
      <w:r>
        <w:rPr>
          <w:rFonts w:ascii="黑体" w:hAnsi="黑体" w:eastAsia="黑体" w:cs="仿宋_GB2312"/>
          <w:kern w:val="0"/>
          <w:sz w:val="32"/>
          <w:szCs w:val="32"/>
        </w:rPr>
        <w:t>3</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非国有不可移动文物保护情况考核表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19"/>
        <w:gridCol w:w="825"/>
        <w:gridCol w:w="896"/>
        <w:gridCol w:w="972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trPr>
        <w:tc>
          <w:tcPr>
            <w:tcW w:w="648" w:type="dxa"/>
            <w:noWrap w:val="0"/>
            <w:vAlign w:val="center"/>
          </w:tcPr>
          <w:p>
            <w:pPr>
              <w:spacing w:line="260" w:lineRule="exact"/>
              <w:jc w:val="center"/>
              <w:rPr>
                <w:rFonts w:ascii="宋体" w:hAnsi="宋体"/>
                <w:b/>
              </w:rPr>
            </w:pPr>
            <w:r>
              <w:rPr>
                <w:rFonts w:hint="eastAsia" w:ascii="宋体" w:hAnsi="宋体"/>
                <w:b/>
              </w:rPr>
              <w:t>序号</w:t>
            </w:r>
          </w:p>
        </w:tc>
        <w:tc>
          <w:tcPr>
            <w:tcW w:w="1519" w:type="dxa"/>
            <w:noWrap w:val="0"/>
            <w:vAlign w:val="center"/>
          </w:tcPr>
          <w:p>
            <w:pPr>
              <w:spacing w:line="260" w:lineRule="exact"/>
              <w:jc w:val="center"/>
              <w:rPr>
                <w:rFonts w:ascii="宋体" w:hAnsi="宋体"/>
                <w:b/>
              </w:rPr>
            </w:pPr>
            <w:r>
              <w:rPr>
                <w:rFonts w:hint="eastAsia" w:ascii="宋体" w:hAnsi="宋体"/>
                <w:b/>
              </w:rPr>
              <w:t>考核事项</w:t>
            </w:r>
          </w:p>
        </w:tc>
        <w:tc>
          <w:tcPr>
            <w:tcW w:w="825" w:type="dxa"/>
            <w:noWrap w:val="0"/>
            <w:vAlign w:val="center"/>
          </w:tcPr>
          <w:p>
            <w:pPr>
              <w:spacing w:line="260" w:lineRule="exact"/>
              <w:jc w:val="center"/>
              <w:rPr>
                <w:rFonts w:ascii="宋体" w:hAnsi="宋体"/>
                <w:b/>
              </w:rPr>
            </w:pPr>
            <w:r>
              <w:rPr>
                <w:rFonts w:hint="eastAsia" w:ascii="宋体" w:hAnsi="宋体"/>
                <w:b/>
              </w:rPr>
              <w:t>总分</w:t>
            </w:r>
          </w:p>
        </w:tc>
        <w:tc>
          <w:tcPr>
            <w:tcW w:w="10616" w:type="dxa"/>
            <w:gridSpan w:val="2"/>
            <w:noWrap w:val="0"/>
            <w:vAlign w:val="center"/>
          </w:tcPr>
          <w:p>
            <w:pPr>
              <w:spacing w:line="260" w:lineRule="exact"/>
              <w:jc w:val="center"/>
              <w:rPr>
                <w:rFonts w:ascii="宋体" w:hAnsi="宋体"/>
                <w:b/>
              </w:rPr>
            </w:pPr>
            <w:r>
              <w:rPr>
                <w:rFonts w:hint="eastAsia" w:ascii="宋体" w:hAnsi="宋体"/>
                <w:b/>
              </w:rPr>
              <w:t>考核内容及分数</w:t>
            </w:r>
          </w:p>
        </w:tc>
        <w:tc>
          <w:tcPr>
            <w:tcW w:w="1115" w:type="dxa"/>
            <w:noWrap w:val="0"/>
            <w:vAlign w:val="center"/>
          </w:tcPr>
          <w:p>
            <w:pPr>
              <w:spacing w:line="260" w:lineRule="exact"/>
              <w:jc w:val="center"/>
              <w:rPr>
                <w:rFonts w:ascii="宋体" w:hAnsi="宋体"/>
                <w:b/>
              </w:rPr>
            </w:pPr>
            <w:r>
              <w:rPr>
                <w:rFonts w:hint="eastAsia" w:ascii="宋体" w:hAnsi="宋体"/>
                <w:b/>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8" w:type="dxa"/>
            <w:vMerge w:val="restart"/>
            <w:noWrap w:val="0"/>
            <w:vAlign w:val="center"/>
          </w:tcPr>
          <w:p>
            <w:pPr>
              <w:spacing w:line="260" w:lineRule="exact"/>
              <w:jc w:val="center"/>
              <w:rPr>
                <w:rFonts w:ascii="宋体" w:hAnsi="宋体"/>
              </w:rPr>
            </w:pPr>
            <w:r>
              <w:rPr>
                <w:rFonts w:hint="eastAsia" w:ascii="宋体" w:hAnsi="宋体"/>
              </w:rPr>
              <w:t>1</w:t>
            </w:r>
          </w:p>
        </w:tc>
        <w:tc>
          <w:tcPr>
            <w:tcW w:w="1519" w:type="dxa"/>
            <w:vMerge w:val="restart"/>
            <w:noWrap w:val="0"/>
            <w:vAlign w:val="center"/>
          </w:tcPr>
          <w:p>
            <w:pPr>
              <w:spacing w:line="260" w:lineRule="exact"/>
              <w:jc w:val="center"/>
              <w:rPr>
                <w:rFonts w:ascii="宋体" w:hAnsi="宋体"/>
              </w:rPr>
            </w:pPr>
            <w:r>
              <w:rPr>
                <w:rFonts w:hint="eastAsia" w:ascii="宋体" w:hAnsi="宋体"/>
              </w:rPr>
              <w:t>环境卫生</w:t>
            </w:r>
          </w:p>
        </w:tc>
        <w:tc>
          <w:tcPr>
            <w:tcW w:w="825" w:type="dxa"/>
            <w:vMerge w:val="restart"/>
            <w:noWrap w:val="0"/>
            <w:vAlign w:val="center"/>
          </w:tcPr>
          <w:p>
            <w:pPr>
              <w:spacing w:line="260" w:lineRule="exact"/>
              <w:jc w:val="center"/>
              <w:rPr>
                <w:rFonts w:ascii="宋体" w:hAnsi="宋体"/>
              </w:rPr>
            </w:pPr>
            <w:r>
              <w:rPr>
                <w:rFonts w:hint="eastAsia" w:ascii="宋体" w:hAnsi="宋体"/>
              </w:rPr>
              <w:t>20分</w:t>
            </w:r>
          </w:p>
        </w:tc>
        <w:tc>
          <w:tcPr>
            <w:tcW w:w="10616" w:type="dxa"/>
            <w:gridSpan w:val="2"/>
            <w:noWrap w:val="0"/>
            <w:vAlign w:val="center"/>
          </w:tcPr>
          <w:p>
            <w:pPr>
              <w:spacing w:line="260" w:lineRule="exact"/>
              <w:rPr>
                <w:rFonts w:ascii="宋体" w:hAnsi="宋体"/>
              </w:rPr>
            </w:pPr>
            <w:r>
              <w:rPr>
                <w:rFonts w:hint="eastAsia" w:ascii="宋体" w:hAnsi="宋体"/>
              </w:rPr>
              <w:t>1.每天清扫建筑内外，室内干净整洁，室外无堆放垃圾（8分）；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noWrap w:val="0"/>
            <w:vAlign w:val="center"/>
          </w:tcPr>
          <w:p>
            <w:pPr>
              <w:spacing w:line="260" w:lineRule="exact"/>
              <w:jc w:val="center"/>
              <w:rPr>
                <w:rFonts w:ascii="宋体" w:hAnsi="宋体"/>
              </w:rPr>
            </w:pPr>
          </w:p>
        </w:tc>
        <w:tc>
          <w:tcPr>
            <w:tcW w:w="1519" w:type="dxa"/>
            <w:vMerge w:val="continue"/>
            <w:noWrap w:val="0"/>
            <w:vAlign w:val="center"/>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10616" w:type="dxa"/>
            <w:gridSpan w:val="2"/>
            <w:noWrap w:val="0"/>
            <w:vAlign w:val="center"/>
          </w:tcPr>
          <w:p>
            <w:pPr>
              <w:spacing w:line="260" w:lineRule="exact"/>
              <w:rPr>
                <w:rFonts w:ascii="宋体" w:hAnsi="宋体"/>
              </w:rPr>
            </w:pPr>
            <w:r>
              <w:rPr>
                <w:rFonts w:hint="eastAsia" w:ascii="宋体" w:hAnsi="宋体"/>
              </w:rPr>
              <w:t>2.定期整理或清理建筑内外杂草野树，保持环境优雅（8分）；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noWrap w:val="0"/>
            <w:vAlign w:val="center"/>
          </w:tcPr>
          <w:p>
            <w:pPr>
              <w:spacing w:line="260" w:lineRule="exact"/>
              <w:jc w:val="center"/>
              <w:rPr>
                <w:rFonts w:ascii="宋体" w:hAnsi="宋体"/>
              </w:rPr>
            </w:pPr>
          </w:p>
        </w:tc>
        <w:tc>
          <w:tcPr>
            <w:tcW w:w="1519" w:type="dxa"/>
            <w:vMerge w:val="continue"/>
            <w:noWrap w:val="0"/>
            <w:vAlign w:val="center"/>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10616" w:type="dxa"/>
            <w:gridSpan w:val="2"/>
            <w:noWrap w:val="0"/>
            <w:vAlign w:val="center"/>
          </w:tcPr>
          <w:p>
            <w:pPr>
              <w:spacing w:line="260" w:lineRule="exact"/>
              <w:rPr>
                <w:rFonts w:ascii="宋体" w:hAnsi="宋体"/>
                <w:color w:val="FF0000"/>
              </w:rPr>
            </w:pPr>
            <w:r>
              <w:rPr>
                <w:rFonts w:hint="eastAsia" w:ascii="宋体" w:hAnsi="宋体"/>
              </w:rPr>
              <w:t>3.没有蟑螂、老鼠、白蚁等对建筑有破坏性的生物（4分）；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8" w:type="dxa"/>
            <w:vMerge w:val="restart"/>
            <w:noWrap w:val="0"/>
            <w:vAlign w:val="center"/>
          </w:tcPr>
          <w:p>
            <w:pPr>
              <w:spacing w:line="260" w:lineRule="exact"/>
              <w:jc w:val="center"/>
              <w:rPr>
                <w:rFonts w:ascii="宋体" w:hAnsi="宋体"/>
              </w:rPr>
            </w:pPr>
            <w:r>
              <w:rPr>
                <w:rFonts w:hint="eastAsia" w:ascii="宋体" w:hAnsi="宋体"/>
              </w:rPr>
              <w:t>2</w:t>
            </w:r>
          </w:p>
        </w:tc>
        <w:tc>
          <w:tcPr>
            <w:tcW w:w="1519" w:type="dxa"/>
            <w:vMerge w:val="restart"/>
            <w:noWrap w:val="0"/>
            <w:vAlign w:val="center"/>
          </w:tcPr>
          <w:p>
            <w:pPr>
              <w:spacing w:line="260" w:lineRule="exact"/>
              <w:jc w:val="center"/>
              <w:rPr>
                <w:rFonts w:ascii="宋体" w:hAnsi="宋体"/>
              </w:rPr>
            </w:pPr>
            <w:r>
              <w:rPr>
                <w:rFonts w:hint="eastAsia" w:ascii="宋体" w:hAnsi="宋体"/>
              </w:rPr>
              <w:t>文物安全</w:t>
            </w:r>
          </w:p>
        </w:tc>
        <w:tc>
          <w:tcPr>
            <w:tcW w:w="825" w:type="dxa"/>
            <w:vMerge w:val="restart"/>
            <w:noWrap w:val="0"/>
            <w:vAlign w:val="center"/>
          </w:tcPr>
          <w:p>
            <w:pPr>
              <w:spacing w:line="260" w:lineRule="exact"/>
              <w:jc w:val="center"/>
              <w:rPr>
                <w:rFonts w:ascii="宋体" w:hAnsi="宋体"/>
              </w:rPr>
            </w:pPr>
            <w:r>
              <w:rPr>
                <w:rFonts w:hint="eastAsia" w:ascii="宋体" w:hAnsi="宋体"/>
              </w:rPr>
              <w:t>50分</w:t>
            </w:r>
          </w:p>
        </w:tc>
        <w:tc>
          <w:tcPr>
            <w:tcW w:w="896" w:type="dxa"/>
            <w:vMerge w:val="restart"/>
            <w:noWrap w:val="0"/>
            <w:vAlign w:val="center"/>
          </w:tcPr>
          <w:p>
            <w:pPr>
              <w:spacing w:line="260" w:lineRule="exact"/>
              <w:jc w:val="center"/>
              <w:rPr>
                <w:rFonts w:ascii="宋体" w:hAnsi="宋体"/>
              </w:rPr>
            </w:pPr>
            <w:r>
              <w:rPr>
                <w:rFonts w:hint="eastAsia" w:ascii="宋体" w:hAnsi="宋体"/>
              </w:rPr>
              <w:t>防火</w:t>
            </w:r>
          </w:p>
          <w:p>
            <w:pPr>
              <w:spacing w:line="260" w:lineRule="exact"/>
              <w:jc w:val="center"/>
              <w:rPr>
                <w:rFonts w:ascii="宋体" w:hAnsi="宋体"/>
              </w:rPr>
            </w:pPr>
            <w:r>
              <w:rPr>
                <w:rFonts w:hint="eastAsia" w:ascii="宋体" w:hAnsi="宋体"/>
              </w:rPr>
              <w:t>20</w:t>
            </w:r>
          </w:p>
        </w:tc>
        <w:tc>
          <w:tcPr>
            <w:tcW w:w="9720" w:type="dxa"/>
            <w:noWrap w:val="0"/>
            <w:vAlign w:val="center"/>
          </w:tcPr>
          <w:p>
            <w:pPr>
              <w:spacing w:line="260" w:lineRule="exact"/>
              <w:rPr>
                <w:rFonts w:ascii="宋体" w:hAnsi="宋体"/>
              </w:rPr>
            </w:pPr>
            <w:r>
              <w:rPr>
                <w:rFonts w:hint="eastAsia" w:ascii="宋体" w:hAnsi="宋体"/>
              </w:rPr>
              <w:t>1.购置有消防器材，消防器材在有效期内（3分）；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2.电线有套管保护（3分）；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3.插座有接地线保护（2分）；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4.室内无堆放易燃物质（2分）；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5.室内外有接水处，可及时阻止火苗（2分）；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6.室内木质构件上无安装有易爆、散热不良的电器（2分）；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7.厨房内无瓶装煤气罐（2分）；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8.建筑内除厨房做饭炉具外，没有其它能产生明火的设施（2分）；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9.建筑内外主要通道可通行，未被堵塞（2分）；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restart"/>
            <w:noWrap w:val="0"/>
            <w:vAlign w:val="center"/>
          </w:tcPr>
          <w:p>
            <w:pPr>
              <w:spacing w:line="260" w:lineRule="exact"/>
              <w:jc w:val="center"/>
              <w:rPr>
                <w:rFonts w:ascii="宋体" w:hAnsi="宋体"/>
              </w:rPr>
            </w:pPr>
            <w:r>
              <w:rPr>
                <w:rFonts w:hint="eastAsia" w:ascii="宋体" w:hAnsi="宋体"/>
              </w:rPr>
              <w:t>防虫</w:t>
            </w:r>
          </w:p>
          <w:p>
            <w:pPr>
              <w:spacing w:line="260" w:lineRule="exact"/>
              <w:jc w:val="center"/>
              <w:rPr>
                <w:rFonts w:ascii="宋体" w:hAnsi="宋体"/>
              </w:rPr>
            </w:pPr>
            <w:r>
              <w:rPr>
                <w:rFonts w:hint="eastAsia" w:ascii="宋体" w:hAnsi="宋体"/>
              </w:rPr>
              <w:t>5</w:t>
            </w:r>
          </w:p>
        </w:tc>
        <w:tc>
          <w:tcPr>
            <w:tcW w:w="9720" w:type="dxa"/>
            <w:noWrap w:val="0"/>
            <w:vAlign w:val="center"/>
          </w:tcPr>
          <w:p>
            <w:pPr>
              <w:spacing w:line="260" w:lineRule="exact"/>
              <w:rPr>
                <w:rFonts w:ascii="宋体" w:hAnsi="宋体"/>
              </w:rPr>
            </w:pPr>
            <w:r>
              <w:rPr>
                <w:rFonts w:hint="eastAsia" w:ascii="宋体" w:hAnsi="宋体"/>
              </w:rPr>
              <w:t xml:space="preserve">1.室内隐蔽处放有生石灰或通风等防潮措施（1分）； </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2.定期杀白蚁（并能出具相关证明），木质构件没有被空心蛀蚀（4分）；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restart"/>
            <w:noWrap w:val="0"/>
            <w:vAlign w:val="center"/>
          </w:tcPr>
          <w:p>
            <w:pPr>
              <w:spacing w:line="260" w:lineRule="exact"/>
              <w:jc w:val="center"/>
              <w:rPr>
                <w:rFonts w:ascii="宋体" w:hAnsi="宋体"/>
              </w:rPr>
            </w:pPr>
            <w:r>
              <w:rPr>
                <w:rFonts w:hint="eastAsia" w:ascii="宋体" w:hAnsi="宋体"/>
              </w:rPr>
              <w:t>防盗</w:t>
            </w:r>
          </w:p>
          <w:p>
            <w:pPr>
              <w:spacing w:line="260" w:lineRule="exact"/>
              <w:jc w:val="center"/>
              <w:rPr>
                <w:rFonts w:ascii="宋体" w:hAnsi="宋体"/>
              </w:rPr>
            </w:pPr>
            <w:r>
              <w:rPr>
                <w:rFonts w:hint="eastAsia" w:ascii="宋体" w:hAnsi="宋体"/>
              </w:rPr>
              <w:t>5</w:t>
            </w:r>
          </w:p>
        </w:tc>
        <w:tc>
          <w:tcPr>
            <w:tcW w:w="9720" w:type="dxa"/>
            <w:noWrap w:val="0"/>
            <w:vAlign w:val="center"/>
          </w:tcPr>
          <w:p>
            <w:pPr>
              <w:spacing w:line="260" w:lineRule="exact"/>
              <w:rPr>
                <w:rFonts w:ascii="宋体" w:hAnsi="宋体"/>
              </w:rPr>
            </w:pPr>
            <w:r>
              <w:rPr>
                <w:rFonts w:hint="eastAsia" w:ascii="宋体" w:hAnsi="宋体"/>
              </w:rPr>
              <w:t>1.安装摄像头、报警器等措施防止重要构件、壁画、文物标志等被盗（3分）；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2.建筑外围墙有防盗措施，建筑出入口均有门锁，门锁均能正常使用（2分）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restart"/>
            <w:noWrap w:val="0"/>
            <w:vAlign w:val="center"/>
          </w:tcPr>
          <w:p>
            <w:pPr>
              <w:spacing w:line="260" w:lineRule="exact"/>
              <w:jc w:val="center"/>
              <w:rPr>
                <w:rFonts w:ascii="宋体" w:hAnsi="宋体"/>
              </w:rPr>
            </w:pPr>
            <w:r>
              <w:rPr>
                <w:rFonts w:hint="eastAsia" w:ascii="宋体" w:hAnsi="宋体"/>
              </w:rPr>
              <w:t>防坍塌</w:t>
            </w:r>
          </w:p>
          <w:p>
            <w:pPr>
              <w:spacing w:line="260" w:lineRule="exact"/>
              <w:jc w:val="center"/>
              <w:rPr>
                <w:rFonts w:ascii="宋体" w:hAnsi="宋体"/>
              </w:rPr>
            </w:pPr>
            <w:r>
              <w:rPr>
                <w:rFonts w:hint="eastAsia" w:ascii="宋体" w:hAnsi="宋体"/>
              </w:rPr>
              <w:t>20</w:t>
            </w:r>
          </w:p>
        </w:tc>
        <w:tc>
          <w:tcPr>
            <w:tcW w:w="9720" w:type="dxa"/>
            <w:noWrap w:val="0"/>
            <w:vAlign w:val="center"/>
          </w:tcPr>
          <w:p>
            <w:pPr>
              <w:spacing w:line="260" w:lineRule="exact"/>
              <w:rPr>
                <w:rFonts w:ascii="宋体" w:hAnsi="宋体"/>
              </w:rPr>
            </w:pPr>
            <w:r>
              <w:rPr>
                <w:rFonts w:hint="eastAsia" w:ascii="宋体" w:hAnsi="宋体"/>
              </w:rPr>
              <w:t>1.定期除草，屋顶、屋檐、墙壁没有长草长树（7分）；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 xml:space="preserve">2.定期维护屋顶，具有预防雨水对建筑内部和结构的冲击或设置有引导屋顶水流排放的处理措施（7分）； </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 xml:space="preserve">3.屋顶设置有避雷设施（2分）； </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 xml:space="preserve">4.墙壁裂缝，能及时涂抹泥土（非水泥）补缝（2分）； </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48" w:type="dxa"/>
            <w:vMerge w:val="continue"/>
            <w:noWrap w:val="0"/>
            <w:vAlign w:val="top"/>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center"/>
          </w:tcPr>
          <w:p>
            <w:pPr>
              <w:spacing w:line="260" w:lineRule="exact"/>
              <w:jc w:val="center"/>
              <w:rPr>
                <w:rFonts w:ascii="宋体" w:hAnsi="宋体"/>
              </w:rPr>
            </w:pPr>
          </w:p>
        </w:tc>
        <w:tc>
          <w:tcPr>
            <w:tcW w:w="896" w:type="dxa"/>
            <w:vMerge w:val="continue"/>
            <w:noWrap w:val="0"/>
            <w:vAlign w:val="center"/>
          </w:tcPr>
          <w:p>
            <w:pPr>
              <w:spacing w:line="260" w:lineRule="exact"/>
              <w:jc w:val="center"/>
              <w:rPr>
                <w:rFonts w:ascii="宋体" w:hAnsi="宋体"/>
              </w:rPr>
            </w:pPr>
          </w:p>
        </w:tc>
        <w:tc>
          <w:tcPr>
            <w:tcW w:w="9720" w:type="dxa"/>
            <w:noWrap w:val="0"/>
            <w:vAlign w:val="center"/>
          </w:tcPr>
          <w:p>
            <w:pPr>
              <w:spacing w:line="260" w:lineRule="exact"/>
              <w:rPr>
                <w:rFonts w:ascii="宋体" w:hAnsi="宋体"/>
              </w:rPr>
            </w:pPr>
            <w:r>
              <w:rPr>
                <w:rFonts w:hint="eastAsia" w:ascii="宋体" w:hAnsi="宋体"/>
              </w:rPr>
              <w:t>5.屋檐或墙壁上没有动物出入造成损害原状的洞口（2分）；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8" w:type="dxa"/>
            <w:vMerge w:val="restart"/>
            <w:noWrap w:val="0"/>
            <w:vAlign w:val="center"/>
          </w:tcPr>
          <w:p>
            <w:pPr>
              <w:spacing w:line="260" w:lineRule="exact"/>
              <w:jc w:val="center"/>
              <w:rPr>
                <w:rFonts w:ascii="宋体" w:hAnsi="宋体"/>
              </w:rPr>
            </w:pPr>
            <w:r>
              <w:rPr>
                <w:rFonts w:hint="eastAsia" w:ascii="宋体" w:hAnsi="宋体"/>
              </w:rPr>
              <w:t>3</w:t>
            </w:r>
          </w:p>
        </w:tc>
        <w:tc>
          <w:tcPr>
            <w:tcW w:w="1519" w:type="dxa"/>
            <w:vMerge w:val="restart"/>
            <w:noWrap w:val="0"/>
            <w:vAlign w:val="center"/>
          </w:tcPr>
          <w:p>
            <w:pPr>
              <w:spacing w:line="260" w:lineRule="exact"/>
              <w:jc w:val="center"/>
              <w:rPr>
                <w:rFonts w:ascii="宋体" w:hAnsi="宋体"/>
              </w:rPr>
            </w:pPr>
            <w:r>
              <w:rPr>
                <w:rFonts w:hint="eastAsia" w:ascii="宋体" w:hAnsi="宋体"/>
              </w:rPr>
              <w:t>文物原状</w:t>
            </w:r>
          </w:p>
        </w:tc>
        <w:tc>
          <w:tcPr>
            <w:tcW w:w="825" w:type="dxa"/>
            <w:vMerge w:val="restart"/>
            <w:noWrap w:val="0"/>
            <w:vAlign w:val="center"/>
          </w:tcPr>
          <w:p>
            <w:pPr>
              <w:spacing w:line="260" w:lineRule="exact"/>
              <w:jc w:val="center"/>
              <w:rPr>
                <w:rFonts w:ascii="宋体" w:hAnsi="宋体"/>
              </w:rPr>
            </w:pPr>
            <w:r>
              <w:rPr>
                <w:rFonts w:hint="eastAsia" w:ascii="宋体" w:hAnsi="宋体"/>
              </w:rPr>
              <w:t>30分</w:t>
            </w:r>
          </w:p>
        </w:tc>
        <w:tc>
          <w:tcPr>
            <w:tcW w:w="10616" w:type="dxa"/>
            <w:gridSpan w:val="2"/>
            <w:noWrap w:val="0"/>
            <w:vAlign w:val="center"/>
          </w:tcPr>
          <w:p>
            <w:pPr>
              <w:spacing w:line="260" w:lineRule="exact"/>
              <w:rPr>
                <w:rFonts w:ascii="宋体" w:hAnsi="宋体"/>
              </w:rPr>
            </w:pPr>
            <w:r>
              <w:rPr>
                <w:rFonts w:hint="eastAsia" w:ascii="宋体" w:hAnsi="宋体"/>
              </w:rPr>
              <w:t>1.室内外墙面没有贴磁片、地板没有铺磁砖做装修，保持原外内貌（6分）；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8" w:type="dxa"/>
            <w:vMerge w:val="continue"/>
            <w:noWrap w:val="0"/>
            <w:vAlign w:val="center"/>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top"/>
          </w:tcPr>
          <w:p>
            <w:pPr>
              <w:spacing w:line="260" w:lineRule="exact"/>
              <w:rPr>
                <w:rFonts w:ascii="宋体" w:hAnsi="宋体"/>
              </w:rPr>
            </w:pPr>
          </w:p>
        </w:tc>
        <w:tc>
          <w:tcPr>
            <w:tcW w:w="10616" w:type="dxa"/>
            <w:gridSpan w:val="2"/>
            <w:noWrap w:val="0"/>
            <w:vAlign w:val="center"/>
          </w:tcPr>
          <w:p>
            <w:pPr>
              <w:spacing w:line="260" w:lineRule="exact"/>
              <w:rPr>
                <w:rFonts w:ascii="宋体" w:hAnsi="宋体"/>
              </w:rPr>
            </w:pPr>
            <w:r>
              <w:rPr>
                <w:rFonts w:hint="eastAsia" w:ascii="宋体" w:hAnsi="宋体"/>
              </w:rPr>
              <w:t>2.室内外没有随意加建建筑物和构筑物，改变建筑格局（8分）；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8" w:type="dxa"/>
            <w:vMerge w:val="continue"/>
            <w:noWrap w:val="0"/>
            <w:vAlign w:val="center"/>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top"/>
          </w:tcPr>
          <w:p>
            <w:pPr>
              <w:spacing w:line="260" w:lineRule="exact"/>
              <w:rPr>
                <w:rFonts w:ascii="宋体" w:hAnsi="宋体"/>
              </w:rPr>
            </w:pPr>
          </w:p>
        </w:tc>
        <w:tc>
          <w:tcPr>
            <w:tcW w:w="10616" w:type="dxa"/>
            <w:gridSpan w:val="2"/>
            <w:noWrap w:val="0"/>
            <w:vAlign w:val="center"/>
          </w:tcPr>
          <w:p>
            <w:pPr>
              <w:spacing w:line="260" w:lineRule="exact"/>
              <w:rPr>
                <w:rFonts w:ascii="宋体" w:hAnsi="宋体"/>
              </w:rPr>
            </w:pPr>
            <w:r>
              <w:rPr>
                <w:rFonts w:hint="eastAsia" w:ascii="宋体" w:hAnsi="宋体"/>
              </w:rPr>
              <w:t>3.室内没有随意刻划、涂划、污损（4分）；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8" w:type="dxa"/>
            <w:vMerge w:val="continue"/>
            <w:noWrap w:val="0"/>
            <w:vAlign w:val="center"/>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top"/>
          </w:tcPr>
          <w:p>
            <w:pPr>
              <w:spacing w:line="260" w:lineRule="exact"/>
              <w:rPr>
                <w:rFonts w:ascii="宋体" w:hAnsi="宋体"/>
              </w:rPr>
            </w:pPr>
          </w:p>
        </w:tc>
        <w:tc>
          <w:tcPr>
            <w:tcW w:w="10616" w:type="dxa"/>
            <w:gridSpan w:val="2"/>
            <w:noWrap w:val="0"/>
            <w:vAlign w:val="center"/>
          </w:tcPr>
          <w:p>
            <w:pPr>
              <w:spacing w:line="260" w:lineRule="exact"/>
              <w:rPr>
                <w:rFonts w:ascii="宋体" w:hAnsi="宋体"/>
              </w:rPr>
            </w:pPr>
            <w:r>
              <w:rPr>
                <w:rFonts w:hint="eastAsia" w:ascii="宋体" w:hAnsi="宋体"/>
              </w:rPr>
              <w:t>4.室内没有随意扩大或缩小窗户或封闭天井等改变原状事项（6分）；</w:t>
            </w:r>
          </w:p>
        </w:tc>
        <w:tc>
          <w:tcPr>
            <w:tcW w:w="1115" w:type="dxa"/>
            <w:noWrap w:val="0"/>
            <w:vAlign w:val="top"/>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8" w:type="dxa"/>
            <w:vMerge w:val="continue"/>
            <w:noWrap w:val="0"/>
            <w:vAlign w:val="center"/>
          </w:tcPr>
          <w:p>
            <w:pPr>
              <w:spacing w:line="260" w:lineRule="exact"/>
              <w:jc w:val="center"/>
              <w:rPr>
                <w:rFonts w:ascii="宋体" w:hAnsi="宋体"/>
              </w:rPr>
            </w:pPr>
          </w:p>
        </w:tc>
        <w:tc>
          <w:tcPr>
            <w:tcW w:w="1519" w:type="dxa"/>
            <w:vMerge w:val="continue"/>
            <w:noWrap w:val="0"/>
            <w:vAlign w:val="top"/>
          </w:tcPr>
          <w:p>
            <w:pPr>
              <w:spacing w:line="260" w:lineRule="exact"/>
              <w:jc w:val="center"/>
              <w:rPr>
                <w:rFonts w:ascii="宋体" w:hAnsi="宋体"/>
              </w:rPr>
            </w:pPr>
          </w:p>
        </w:tc>
        <w:tc>
          <w:tcPr>
            <w:tcW w:w="825" w:type="dxa"/>
            <w:vMerge w:val="continue"/>
            <w:noWrap w:val="0"/>
            <w:vAlign w:val="top"/>
          </w:tcPr>
          <w:p>
            <w:pPr>
              <w:spacing w:line="260" w:lineRule="exact"/>
              <w:rPr>
                <w:rFonts w:ascii="宋体" w:hAnsi="宋体"/>
              </w:rPr>
            </w:pPr>
          </w:p>
        </w:tc>
        <w:tc>
          <w:tcPr>
            <w:tcW w:w="10616" w:type="dxa"/>
            <w:gridSpan w:val="2"/>
            <w:noWrap w:val="0"/>
            <w:vAlign w:val="center"/>
          </w:tcPr>
          <w:p>
            <w:pPr>
              <w:spacing w:line="260" w:lineRule="exact"/>
              <w:rPr>
                <w:rFonts w:ascii="宋体" w:hAnsi="宋体"/>
              </w:rPr>
            </w:pPr>
            <w:r>
              <w:rPr>
                <w:rFonts w:hint="eastAsia" w:ascii="宋体" w:hAnsi="宋体"/>
              </w:rPr>
              <w:t>5.维修中没有添加水泥等随意改变建筑材料行为（6分）。</w:t>
            </w:r>
          </w:p>
        </w:tc>
        <w:tc>
          <w:tcPr>
            <w:tcW w:w="1115" w:type="dxa"/>
            <w:noWrap w:val="0"/>
            <w:vAlign w:val="top"/>
          </w:tcPr>
          <w:p>
            <w:pPr>
              <w:spacing w:line="260" w:lineRule="exact"/>
              <w:jc w:val="center"/>
              <w:rPr>
                <w:rFonts w:ascii="宋体" w:hAnsi="宋体"/>
              </w:rPr>
            </w:pPr>
          </w:p>
        </w:tc>
      </w:tr>
    </w:tbl>
    <w:p>
      <w:r>
        <w:rPr>
          <w:rFonts w:hint="eastAsia"/>
        </w:rPr>
        <w:t>备注：凡出现人员伤亡事故或文物价值丧失情况，均不再予以发放补贴款项。</w:t>
      </w:r>
    </w:p>
    <w:p>
      <w:pPr>
        <w:spacing w:line="500" w:lineRule="atLeast"/>
        <w:ind w:firstLine="640" w:firstLineChars="200"/>
        <w:rPr>
          <w:rFonts w:ascii="仿宋_GB2312" w:eastAsia="仿宋_GB2312"/>
          <w:sz w:val="32"/>
        </w:rPr>
      </w:pPr>
    </w:p>
    <w:p>
      <w:pPr>
        <w:ind w:right="-315" w:rightChars="-150"/>
        <w:rPr>
          <w:rFonts w:ascii="仿宋_GB2312" w:eastAsia="仿宋_GB2312"/>
          <w:b/>
          <w:szCs w:val="28"/>
        </w:rPr>
      </w:pPr>
    </w:p>
    <w:p>
      <w:pPr>
        <w:ind w:right="-315" w:rightChars="-150"/>
        <w:sectPr>
          <w:pgSz w:w="16838" w:h="11906" w:orient="landscape"/>
          <w:pgMar w:top="1800" w:right="1440" w:bottom="1800" w:left="1440" w:header="851" w:footer="992" w:gutter="0"/>
          <w:cols w:space="720" w:num="1"/>
          <w:docGrid w:type="lines" w:linePitch="312"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975064-27BD-448E-ADD8-A7BECFC70340}"/>
  </w:font>
  <w:font w:name="黑体">
    <w:panose1 w:val="02010609060101010101"/>
    <w:charset w:val="86"/>
    <w:family w:val="auto"/>
    <w:pitch w:val="default"/>
    <w:sig w:usb0="800002BF" w:usb1="38CF7CFA" w:usb2="00000016" w:usb3="00000000" w:csb0="00040001" w:csb1="00000000"/>
    <w:embedRegular r:id="rId2" w:fontKey="{44D15CFD-E611-4529-A7B7-3231736844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9F4F3FD-1BAD-4DF5-8CDC-FCA01B314CCE}"/>
  </w:font>
  <w:font w:name="方正小标宋简体">
    <w:panose1 w:val="02000000000000000000"/>
    <w:charset w:val="86"/>
    <w:family w:val="auto"/>
    <w:pitch w:val="default"/>
    <w:sig w:usb0="00000001" w:usb1="08000000" w:usb2="00000000" w:usb3="00000000" w:csb0="00040000" w:csb1="00000000"/>
    <w:embedRegular r:id="rId4" w:fontKey="{5439D3A8-0B71-42EE-AED0-63CBA4EE145C}"/>
  </w:font>
  <w:font w:name="仿宋_GB2312">
    <w:panose1 w:val="02010609030101010101"/>
    <w:charset w:val="86"/>
    <w:family w:val="modern"/>
    <w:pitch w:val="default"/>
    <w:sig w:usb0="00000001" w:usb1="080E0000" w:usb2="00000000" w:usb3="00000000" w:csb0="00040000" w:csb1="00000000"/>
    <w:embedRegular r:id="rId5" w:fontKey="{D042E715-8929-4C7D-B3B3-090183DA062B}"/>
  </w:font>
  <w:font w:name="仿宋">
    <w:panose1 w:val="02010609060101010101"/>
    <w:charset w:val="86"/>
    <w:family w:val="modern"/>
    <w:pitch w:val="default"/>
    <w:sig w:usb0="800002BF" w:usb1="38CF7CFA" w:usb2="00000016" w:usb3="00000000" w:csb0="00040001" w:csb1="00000000"/>
    <w:embedRegular r:id="rId6" w:fontKey="{C15672B5-050E-48DE-BF59-DB34A572F546}"/>
  </w:font>
  <w:font w:name="华文仿宋">
    <w:panose1 w:val="02010600040101010101"/>
    <w:charset w:val="86"/>
    <w:family w:val="auto"/>
    <w:pitch w:val="default"/>
    <w:sig w:usb0="00000287" w:usb1="080F0000" w:usb2="00000000" w:usb3="00000000" w:csb0="0004009F" w:csb1="DFD70000"/>
    <w:embedRegular r:id="rId7" w:fontKey="{794EC29A-9511-4A01-A276-A647271FF031}"/>
  </w:font>
  <w:font w:name="方正小标宋_GBK">
    <w:panose1 w:val="02000000000000000000"/>
    <w:charset w:val="86"/>
    <w:family w:val="auto"/>
    <w:pitch w:val="default"/>
    <w:sig w:usb0="A00002BF" w:usb1="38CF7CFA" w:usb2="00082016" w:usb3="00000000" w:csb0="00040001" w:csb1="00000000"/>
    <w:embedRegular r:id="rId8" w:fontKey="{223C80DA-37C8-4CF4-A943-4219FCBC31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25</w:t>
    </w:r>
    <w:r>
      <w:rPr>
        <w:rFonts w:ascii="宋体" w:hAnsi="宋体"/>
        <w:sz w:val="28"/>
        <w:szCs w:val="28"/>
      </w:rPr>
      <w:fldChar w:fldCharType="end"/>
    </w:r>
  </w:p>
  <w:p>
    <w:pPr>
      <w:pStyle w:val="3"/>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2CD63ED"/>
    <w:rsid w:val="72CD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szCs w:val="21"/>
    </w:rPr>
  </w:style>
  <w:style w:type="paragraph" w:styleId="3">
    <w:name w:val="footer"/>
    <w:basedOn w:val="1"/>
    <w:qFormat/>
    <w:uiPriority w:val="0"/>
    <w:pPr>
      <w:tabs>
        <w:tab w:val="center" w:pos="4153"/>
        <w:tab w:val="right" w:pos="8306"/>
      </w:tabs>
      <w:snapToGrid w:val="0"/>
      <w:jc w:val="left"/>
    </w:pPr>
    <w:rPr>
      <w:rFonts w:ascii="Calibri" w:hAnsi="Calibri" w:cs="Times New Roman"/>
      <w:sz w:val="18"/>
      <w:szCs w:val="18"/>
    </w:r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2023-09-08T03:48:00Z</dcterms:created>
  <dc:creator>阿营</dc:creator>
  <cp:lastModifiedBy>阿营</cp:lastModifiedBy>
  <dcterms:modified xsi:type="dcterms:W3CDTF">2023-09-08T03:49:26Z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908ABB36CAFA403E8C630F8CC6FF5DB0_11</vt:lpwstr>
  </property>
</Properties>
</file>