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default" w:ascii="黑体" w:hAnsi="黑体" w:eastAsia="黑体" w:cs="黑体"/>
          <w:sz w:val="32"/>
          <w:szCs w:val="32"/>
        </w:rPr>
      </w:pPr>
      <w:r>
        <w:rPr>
          <w:rFonts w:hint="eastAsia" w:ascii="黑体" w:hAnsi="黑体" w:eastAsia="黑体" w:cs="黑体"/>
          <w:sz w:val="32"/>
          <w:szCs w:val="32"/>
        </w:rPr>
        <w:t>附件</w:t>
      </w:r>
      <w:r>
        <w:rPr>
          <w:rFonts w:hint="default" w:ascii="黑体" w:hAnsi="黑体" w:eastAsia="黑体" w:cs="黑体"/>
          <w:sz w:val="32"/>
          <w:szCs w:val="32"/>
        </w:rPr>
        <w:t>2</w:t>
      </w:r>
    </w:p>
    <w:p>
      <w:pPr>
        <w:pageBreakBefore w:val="0"/>
        <w:kinsoku/>
        <w:wordWrap/>
        <w:overflowPunct/>
        <w:topLinePunct w:val="0"/>
        <w:autoSpaceDE/>
        <w:autoSpaceDN/>
        <w:bidi w:val="0"/>
        <w:adjustRightInd/>
        <w:snapToGrid/>
        <w:spacing w:line="560" w:lineRule="exact"/>
        <w:jc w:val="center"/>
        <w:textAlignment w:val="auto"/>
        <w:rPr>
          <w:rStyle w:val="6"/>
          <w:rFonts w:hint="eastAsia" w:ascii="方正小标宋简体" w:hAnsi="方正小标宋简体" w:eastAsia="方正小标宋简体" w:cs="方正小标宋简体"/>
          <w:bCs w:val="0"/>
          <w:color w:val="auto"/>
          <w:kern w:val="2"/>
          <w:sz w:val="44"/>
          <w:szCs w:val="44"/>
          <w:highlight w:val="none"/>
          <w:lang w:eastAsia="zh-CN" w:bidi="ar-SA"/>
        </w:rPr>
      </w:pPr>
    </w:p>
    <w:p>
      <w:pPr>
        <w:pageBreakBefore w:val="0"/>
        <w:kinsoku/>
        <w:wordWrap/>
        <w:overflowPunct/>
        <w:topLinePunct w:val="0"/>
        <w:autoSpaceDE/>
        <w:autoSpaceDN/>
        <w:bidi w:val="0"/>
        <w:adjustRightInd/>
        <w:snapToGrid/>
        <w:spacing w:line="560" w:lineRule="exact"/>
        <w:jc w:val="center"/>
        <w:textAlignment w:val="auto"/>
        <w:rPr>
          <w:rStyle w:val="6"/>
          <w:rFonts w:hint="eastAsia" w:ascii="方正小标宋简体" w:hAnsi="方正小标宋简体" w:eastAsia="方正小标宋简体" w:cs="方正小标宋简体"/>
          <w:bCs w:val="0"/>
          <w:color w:val="auto"/>
          <w:kern w:val="2"/>
          <w:sz w:val="44"/>
          <w:szCs w:val="44"/>
          <w:highlight w:val="none"/>
          <w:lang w:eastAsia="zh-CN" w:bidi="ar-SA"/>
        </w:rPr>
      </w:pPr>
      <w:r>
        <w:rPr>
          <w:rStyle w:val="6"/>
          <w:rFonts w:hint="eastAsia" w:ascii="方正小标宋简体" w:hAnsi="方正小标宋简体" w:eastAsia="方正小标宋简体" w:cs="方正小标宋简体"/>
          <w:bCs w:val="0"/>
          <w:color w:val="auto"/>
          <w:kern w:val="2"/>
          <w:sz w:val="44"/>
          <w:szCs w:val="44"/>
          <w:highlight w:val="none"/>
          <w:lang w:eastAsia="zh-CN" w:bidi="ar-SA"/>
        </w:rPr>
        <w:t>《深圳市前海</w:t>
      </w:r>
      <w:r>
        <w:rPr>
          <w:rStyle w:val="6"/>
          <w:rFonts w:hint="default" w:ascii="方正小标宋简体" w:hAnsi="方正小标宋简体" w:eastAsia="方正小标宋简体" w:cs="方正小标宋简体"/>
          <w:bCs w:val="0"/>
          <w:color w:val="auto"/>
          <w:kern w:val="2"/>
          <w:sz w:val="44"/>
          <w:szCs w:val="44"/>
          <w:highlight w:val="none"/>
          <w:lang w:eastAsia="zh-CN" w:bidi="ar-SA"/>
        </w:rPr>
        <w:t>深港现代服务业合作区</w:t>
      </w:r>
      <w:r>
        <w:rPr>
          <w:rStyle w:val="6"/>
          <w:rFonts w:hint="eastAsia" w:ascii="方正小标宋简体" w:hAnsi="方正小标宋简体" w:eastAsia="方正小标宋简体" w:cs="方正小标宋简体"/>
          <w:bCs w:val="0"/>
          <w:color w:val="auto"/>
          <w:kern w:val="2"/>
          <w:sz w:val="44"/>
          <w:szCs w:val="44"/>
          <w:highlight w:val="none"/>
          <w:lang w:eastAsia="zh-CN" w:bidi="ar-SA"/>
        </w:rPr>
        <w:t>管理局</w:t>
      </w:r>
      <w:r>
        <w:rPr>
          <w:rStyle w:val="6"/>
          <w:rFonts w:hint="default" w:ascii="方正小标宋简体" w:hAnsi="方正小标宋简体" w:eastAsia="方正小标宋简体" w:cs="方正小标宋简体"/>
          <w:bCs w:val="0"/>
          <w:color w:val="auto"/>
          <w:kern w:val="2"/>
          <w:sz w:val="44"/>
          <w:szCs w:val="44"/>
          <w:highlight w:val="none"/>
          <w:lang w:eastAsia="zh-CN" w:bidi="ar-SA"/>
        </w:rPr>
        <w:t xml:space="preserve"> </w:t>
      </w:r>
      <w:r>
        <w:rPr>
          <w:rStyle w:val="6"/>
          <w:rFonts w:hint="eastAsia" w:ascii="方正小标宋简体" w:hAnsi="方正小标宋简体" w:eastAsia="方正小标宋简体" w:cs="方正小标宋简体"/>
          <w:bCs w:val="0"/>
          <w:color w:val="auto"/>
          <w:kern w:val="2"/>
          <w:sz w:val="44"/>
          <w:szCs w:val="44"/>
          <w:highlight w:val="none"/>
          <w:lang w:val="en-US" w:eastAsia="zh-CN" w:bidi="ar-SA"/>
        </w:rPr>
        <w:t>南山区人民政府</w:t>
      </w:r>
      <w:r>
        <w:rPr>
          <w:rStyle w:val="6"/>
          <w:rFonts w:hint="eastAsia" w:ascii="方正小标宋简体" w:hAnsi="方正小标宋简体" w:eastAsia="方正小标宋简体" w:cs="方正小标宋简体"/>
          <w:bCs w:val="0"/>
          <w:color w:val="auto"/>
          <w:kern w:val="2"/>
          <w:sz w:val="44"/>
          <w:szCs w:val="44"/>
          <w:highlight w:val="none"/>
          <w:lang w:eastAsia="zh-CN" w:bidi="ar-SA"/>
        </w:rPr>
        <w:t>关于</w:t>
      </w:r>
      <w:r>
        <w:rPr>
          <w:rStyle w:val="6"/>
          <w:rFonts w:hint="default" w:ascii="方正小标宋简体" w:hAnsi="方正小标宋简体" w:eastAsia="方正小标宋简体" w:cs="方正小标宋简体"/>
          <w:bCs w:val="0"/>
          <w:color w:val="auto"/>
          <w:kern w:val="2"/>
          <w:sz w:val="44"/>
          <w:szCs w:val="44"/>
          <w:highlight w:val="none"/>
          <w:lang w:eastAsia="zh-CN" w:bidi="ar-SA"/>
        </w:rPr>
        <w:t>支持</w:t>
      </w:r>
      <w:r>
        <w:rPr>
          <w:rStyle w:val="6"/>
          <w:rFonts w:hint="eastAsia" w:ascii="方正小标宋简体" w:hAnsi="方正小标宋简体" w:eastAsia="方正小标宋简体" w:cs="方正小标宋简体"/>
          <w:bCs w:val="0"/>
          <w:color w:val="auto"/>
          <w:kern w:val="2"/>
          <w:sz w:val="44"/>
          <w:szCs w:val="44"/>
          <w:highlight w:val="none"/>
          <w:lang w:eastAsia="zh-CN" w:bidi="ar-SA"/>
        </w:rPr>
        <w:t>船舶租赁</w:t>
      </w:r>
      <w:r>
        <w:rPr>
          <w:rStyle w:val="6"/>
          <w:rFonts w:hint="default" w:ascii="方正小标宋简体" w:hAnsi="方正小标宋简体" w:eastAsia="方正小标宋简体" w:cs="方正小标宋简体"/>
          <w:bCs w:val="0"/>
          <w:color w:val="auto"/>
          <w:kern w:val="2"/>
          <w:sz w:val="44"/>
          <w:szCs w:val="44"/>
          <w:highlight w:val="none"/>
          <w:lang w:eastAsia="zh-CN" w:bidi="ar-SA"/>
        </w:rPr>
        <w:t>等航运业态</w:t>
      </w:r>
      <w:r>
        <w:rPr>
          <w:rStyle w:val="6"/>
          <w:rFonts w:hint="eastAsia" w:ascii="方正小标宋简体" w:hAnsi="方正小标宋简体" w:eastAsia="方正小标宋简体" w:cs="方正小标宋简体"/>
          <w:bCs w:val="0"/>
          <w:color w:val="auto"/>
          <w:kern w:val="2"/>
          <w:sz w:val="44"/>
          <w:szCs w:val="44"/>
          <w:highlight w:val="none"/>
          <w:lang w:eastAsia="zh-CN" w:bidi="ar-SA"/>
        </w:rPr>
        <w:t>高质量发展</w:t>
      </w:r>
      <w:r>
        <w:rPr>
          <w:rStyle w:val="6"/>
          <w:rFonts w:hint="default" w:ascii="方正小标宋简体" w:hAnsi="方正小标宋简体" w:eastAsia="方正小标宋简体" w:cs="方正小标宋简体"/>
          <w:bCs w:val="0"/>
          <w:color w:val="auto"/>
          <w:kern w:val="2"/>
          <w:sz w:val="44"/>
          <w:szCs w:val="44"/>
          <w:highlight w:val="none"/>
          <w:lang w:eastAsia="zh-CN" w:bidi="ar-SA"/>
        </w:rPr>
        <w:t>的</w:t>
      </w:r>
      <w:r>
        <w:rPr>
          <w:rStyle w:val="6"/>
          <w:rFonts w:hint="eastAsia" w:ascii="方正小标宋简体" w:hAnsi="方正小标宋简体" w:eastAsia="方正小标宋简体" w:cs="方正小标宋简体"/>
          <w:bCs w:val="0"/>
          <w:color w:val="auto"/>
          <w:kern w:val="2"/>
          <w:sz w:val="44"/>
          <w:szCs w:val="44"/>
          <w:highlight w:val="none"/>
          <w:lang w:val="en-US" w:eastAsia="zh-CN" w:bidi="ar-SA"/>
        </w:rPr>
        <w:t>若干措施</w:t>
      </w:r>
      <w:r>
        <w:rPr>
          <w:rStyle w:val="6"/>
          <w:rFonts w:hint="default" w:ascii="方正小标宋简体" w:hAnsi="方正小标宋简体" w:eastAsia="方正小标宋简体" w:cs="方正小标宋简体"/>
          <w:bCs w:val="0"/>
          <w:color w:val="auto"/>
          <w:kern w:val="2"/>
          <w:sz w:val="44"/>
          <w:szCs w:val="44"/>
          <w:highlight w:val="none"/>
          <w:lang w:eastAsia="zh-CN" w:bidi="ar-SA"/>
        </w:rPr>
        <w:t>（征求意见稿）</w:t>
      </w:r>
      <w:r>
        <w:rPr>
          <w:rStyle w:val="6"/>
          <w:rFonts w:hint="eastAsia" w:ascii="方正小标宋简体" w:hAnsi="方正小标宋简体" w:eastAsia="方正小标宋简体" w:cs="方正小标宋简体"/>
          <w:bCs w:val="0"/>
          <w:color w:val="auto"/>
          <w:kern w:val="2"/>
          <w:sz w:val="44"/>
          <w:szCs w:val="44"/>
          <w:highlight w:val="none"/>
          <w:lang w:eastAsia="zh-CN" w:bidi="ar-SA"/>
        </w:rPr>
        <w:t>》</w:t>
      </w:r>
    </w:p>
    <w:p>
      <w:pPr>
        <w:pageBreakBefore w:val="0"/>
        <w:kinsoku/>
        <w:wordWrap/>
        <w:overflowPunct/>
        <w:topLinePunct w:val="0"/>
        <w:autoSpaceDE/>
        <w:autoSpaceDN/>
        <w:bidi w:val="0"/>
        <w:adjustRightInd/>
        <w:snapToGrid/>
        <w:spacing w:line="560" w:lineRule="exact"/>
        <w:jc w:val="center"/>
        <w:textAlignment w:val="auto"/>
        <w:rPr>
          <w:rStyle w:val="6"/>
          <w:rFonts w:hint="eastAsia" w:ascii="方正小标宋简体" w:hAnsi="方正小标宋简体" w:eastAsia="方正小标宋简体" w:cs="方正小标宋简体"/>
          <w:bCs w:val="0"/>
          <w:color w:val="auto"/>
          <w:kern w:val="2"/>
          <w:sz w:val="44"/>
          <w:szCs w:val="44"/>
          <w:highlight w:val="none"/>
          <w:lang w:eastAsia="zh-CN" w:bidi="ar-SA"/>
        </w:rPr>
      </w:pPr>
      <w:r>
        <w:rPr>
          <w:rStyle w:val="6"/>
          <w:rFonts w:hint="default" w:ascii="方正小标宋简体" w:hAnsi="方正小标宋简体" w:eastAsia="方正小标宋简体" w:cs="方正小标宋简体"/>
          <w:bCs w:val="0"/>
          <w:color w:val="auto"/>
          <w:kern w:val="2"/>
          <w:sz w:val="44"/>
          <w:szCs w:val="44"/>
          <w:highlight w:val="none"/>
          <w:lang w:eastAsia="zh-CN" w:bidi="ar-SA"/>
        </w:rPr>
        <w:t>起草</w:t>
      </w:r>
      <w:r>
        <w:rPr>
          <w:rStyle w:val="6"/>
          <w:rFonts w:hint="eastAsia" w:ascii="方正小标宋简体" w:hAnsi="方正小标宋简体" w:eastAsia="方正小标宋简体" w:cs="方正小标宋简体"/>
          <w:bCs w:val="0"/>
          <w:color w:val="auto"/>
          <w:kern w:val="2"/>
          <w:sz w:val="44"/>
          <w:szCs w:val="44"/>
          <w:highlight w:val="none"/>
          <w:lang w:eastAsia="zh-CN" w:bidi="ar-SA"/>
        </w:rPr>
        <w:t>说明</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sz w:val="32"/>
          <w:szCs w:val="32"/>
        </w:rPr>
      </w:pPr>
      <w:r>
        <w:rPr>
          <w:rFonts w:hint="eastAsia"/>
          <w:sz w:val="32"/>
          <w:szCs w:val="32"/>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2019年公布实施的《粤港澳大湾区发展规划纲要》</w:t>
      </w:r>
      <w:r>
        <w:rPr>
          <w:rFonts w:hint="default" w:ascii="仿宋_GB2312" w:hAnsi="仿宋_GB2312" w:eastAsia="仿宋_GB2312" w:cs="仿宋_GB2312"/>
          <w:sz w:val="32"/>
          <w:szCs w:val="32"/>
          <w:u w:val="none"/>
          <w:lang w:eastAsia="zh-CN"/>
        </w:rPr>
        <w:t>明确提出，</w:t>
      </w:r>
      <w:r>
        <w:rPr>
          <w:rFonts w:hint="eastAsia" w:ascii="仿宋_GB2312" w:hAnsi="仿宋_GB2312" w:eastAsia="仿宋_GB2312" w:cs="仿宋_GB2312"/>
          <w:sz w:val="32"/>
          <w:szCs w:val="32"/>
          <w:u w:val="none"/>
          <w:lang w:val="en-US" w:eastAsia="zh-CN"/>
        </w:rPr>
        <w:t>支持前海建设国际高端航运服务中心。</w:t>
      </w:r>
      <w:r>
        <w:rPr>
          <w:rFonts w:hint="eastAsia" w:ascii="仿宋_GB2312" w:hAnsi="仿宋_GB2312" w:eastAsia="仿宋_GB2312" w:cs="仿宋_GB2312"/>
          <w:sz w:val="32"/>
          <w:szCs w:val="32"/>
          <w:u w:val="none"/>
        </w:rPr>
        <w:t>2021年</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rPr>
        <w:t>日，党中央、国务院</w:t>
      </w:r>
      <w:r>
        <w:rPr>
          <w:rFonts w:hint="eastAsia" w:ascii="仿宋_GB2312" w:hAnsi="仿宋_GB2312" w:eastAsia="仿宋_GB2312" w:cs="仿宋_GB2312"/>
          <w:sz w:val="32"/>
          <w:szCs w:val="32"/>
          <w:u w:val="none"/>
          <w:lang w:eastAsia="zh-CN"/>
        </w:rPr>
        <w:t>发布</w:t>
      </w:r>
      <w:r>
        <w:rPr>
          <w:rFonts w:hint="eastAsia" w:ascii="仿宋_GB2312" w:hAnsi="仿宋_GB2312" w:eastAsia="仿宋_GB2312" w:cs="仿宋_GB2312"/>
          <w:sz w:val="32"/>
          <w:szCs w:val="32"/>
          <w:u w:val="none"/>
        </w:rPr>
        <w:t>《全面深化前海深港现代服务业合作区改革开放方案》</w:t>
      </w:r>
      <w:r>
        <w:rPr>
          <w:rFonts w:hint="default" w:ascii="仿宋_GB2312" w:hAnsi="仿宋_GB2312" w:eastAsia="仿宋_GB2312" w:cs="仿宋_GB2312"/>
          <w:sz w:val="32"/>
          <w:szCs w:val="32"/>
          <w:u w:val="none"/>
        </w:rPr>
        <w:t>强调</w:t>
      </w:r>
      <w:r>
        <w:rPr>
          <w:rFonts w:hint="eastAsia" w:ascii="仿宋_GB2312" w:hAnsi="仿宋_GB2312" w:eastAsia="仿宋_GB2312" w:cs="仿宋_GB2312"/>
          <w:sz w:val="32"/>
          <w:szCs w:val="32"/>
          <w:u w:val="none"/>
        </w:rPr>
        <w:t>推进现代服务业创新发展</w:t>
      </w:r>
      <w:r>
        <w:rPr>
          <w:rFonts w:hint="default" w:ascii="仿宋_GB2312" w:hAnsi="仿宋_GB2312" w:eastAsia="仿宋_GB2312" w:cs="仿宋_GB2312"/>
          <w:sz w:val="32"/>
          <w:szCs w:val="32"/>
          <w:u w:val="none"/>
        </w:rPr>
        <w:t>，提出</w:t>
      </w:r>
      <w:r>
        <w:rPr>
          <w:rFonts w:hint="eastAsia" w:ascii="仿宋_GB2312" w:hAnsi="仿宋_GB2312" w:eastAsia="仿宋_GB2312" w:cs="仿宋_GB2312"/>
          <w:sz w:val="32"/>
          <w:szCs w:val="32"/>
          <w:u w:val="none"/>
        </w:rPr>
        <w:t>探索研究推进国际船舶登记和配套制度改革</w:t>
      </w:r>
      <w:r>
        <w:rPr>
          <w:rFonts w:hint="default" w:ascii="仿宋_GB2312" w:hAnsi="仿宋_GB2312" w:eastAsia="仿宋_GB2312" w:cs="仿宋_GB2312"/>
          <w:sz w:val="32"/>
          <w:szCs w:val="32"/>
          <w:u w:val="none"/>
        </w:rPr>
        <w:t>的系列方向，为以航运为核心枢纽的前海现代物流业发展“把航定舵”。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u w:val="none"/>
        </w:rPr>
      </w:pPr>
      <w:r>
        <w:rPr>
          <w:rFonts w:hint="default" w:ascii="仿宋_GB2312" w:hAnsi="仿宋_GB2312" w:eastAsia="仿宋_GB2312" w:cs="仿宋_GB2312"/>
          <w:sz w:val="32"/>
          <w:szCs w:val="32"/>
          <w:u w:val="none"/>
        </w:rPr>
        <w:t>为推进前海航运产业集聚区建设，以船舶租赁作为前海航运产业，尤其是高端航运服务业发展的</w:t>
      </w:r>
      <w:r>
        <w:rPr>
          <w:rFonts w:hint="default" w:ascii="仿宋_GB2312" w:hAnsi="仿宋_GB2312" w:eastAsia="仿宋_GB2312" w:cs="仿宋_GB2312"/>
          <w:sz w:val="32"/>
          <w:szCs w:val="32"/>
          <w:u w:val="none"/>
          <w:lang w:eastAsia="zh-CN"/>
        </w:rPr>
        <w:t>“核心引擎”和“先手棋”</w:t>
      </w:r>
      <w:r>
        <w:rPr>
          <w:rFonts w:hint="eastAsia" w:ascii="仿宋_GB2312" w:hAnsi="仿宋_GB2312" w:eastAsia="仿宋_GB2312" w:cs="仿宋_GB2312"/>
          <w:sz w:val="32"/>
          <w:szCs w:val="32"/>
          <w:u w:val="none"/>
        </w:rPr>
        <w:t>，</w:t>
      </w:r>
      <w:r>
        <w:rPr>
          <w:rFonts w:hint="default" w:ascii="仿宋_GB2312" w:hAnsi="仿宋_GB2312" w:eastAsia="仿宋_GB2312" w:cs="仿宋_GB2312"/>
          <w:sz w:val="32"/>
          <w:szCs w:val="32"/>
          <w:u w:val="none"/>
          <w:lang w:eastAsia="zh-CN"/>
        </w:rPr>
        <w:t>前海管理局</w:t>
      </w:r>
      <w:r>
        <w:rPr>
          <w:rFonts w:hint="eastAsia" w:ascii="仿宋_GB2312" w:hAnsi="仿宋_GB2312" w:eastAsia="仿宋_GB2312" w:cs="仿宋_GB2312"/>
          <w:sz w:val="32"/>
          <w:szCs w:val="32"/>
          <w:u w:val="none"/>
        </w:rPr>
        <w:t>牵头起草了《深圳市前海</w:t>
      </w:r>
      <w:r>
        <w:rPr>
          <w:rFonts w:hint="default" w:ascii="仿宋_GB2312" w:hAnsi="仿宋_GB2312" w:eastAsia="仿宋_GB2312" w:cs="仿宋_GB2312"/>
          <w:sz w:val="32"/>
          <w:szCs w:val="32"/>
          <w:u w:val="none"/>
        </w:rPr>
        <w:t>深港现代服务业合作区</w:t>
      </w:r>
      <w:r>
        <w:rPr>
          <w:rFonts w:hint="eastAsia" w:ascii="仿宋_GB2312" w:hAnsi="仿宋_GB2312" w:eastAsia="仿宋_GB2312" w:cs="仿宋_GB2312"/>
          <w:sz w:val="32"/>
          <w:szCs w:val="32"/>
          <w:u w:val="none"/>
        </w:rPr>
        <w:t>管理局</w:t>
      </w:r>
      <w:r>
        <w:rPr>
          <w:rFonts w:hint="default" w:ascii="仿宋_GB2312" w:hAnsi="仿宋_GB2312" w:eastAsia="仿宋_GB2312" w:cs="仿宋_GB2312"/>
          <w:sz w:val="32"/>
          <w:szCs w:val="32"/>
          <w:u w:val="none"/>
        </w:rPr>
        <w:t xml:space="preserve"> </w:t>
      </w:r>
      <w:r>
        <w:rPr>
          <w:rFonts w:hint="default" w:ascii="仿宋_GB2312" w:hAnsi="仿宋_GB2312" w:eastAsia="仿宋_GB2312" w:cs="仿宋_GB2312"/>
          <w:sz w:val="32"/>
          <w:szCs w:val="32"/>
          <w:u w:val="none"/>
          <w:lang w:val="en-US" w:eastAsia="zh-CN"/>
        </w:rPr>
        <w:t>南山区人民政府</w:t>
      </w:r>
      <w:r>
        <w:rPr>
          <w:rFonts w:hint="eastAsia" w:ascii="仿宋_GB2312" w:hAnsi="仿宋_GB2312" w:eastAsia="仿宋_GB2312" w:cs="仿宋_GB2312"/>
          <w:sz w:val="32"/>
          <w:szCs w:val="32"/>
          <w:u w:val="none"/>
        </w:rPr>
        <w:t>关于</w:t>
      </w:r>
      <w:r>
        <w:rPr>
          <w:rFonts w:hint="default" w:ascii="仿宋_GB2312" w:hAnsi="仿宋_GB2312" w:eastAsia="仿宋_GB2312" w:cs="仿宋_GB2312"/>
          <w:sz w:val="32"/>
          <w:szCs w:val="32"/>
          <w:u w:val="none"/>
        </w:rPr>
        <w:t>支持</w:t>
      </w:r>
      <w:r>
        <w:rPr>
          <w:rFonts w:hint="eastAsia" w:ascii="仿宋_GB2312" w:hAnsi="仿宋_GB2312" w:eastAsia="仿宋_GB2312" w:cs="仿宋_GB2312"/>
          <w:sz w:val="32"/>
          <w:szCs w:val="32"/>
          <w:u w:val="none"/>
        </w:rPr>
        <w:t>船舶租赁</w:t>
      </w:r>
      <w:r>
        <w:rPr>
          <w:rFonts w:hint="default" w:ascii="仿宋_GB2312" w:hAnsi="仿宋_GB2312" w:eastAsia="仿宋_GB2312" w:cs="仿宋_GB2312"/>
          <w:bCs w:val="0"/>
          <w:kern w:val="2"/>
          <w:sz w:val="32"/>
          <w:szCs w:val="32"/>
          <w:lang w:eastAsia="zh-CN" w:bidi="ar-SA"/>
        </w:rPr>
        <w:t>等航运业态</w:t>
      </w:r>
      <w:r>
        <w:rPr>
          <w:rFonts w:hint="eastAsia" w:ascii="仿宋_GB2312" w:hAnsi="仿宋_GB2312" w:eastAsia="仿宋_GB2312" w:cs="仿宋_GB2312"/>
          <w:sz w:val="32"/>
          <w:szCs w:val="32"/>
          <w:u w:val="none"/>
        </w:rPr>
        <w:t>高质量发展</w:t>
      </w:r>
      <w:r>
        <w:rPr>
          <w:rFonts w:hint="default" w:ascii="仿宋_GB2312" w:hAnsi="仿宋_GB2312" w:eastAsia="仿宋_GB2312" w:cs="仿宋_GB2312"/>
          <w:sz w:val="32"/>
          <w:szCs w:val="32"/>
          <w:u w:val="none"/>
        </w:rPr>
        <w:t>的</w:t>
      </w:r>
      <w:r>
        <w:rPr>
          <w:rFonts w:hint="default" w:ascii="仿宋_GB2312" w:hAnsi="仿宋_GB2312" w:eastAsia="仿宋_GB2312" w:cs="仿宋_GB2312"/>
          <w:sz w:val="32"/>
          <w:szCs w:val="32"/>
          <w:u w:val="none"/>
          <w:lang w:val="en-US" w:eastAsia="zh-CN"/>
        </w:rPr>
        <w:t>若干措施</w:t>
      </w:r>
      <w:r>
        <w:rPr>
          <w:rFonts w:hint="eastAsia" w:ascii="仿宋_GB2312" w:hAnsi="仿宋_GB2312" w:eastAsia="仿宋_GB2312" w:cs="仿宋_GB2312"/>
          <w:sz w:val="32"/>
          <w:szCs w:val="32"/>
          <w:u w:val="none"/>
        </w:rPr>
        <w:t>》</w:t>
      </w:r>
      <w:r>
        <w:rPr>
          <w:rFonts w:hint="default" w:ascii="仿宋_GB2312" w:hAnsi="仿宋_GB2312" w:eastAsia="仿宋_GB2312" w:cs="仿宋_GB2312"/>
          <w:sz w:val="32"/>
          <w:szCs w:val="32"/>
          <w:u w:val="none"/>
          <w:lang w:eastAsia="zh-CN"/>
        </w:rPr>
        <w:t>（</w:t>
      </w:r>
      <w:r>
        <w:rPr>
          <w:rFonts w:hint="default" w:ascii="仿宋_GB2312" w:hAnsi="仿宋_GB2312" w:eastAsia="仿宋_GB2312" w:cs="仿宋_GB2312"/>
          <w:sz w:val="32"/>
          <w:szCs w:val="32"/>
          <w:u w:val="none"/>
          <w:lang w:val="en-US" w:eastAsia="zh-CN"/>
        </w:rPr>
        <w:t>以下简称《若干措施》</w:t>
      </w:r>
      <w:r>
        <w:rPr>
          <w:rFonts w:hint="default" w:ascii="仿宋_GB2312" w:hAnsi="仿宋_GB2312" w:eastAsia="仿宋_GB2312" w:cs="仿宋_GB2312"/>
          <w:sz w:val="32"/>
          <w:szCs w:val="32"/>
          <w:u w:val="none"/>
          <w:lang w:eastAsia="zh-CN"/>
        </w:rPr>
        <w:t>），设置船舶租赁发展、船队建设、船舶配套服务商发展</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提升综合营商环境共4</w:t>
      </w:r>
      <w:r>
        <w:rPr>
          <w:rFonts w:hint="default" w:ascii="仿宋_GB2312" w:hAnsi="仿宋_GB2312" w:eastAsia="仿宋_GB2312" w:cs="仿宋_GB2312"/>
          <w:sz w:val="32"/>
          <w:szCs w:val="32"/>
          <w:u w:val="none"/>
          <w:lang w:eastAsia="zh-CN"/>
        </w:rPr>
        <w:t>个主要</w:t>
      </w:r>
      <w:r>
        <w:rPr>
          <w:rFonts w:hint="eastAsia" w:ascii="仿宋_GB2312" w:hAnsi="仿宋_GB2312" w:eastAsia="仿宋_GB2312" w:cs="仿宋_GB2312"/>
          <w:sz w:val="32"/>
          <w:szCs w:val="32"/>
          <w:u w:val="none"/>
          <w:lang w:val="en-US" w:eastAsia="zh-CN"/>
        </w:rPr>
        <w:t>板块</w:t>
      </w:r>
      <w:r>
        <w:rPr>
          <w:rFonts w:hint="default"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现就有关情况说明如下：</w:t>
      </w:r>
    </w:p>
    <w:p>
      <w:pPr>
        <w:pStyle w:val="7"/>
        <w:pageBreakBefore w:val="0"/>
        <w:kinsoku/>
        <w:overflowPunct w:val="0"/>
        <w:topLinePunct w:val="0"/>
        <w:autoSpaceDE/>
        <w:autoSpaceDN/>
        <w:bidi w:val="0"/>
        <w:adjustRightInd w:val="0"/>
        <w:snapToGrid w:val="0"/>
        <w:spacing w:beforeAutospacing="0" w:afterAutospacing="0" w:line="560" w:lineRule="exact"/>
        <w:ind w:firstLine="640"/>
        <w:jc w:val="both"/>
        <w:textAlignment w:val="auto"/>
        <w:rPr>
          <w:rFonts w:hint="default" w:ascii="仿宋_GB2312" w:hAnsi="仿宋_GB2312" w:eastAsia="仿宋_GB2312" w:cs="仿宋_GB2312"/>
          <w:sz w:val="32"/>
          <w:szCs w:val="32"/>
        </w:rPr>
      </w:pPr>
      <w:r>
        <w:rPr>
          <w:rFonts w:hint="eastAsia" w:ascii="CESI黑体-GB2312" w:hAnsi="CESI黑体-GB2312" w:eastAsia="CESI黑体-GB2312" w:cs="CESI黑体-GB2312"/>
          <w:sz w:val="32"/>
          <w:szCs w:val="32"/>
        </w:rPr>
        <w:t>一、</w:t>
      </w:r>
      <w:r>
        <w:rPr>
          <w:rFonts w:hint="default" w:ascii="CESI黑体-GB2312" w:hAnsi="CESI黑体-GB2312" w:eastAsia="CESI黑体-GB2312" w:cs="CESI黑体-GB2312"/>
          <w:sz w:val="32"/>
          <w:szCs w:val="32"/>
        </w:rPr>
        <w:t>政策</w:t>
      </w:r>
      <w:r>
        <w:rPr>
          <w:rFonts w:ascii="CESI黑体-GB2312" w:hAnsi="CESI黑体-GB2312" w:eastAsia="CESI黑体-GB2312" w:cs="CESI黑体-GB2312"/>
          <w:sz w:val="32"/>
          <w:szCs w:val="32"/>
        </w:rPr>
        <w:t>起草</w:t>
      </w:r>
      <w:r>
        <w:rPr>
          <w:rFonts w:hint="default" w:ascii="CESI黑体-GB2312" w:hAnsi="CESI黑体-GB2312" w:eastAsia="CESI黑体-GB2312" w:cs="CESI黑体-GB2312"/>
          <w:sz w:val="32"/>
          <w:szCs w:val="32"/>
        </w:rPr>
        <w:t>必要性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粤港澳大湾区发展规划纲要》提出建设前海新型国际贸易中心、国际高端航运服务中心，《前海方案》明确提出“推进现代服务业创新发展”。近年来，前海充分发挥制度创新高地和综合产业政策优势，加快航运产业集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航运是推动对外开放的桥头堡</w:t>
      </w:r>
      <w:r>
        <w:rPr>
          <w:rFonts w:hint="default" w:ascii="仿宋_GB2312" w:hAnsi="仿宋_GB2312" w:eastAsia="仿宋_GB2312" w:cs="仿宋_GB2312"/>
          <w:sz w:val="32"/>
          <w:szCs w:val="32"/>
          <w:u w:val="none"/>
          <w:lang w:val="en-US" w:eastAsia="zh-CN"/>
        </w:rPr>
        <w:t>，也是</w:t>
      </w:r>
      <w:r>
        <w:rPr>
          <w:rFonts w:hint="eastAsia" w:ascii="仿宋_GB2312" w:hAnsi="仿宋_GB2312" w:eastAsia="仿宋_GB2312" w:cs="仿宋_GB2312"/>
          <w:sz w:val="32"/>
          <w:szCs w:val="32"/>
          <w:u w:val="none"/>
          <w:lang w:val="en-US" w:eastAsia="zh-CN"/>
        </w:rPr>
        <w:t>串联国际贸易</w:t>
      </w:r>
      <w:r>
        <w:rPr>
          <w:rFonts w:hint="default" w:ascii="仿宋_GB2312" w:hAnsi="仿宋_GB2312" w:eastAsia="仿宋_GB2312" w:cs="仿宋_GB2312"/>
          <w:sz w:val="32"/>
          <w:szCs w:val="32"/>
          <w:u w:val="none"/>
          <w:lang w:val="en-US" w:eastAsia="zh-CN"/>
        </w:rPr>
        <w:t>的</w:t>
      </w:r>
      <w:r>
        <w:rPr>
          <w:rFonts w:hint="eastAsia" w:ascii="仿宋_GB2312" w:hAnsi="仿宋_GB2312" w:eastAsia="仿宋_GB2312" w:cs="仿宋_GB2312"/>
          <w:sz w:val="32"/>
          <w:szCs w:val="32"/>
          <w:u w:val="none"/>
          <w:lang w:val="en-US" w:eastAsia="zh-CN"/>
        </w:rPr>
        <w:t>大动脉</w:t>
      </w:r>
      <w:r>
        <w:rPr>
          <w:rFonts w:hint="default" w:ascii="仿宋_GB2312" w:hAnsi="仿宋_GB2312" w:eastAsia="仿宋_GB2312" w:cs="仿宋_GB2312"/>
          <w:sz w:val="32"/>
          <w:szCs w:val="32"/>
          <w:u w:val="none"/>
          <w:lang w:val="en-US" w:eastAsia="zh-CN"/>
        </w:rPr>
        <w:t>，航运业对前海的重要贡献，不仅表现在其本身所创造直接经济效益，更体现在与之相关的进出口贸易、供应链与物流、金融、法律、文化旅游以及等与之相关的其他产业，也存在于航运咨询、航运经纪、航运人才相关的就业机会。抓住全球航运中心东移趋势，争取以船舶租赁为代表性业务推进前海高端航运服务业态集聚，助力深圳建设全球海洋中心城市建设，前海责任重大。</w:t>
      </w:r>
    </w:p>
    <w:p>
      <w:pPr>
        <w:pageBreakBefore w:val="0"/>
        <w:kinsoku/>
        <w:overflowPunct w:val="0"/>
        <w:topLinePunct w:val="0"/>
        <w:autoSpaceDE/>
        <w:autoSpaceDN/>
        <w:bidi w:val="0"/>
        <w:spacing w:beforeAutospacing="0" w:afterAutospacing="0" w:line="560" w:lineRule="exact"/>
        <w:ind w:firstLine="640" w:firstLineChars="200"/>
        <w:jc w:val="both"/>
        <w:textAlignment w:val="auto"/>
        <w:rPr>
          <w:rFonts w:ascii="黑体" w:hAnsi="黑体" w:eastAsia="黑体" w:cs="黑体"/>
          <w:sz w:val="32"/>
          <w:szCs w:val="32"/>
        </w:rPr>
      </w:pPr>
      <w:r>
        <w:rPr>
          <w:rFonts w:ascii="CESI黑体-GB2312" w:hAnsi="CESI黑体-GB2312" w:eastAsia="CESI黑体-GB2312" w:cs="CESI黑体-GB2312"/>
          <w:sz w:val="32"/>
          <w:szCs w:val="32"/>
        </w:rPr>
        <w:t>二、</w:t>
      </w:r>
      <w:r>
        <w:rPr>
          <w:rFonts w:hint="eastAsia" w:ascii="黑体" w:hAnsi="黑体" w:eastAsia="黑体" w:cs="黑体"/>
          <w:sz w:val="32"/>
          <w:szCs w:val="32"/>
        </w:rPr>
        <w:t>主要框架和内容</w:t>
      </w:r>
    </w:p>
    <w:p>
      <w:pPr>
        <w:pageBreakBefore w:val="0"/>
        <w:kinsoku/>
        <w:overflowPunct w:val="0"/>
        <w:topLinePunct w:val="0"/>
        <w:autoSpaceDE/>
        <w:autoSpaceDN/>
        <w:bidi w:val="0"/>
        <w:spacing w:beforeAutospacing="0" w:afterAutospacing="0" w:line="560" w:lineRule="exact"/>
        <w:ind w:firstLine="640" w:firstLineChars="200"/>
        <w:jc w:val="both"/>
        <w:textAlignment w:val="auto"/>
        <w:rPr>
          <w:rFonts w:hint="default" w:ascii="仿宋_GB2312" w:eastAsia="仿宋_GB2312"/>
          <w:sz w:val="32"/>
          <w:szCs w:val="32"/>
        </w:rPr>
      </w:pPr>
      <w:r>
        <w:rPr>
          <w:rFonts w:hint="eastAsia" w:ascii="仿宋_GB2312" w:eastAsia="仿宋_GB2312"/>
          <w:sz w:val="32"/>
          <w:szCs w:val="32"/>
        </w:rPr>
        <w:t>《</w:t>
      </w:r>
      <w:r>
        <w:rPr>
          <w:rFonts w:hint="default" w:ascii="仿宋_GB2312" w:eastAsia="仿宋_GB2312"/>
          <w:sz w:val="32"/>
          <w:szCs w:val="32"/>
          <w:lang w:eastAsia="zh-CN"/>
        </w:rPr>
        <w:t>若干措施</w:t>
      </w:r>
      <w:r>
        <w:rPr>
          <w:rFonts w:hint="eastAsia" w:ascii="仿宋_GB2312" w:eastAsia="仿宋_GB2312"/>
          <w:sz w:val="32"/>
          <w:szCs w:val="32"/>
        </w:rPr>
        <w:t>》包含</w:t>
      </w:r>
      <w:r>
        <w:rPr>
          <w:rFonts w:hint="eastAsia" w:ascii="仿宋_GB2312" w:eastAsia="仿宋_GB2312"/>
          <w:sz w:val="32"/>
          <w:szCs w:val="32"/>
          <w:lang w:val="en-US" w:eastAsia="zh-CN"/>
        </w:rPr>
        <w:t>4个</w:t>
      </w:r>
      <w:r>
        <w:rPr>
          <w:rFonts w:hint="default" w:ascii="仿宋_GB2312" w:eastAsia="仿宋_GB2312"/>
          <w:sz w:val="32"/>
          <w:szCs w:val="32"/>
          <w:lang w:eastAsia="zh-CN"/>
        </w:rPr>
        <w:t>主要部分</w:t>
      </w:r>
      <w:r>
        <w:rPr>
          <w:rFonts w:hint="default" w:ascii="仿宋_GB2312" w:eastAsia="仿宋_GB2312"/>
          <w:sz w:val="32"/>
          <w:szCs w:val="32"/>
        </w:rPr>
        <w:t>，</w:t>
      </w:r>
      <w:r>
        <w:rPr>
          <w:rFonts w:hint="default" w:ascii="仿宋_GB2312" w:hAnsi="仿宋_GB2312" w:eastAsia="仿宋_GB2312" w:cs="仿宋_GB2312"/>
          <w:sz w:val="32"/>
          <w:szCs w:val="32"/>
          <w:lang w:eastAsia="zh-CN"/>
        </w:rPr>
        <w:t>其中</w:t>
      </w:r>
      <w:r>
        <w:rPr>
          <w:rFonts w:hint="default" w:ascii="仿宋_GB2312" w:hAnsi="仿宋_GB2312" w:eastAsia="仿宋_GB2312" w:cs="仿宋_GB2312"/>
          <w:b/>
          <w:bCs/>
          <w:sz w:val="32"/>
          <w:szCs w:val="32"/>
          <w:lang w:eastAsia="zh-CN"/>
        </w:rPr>
        <w:t>第一</w:t>
      </w:r>
      <w:r>
        <w:rPr>
          <w:rFonts w:hint="eastAsia" w:ascii="仿宋_GB2312" w:hAnsi="仿宋_GB2312" w:eastAsia="仿宋_GB2312" w:cs="仿宋_GB2312"/>
          <w:b/>
          <w:bCs/>
          <w:sz w:val="32"/>
          <w:szCs w:val="32"/>
          <w:lang w:val="en-US" w:eastAsia="zh-CN"/>
        </w:rPr>
        <w:t>部分</w:t>
      </w:r>
      <w:r>
        <w:rPr>
          <w:rFonts w:hint="default" w:ascii="仿宋_GB2312" w:hAnsi="仿宋_GB2312" w:eastAsia="仿宋_GB2312" w:cs="仿宋_GB2312"/>
          <w:sz w:val="32"/>
          <w:szCs w:val="32"/>
          <w:lang w:eastAsia="zh-CN"/>
        </w:rPr>
        <w:t>重点针对船舶租赁承租方、出租方给予政策扶持，并针对超大型船舶等重点领域给予资金支持。</w:t>
      </w:r>
      <w:r>
        <w:rPr>
          <w:rFonts w:hint="default" w:ascii="仿宋_GB2312" w:hAnsi="仿宋_GB2312" w:eastAsia="仿宋_GB2312" w:cs="仿宋_GB2312"/>
          <w:b/>
          <w:bCs/>
          <w:sz w:val="32"/>
          <w:szCs w:val="32"/>
          <w:lang w:eastAsia="zh-CN"/>
        </w:rPr>
        <w:t>第二</w:t>
      </w:r>
      <w:r>
        <w:rPr>
          <w:rFonts w:hint="eastAsia" w:ascii="仿宋_GB2312" w:hAnsi="仿宋_GB2312" w:eastAsia="仿宋_GB2312" w:cs="仿宋_GB2312"/>
          <w:b/>
          <w:bCs/>
          <w:sz w:val="32"/>
          <w:szCs w:val="32"/>
          <w:lang w:val="en-US" w:eastAsia="zh-CN"/>
        </w:rPr>
        <w:t>部分</w:t>
      </w:r>
      <w:r>
        <w:rPr>
          <w:rFonts w:hint="default" w:ascii="仿宋_GB2312" w:hAnsi="仿宋_GB2312" w:eastAsia="仿宋_GB2312" w:cs="仿宋_GB2312"/>
          <w:sz w:val="32"/>
          <w:szCs w:val="32"/>
          <w:lang w:eastAsia="zh-CN"/>
        </w:rPr>
        <w:t>针对重点针对</w:t>
      </w:r>
      <w:r>
        <w:rPr>
          <w:rFonts w:hint="eastAsia" w:ascii="仿宋_GB2312" w:hAnsi="仿宋_GB2312" w:eastAsia="仿宋_GB2312" w:cs="仿宋_GB2312"/>
          <w:sz w:val="32"/>
          <w:szCs w:val="32"/>
          <w:lang w:val="en-US" w:eastAsia="zh-CN"/>
        </w:rPr>
        <w:t>航运公司</w:t>
      </w:r>
      <w:r>
        <w:rPr>
          <w:rFonts w:hint="default" w:ascii="仿宋_GB2312" w:hAnsi="仿宋_GB2312" w:eastAsia="仿宋_GB2312" w:cs="仿宋_GB2312"/>
          <w:sz w:val="32"/>
          <w:szCs w:val="32"/>
          <w:lang w:eastAsia="zh-CN"/>
        </w:rPr>
        <w:t>落地与运营、新购置运力及“中国前海”船籍港建设给予支持。</w:t>
      </w:r>
      <w:r>
        <w:rPr>
          <w:rFonts w:hint="default" w:ascii="仿宋_GB2312" w:hAnsi="仿宋_GB2312" w:eastAsia="仿宋_GB2312" w:cs="仿宋_GB2312"/>
          <w:b/>
          <w:bCs/>
          <w:sz w:val="32"/>
          <w:szCs w:val="32"/>
          <w:lang w:eastAsia="zh-CN"/>
        </w:rPr>
        <w:t>第三</w:t>
      </w:r>
      <w:r>
        <w:rPr>
          <w:rFonts w:hint="eastAsia" w:ascii="仿宋_GB2312" w:hAnsi="仿宋_GB2312" w:eastAsia="仿宋_GB2312" w:cs="仿宋_GB2312"/>
          <w:b/>
          <w:bCs/>
          <w:sz w:val="32"/>
          <w:szCs w:val="32"/>
          <w:lang w:val="en-US" w:eastAsia="zh-CN"/>
        </w:rPr>
        <w:t>部分</w:t>
      </w:r>
      <w:r>
        <w:rPr>
          <w:rFonts w:hint="default" w:ascii="仿宋_GB2312" w:hAnsi="仿宋_GB2312" w:eastAsia="仿宋_GB2312" w:cs="仿宋_GB2312"/>
          <w:sz w:val="32"/>
          <w:szCs w:val="32"/>
          <w:lang w:eastAsia="zh-CN"/>
        </w:rPr>
        <w:t>重点提及对船舶管理、船舶检验、船舶代理、船员服务、航运人才、团队建设等航运配套服务商的扶持，塑造前海以船舶租赁为核心打造前海船队建设，以各类型船舶配套服务商为支撑的前海航运生态圈层。</w:t>
      </w:r>
      <w:r>
        <w:rPr>
          <w:rFonts w:hint="default" w:ascii="仿宋_GB2312" w:hAnsi="仿宋_GB2312" w:eastAsia="仿宋_GB2312" w:cs="仿宋_GB2312"/>
          <w:b/>
          <w:bCs/>
          <w:sz w:val="32"/>
          <w:szCs w:val="32"/>
          <w:lang w:eastAsia="zh-CN"/>
        </w:rPr>
        <w:t>第四</w:t>
      </w:r>
      <w:r>
        <w:rPr>
          <w:rFonts w:hint="eastAsia" w:ascii="仿宋_GB2312" w:hAnsi="仿宋_GB2312" w:eastAsia="仿宋_GB2312" w:cs="仿宋_GB2312"/>
          <w:b/>
          <w:bCs/>
          <w:sz w:val="32"/>
          <w:szCs w:val="32"/>
          <w:lang w:val="en-US" w:eastAsia="zh-CN"/>
        </w:rPr>
        <w:t>部分</w:t>
      </w:r>
      <w:r>
        <w:rPr>
          <w:rFonts w:hint="default" w:ascii="仿宋_GB2312" w:hAnsi="仿宋_GB2312" w:eastAsia="仿宋_GB2312" w:cs="仿宋_GB2312"/>
          <w:sz w:val="32"/>
          <w:szCs w:val="32"/>
          <w:lang w:eastAsia="zh-CN"/>
        </w:rPr>
        <w:t>不涉及资金扶持条款，而瞄准船舶租赁业态营商环境优化，重点在制度监管、船舶登记、船舶通关、外汇管理、服务团队等方面提出系列便利化措施，并明确船舶租赁重点条款的“市+区+前海”财政支持体系。</w:t>
      </w:r>
    </w:p>
    <w:p>
      <w:pPr>
        <w:pageBreakBefore w:val="0"/>
        <w:kinsoku/>
        <w:overflowPunct w:val="0"/>
        <w:topLinePunct w:val="0"/>
        <w:autoSpaceDE/>
        <w:autoSpaceDN/>
        <w:bidi w:val="0"/>
        <w:spacing w:beforeAutospacing="0" w:afterAutospacing="0"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第一</w:t>
      </w:r>
      <w:r>
        <w:rPr>
          <w:rFonts w:hint="eastAsia" w:ascii="仿宋_GB2312" w:hAnsi="仿宋_GB2312" w:eastAsia="仿宋_GB2312" w:cs="仿宋_GB2312"/>
          <w:b/>
          <w:bCs/>
          <w:sz w:val="32"/>
          <w:szCs w:val="32"/>
          <w:lang w:val="en-US" w:eastAsia="zh-CN"/>
        </w:rPr>
        <w:t>部分</w:t>
      </w:r>
      <w:r>
        <w:rPr>
          <w:rFonts w:hint="eastAsia" w:ascii="仿宋_GB2312" w:hAnsi="仿宋_GB2312" w:eastAsia="仿宋_GB2312" w:cs="仿宋_GB2312"/>
          <w:b/>
          <w:bCs/>
          <w:sz w:val="32"/>
          <w:szCs w:val="32"/>
          <w:lang w:eastAsia="zh-CN"/>
        </w:rPr>
        <w:t>，大力推进前海船舶租赁业态集聚</w:t>
      </w:r>
      <w:r>
        <w:rPr>
          <w:rFonts w:hint="eastAsia" w:ascii="仿宋_GB2312" w:hAnsi="仿宋_GB2312" w:eastAsia="仿宋_GB2312" w:cs="仿宋_GB2312"/>
          <w:b/>
          <w:bCs/>
          <w:sz w:val="32"/>
          <w:szCs w:val="32"/>
          <w:lang w:val="en-US" w:eastAsia="zh-CN"/>
        </w:rPr>
        <w:t>有4条具体</w:t>
      </w:r>
      <w:r>
        <w:rPr>
          <w:rFonts w:hint="eastAsia"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lang w:val="en-US" w:eastAsia="zh-CN"/>
        </w:rPr>
        <w:t xml:space="preserve">： </w:t>
      </w:r>
    </w:p>
    <w:p>
      <w:pPr>
        <w:pageBreakBefore w:val="0"/>
        <w:kinsoku/>
        <w:topLinePunct w:val="0"/>
        <w:autoSpaceDE/>
        <w:autoSpaceDN/>
        <w:bidi w:val="0"/>
        <w:spacing w:beforeAutospacing="0" w:afterAutospacing="0" w:line="560" w:lineRule="exact"/>
        <w:ind w:firstLine="643" w:firstLineChars="200"/>
        <w:textAlignment w:val="auto"/>
        <w:rPr>
          <w:rStyle w:val="6"/>
          <w:rFonts w:hint="default" w:ascii="仿宋_GB2312" w:hAnsi="Calibri" w:eastAsia="仿宋_GB2312" w:cs="Times New Roman"/>
          <w:color w:val="auto"/>
          <w:kern w:val="2"/>
          <w:sz w:val="32"/>
          <w:szCs w:val="32"/>
          <w:highlight w:val="none"/>
          <w:shd w:val="clear" w:color="auto" w:fill="auto"/>
          <w:lang w:eastAsia="zh-CN" w:bidi="ar"/>
        </w:rPr>
      </w:pPr>
      <w:r>
        <w:rPr>
          <w:rFonts w:hint="eastAsia" w:ascii="仿宋_GB2312" w:hAnsi="仿宋_GB2312" w:eastAsia="仿宋_GB2312" w:cs="仿宋_GB2312"/>
          <w:b/>
          <w:color w:val="auto"/>
          <w:kern w:val="2"/>
          <w:sz w:val="32"/>
          <w:szCs w:val="32"/>
          <w:lang w:val="en-US" w:eastAsia="zh-CN"/>
        </w:rPr>
        <w:t>一是拓展船舶融资租赁出租方市场。</w:t>
      </w:r>
      <w:r>
        <w:rPr>
          <w:rStyle w:val="6"/>
          <w:rFonts w:hint="default" w:ascii="仿宋_GB2312" w:hAnsi="Calibri" w:eastAsia="仿宋_GB2312" w:cs="Times New Roman"/>
          <w:color w:val="auto"/>
          <w:kern w:val="2"/>
          <w:sz w:val="32"/>
          <w:szCs w:val="32"/>
          <w:highlight w:val="none"/>
          <w:shd w:val="clear" w:color="auto" w:fill="auto"/>
          <w:lang w:val="en-US" w:eastAsia="zh-CN" w:bidi="ar"/>
        </w:rPr>
        <w:t>对在前海合作区内开展船舶租赁业务（回租型融资租赁除外）的融资租赁公司（含金融租赁、融资租赁专业子公司、项目公司等），单笔业务合同租赁期限3年以上的，按照当年实际交易租赁合同金额或者租赁资产购买合同金额的1%给予奖励。</w:t>
      </w:r>
    </w:p>
    <w:p>
      <w:pPr>
        <w:pageBreakBefore w:val="0"/>
        <w:kinsoku/>
        <w:topLinePunct w:val="0"/>
        <w:autoSpaceDE/>
        <w:autoSpaceDN/>
        <w:bidi w:val="0"/>
        <w:spacing w:beforeAutospacing="0" w:afterAutospacing="0" w:line="560" w:lineRule="exact"/>
        <w:ind w:firstLine="643" w:firstLineChars="200"/>
        <w:textAlignment w:val="auto"/>
        <w:rPr>
          <w:rStyle w:val="6"/>
          <w:rFonts w:hint="default" w:ascii="仿宋_GB2312" w:hAnsi="Calibri" w:eastAsia="仿宋_GB2312" w:cs="Times New Roman"/>
          <w:color w:val="auto"/>
          <w:kern w:val="2"/>
          <w:sz w:val="32"/>
          <w:szCs w:val="32"/>
          <w:highlight w:val="none"/>
          <w:shd w:val="clear" w:color="auto" w:fill="auto"/>
          <w:lang w:val="en-US" w:eastAsia="zh-CN" w:bidi="ar"/>
        </w:rPr>
      </w:pPr>
      <w:r>
        <w:rPr>
          <w:rFonts w:hint="eastAsia" w:ascii="仿宋_GB2312" w:hAnsi="仿宋_GB2312" w:eastAsia="仿宋_GB2312" w:cs="仿宋_GB2312"/>
          <w:b/>
          <w:color w:val="auto"/>
          <w:kern w:val="2"/>
          <w:sz w:val="32"/>
          <w:szCs w:val="32"/>
          <w:lang w:val="en-US" w:eastAsia="zh-CN"/>
        </w:rPr>
        <w:t>二是拓展船舶经营租赁出租方市场。</w:t>
      </w:r>
      <w:r>
        <w:rPr>
          <w:rStyle w:val="6"/>
          <w:rFonts w:hint="default" w:ascii="仿宋_GB2312" w:hAnsi="Calibri" w:eastAsia="仿宋_GB2312" w:cs="Times New Roman"/>
          <w:color w:val="auto"/>
          <w:kern w:val="2"/>
          <w:sz w:val="32"/>
          <w:szCs w:val="32"/>
          <w:highlight w:val="none"/>
          <w:shd w:val="clear" w:color="auto" w:fill="auto"/>
          <w:lang w:val="en-US" w:eastAsia="zh-CN" w:bidi="ar"/>
        </w:rPr>
        <w:t>对在前海合作区内开展船舶</w:t>
      </w:r>
      <w:r>
        <w:rPr>
          <w:rStyle w:val="6"/>
          <w:rFonts w:hint="eastAsia" w:ascii="仿宋_GB2312" w:hAnsi="Calibri" w:eastAsia="仿宋_GB2312" w:cs="Times New Roman"/>
          <w:color w:val="auto"/>
          <w:kern w:val="2"/>
          <w:sz w:val="32"/>
          <w:szCs w:val="32"/>
          <w:highlight w:val="none"/>
          <w:shd w:val="clear" w:color="auto" w:fill="auto"/>
          <w:lang w:val="en-US" w:eastAsia="zh-CN" w:bidi="ar"/>
        </w:rPr>
        <w:t>经营</w:t>
      </w:r>
      <w:r>
        <w:rPr>
          <w:rStyle w:val="6"/>
          <w:rFonts w:hint="default" w:ascii="仿宋_GB2312" w:hAnsi="Calibri" w:eastAsia="仿宋_GB2312" w:cs="Times New Roman"/>
          <w:color w:val="auto"/>
          <w:kern w:val="2"/>
          <w:sz w:val="32"/>
          <w:szCs w:val="32"/>
          <w:highlight w:val="none"/>
          <w:shd w:val="clear" w:color="auto" w:fill="auto"/>
          <w:lang w:val="en-US" w:eastAsia="zh-CN" w:bidi="ar"/>
        </w:rPr>
        <w:t>租赁业务的融资租赁公司（含金融租赁、融资租赁专业子公司、项目公司等）</w:t>
      </w:r>
      <w:r>
        <w:rPr>
          <w:rStyle w:val="6"/>
          <w:rFonts w:hint="eastAsia" w:ascii="仿宋_GB2312" w:hAnsi="Calibri" w:eastAsia="仿宋_GB2312" w:cs="Times New Roman"/>
          <w:color w:val="auto"/>
          <w:kern w:val="2"/>
          <w:sz w:val="32"/>
          <w:szCs w:val="32"/>
          <w:highlight w:val="none"/>
          <w:shd w:val="clear" w:color="auto" w:fill="auto"/>
          <w:lang w:val="en-US" w:eastAsia="zh-CN" w:bidi="ar"/>
        </w:rPr>
        <w:t>，</w:t>
      </w:r>
      <w:r>
        <w:rPr>
          <w:rStyle w:val="6"/>
          <w:rFonts w:hint="default" w:ascii="仿宋_GB2312" w:hAnsi="Calibri" w:eastAsia="仿宋_GB2312" w:cs="Times New Roman"/>
          <w:color w:val="auto"/>
          <w:kern w:val="2"/>
          <w:sz w:val="32"/>
          <w:szCs w:val="32"/>
          <w:highlight w:val="none"/>
          <w:shd w:val="clear" w:color="auto" w:fill="auto"/>
          <w:lang w:val="en-US" w:eastAsia="zh-CN" w:bidi="ar"/>
        </w:rPr>
        <w:t>申报主体或母公司当年度在前海合作区内开展5艘以上船舶</w:t>
      </w:r>
      <w:r>
        <w:rPr>
          <w:rStyle w:val="6"/>
          <w:rFonts w:hint="eastAsia" w:ascii="仿宋_GB2312" w:hAnsi="Calibri" w:eastAsia="仿宋_GB2312" w:cs="Times New Roman"/>
          <w:color w:val="auto"/>
          <w:kern w:val="2"/>
          <w:sz w:val="32"/>
          <w:szCs w:val="32"/>
          <w:highlight w:val="none"/>
          <w:shd w:val="clear" w:color="auto" w:fill="auto"/>
          <w:lang w:val="en-US" w:eastAsia="zh-CN" w:bidi="ar"/>
        </w:rPr>
        <w:t>经营</w:t>
      </w:r>
      <w:r>
        <w:rPr>
          <w:rStyle w:val="6"/>
          <w:rFonts w:hint="default" w:ascii="仿宋_GB2312" w:hAnsi="Calibri" w:eastAsia="仿宋_GB2312" w:cs="Times New Roman"/>
          <w:color w:val="auto"/>
          <w:kern w:val="2"/>
          <w:sz w:val="32"/>
          <w:szCs w:val="32"/>
          <w:highlight w:val="none"/>
          <w:shd w:val="clear" w:color="auto" w:fill="auto"/>
          <w:lang w:val="en-US" w:eastAsia="zh-CN" w:bidi="ar"/>
        </w:rPr>
        <w:t>租赁业务，且</w:t>
      </w:r>
      <w:r>
        <w:rPr>
          <w:rStyle w:val="6"/>
          <w:rFonts w:hint="eastAsia" w:ascii="仿宋_GB2312" w:hAnsi="Calibri" w:eastAsia="仿宋_GB2312" w:cs="Times New Roman"/>
          <w:color w:val="auto"/>
          <w:kern w:val="2"/>
          <w:sz w:val="32"/>
          <w:szCs w:val="32"/>
          <w:highlight w:val="none"/>
          <w:shd w:val="clear" w:color="auto" w:fill="auto"/>
          <w:lang w:val="en-US" w:eastAsia="zh-CN" w:bidi="ar"/>
        </w:rPr>
        <w:t>12个月</w:t>
      </w:r>
      <w:r>
        <w:rPr>
          <w:rStyle w:val="6"/>
          <w:rFonts w:hint="default" w:ascii="仿宋_GB2312" w:hAnsi="Calibri" w:eastAsia="仿宋_GB2312" w:cs="Times New Roman"/>
          <w:color w:val="auto"/>
          <w:kern w:val="2"/>
          <w:sz w:val="32"/>
          <w:szCs w:val="32"/>
          <w:highlight w:val="none"/>
          <w:shd w:val="clear" w:color="auto" w:fill="auto"/>
          <w:lang w:val="en-US" w:eastAsia="zh-CN" w:bidi="ar"/>
        </w:rPr>
        <w:t>营业收入在1亿元以上，在租赁合同期限内，每年</w:t>
      </w:r>
      <w:r>
        <w:rPr>
          <w:rStyle w:val="6"/>
          <w:rFonts w:hint="default" w:ascii="仿宋_GB2312" w:hAnsi="Calibri" w:eastAsia="仿宋_GB2312" w:cs="Times New Roman"/>
          <w:color w:val="auto"/>
          <w:kern w:val="2"/>
          <w:sz w:val="32"/>
          <w:szCs w:val="32"/>
          <w:highlight w:val="none"/>
          <w:shd w:val="clear" w:color="auto" w:fill="auto"/>
          <w:lang w:eastAsia="zh-CN" w:bidi="ar"/>
        </w:rPr>
        <w:t>最高</w:t>
      </w:r>
      <w:r>
        <w:rPr>
          <w:rStyle w:val="6"/>
          <w:rFonts w:hint="eastAsia" w:ascii="仿宋_GB2312" w:hAnsi="Calibri" w:eastAsia="仿宋_GB2312" w:cs="Times New Roman"/>
          <w:color w:val="auto"/>
          <w:kern w:val="2"/>
          <w:sz w:val="32"/>
          <w:szCs w:val="32"/>
          <w:highlight w:val="none"/>
          <w:shd w:val="clear" w:color="auto" w:fill="auto"/>
          <w:lang w:val="en-US" w:eastAsia="zh-CN" w:bidi="ar"/>
        </w:rPr>
        <w:t>奖励</w:t>
      </w:r>
      <w:r>
        <w:rPr>
          <w:rStyle w:val="6"/>
          <w:rFonts w:hint="default" w:ascii="仿宋_GB2312" w:hAnsi="Calibri" w:eastAsia="仿宋_GB2312" w:cs="Times New Roman"/>
          <w:color w:val="auto"/>
          <w:kern w:val="2"/>
          <w:sz w:val="32"/>
          <w:szCs w:val="32"/>
          <w:highlight w:val="none"/>
          <w:shd w:val="clear" w:color="auto" w:fill="auto"/>
          <w:lang w:val="en-US" w:eastAsia="zh-CN" w:bidi="ar"/>
        </w:rPr>
        <w:t>申报主体利润总额的10%。</w:t>
      </w:r>
    </w:p>
    <w:p>
      <w:pPr>
        <w:pageBreakBefore w:val="0"/>
        <w:kinsoku/>
        <w:topLinePunct w:val="0"/>
        <w:autoSpaceDE/>
        <w:autoSpaceDN/>
        <w:bidi w:val="0"/>
        <w:spacing w:beforeAutospacing="0" w:afterAutospacing="0" w:line="560" w:lineRule="exact"/>
        <w:ind w:firstLine="643"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b/>
          <w:color w:val="auto"/>
          <w:kern w:val="2"/>
          <w:sz w:val="32"/>
          <w:szCs w:val="32"/>
          <w:lang w:eastAsia="zh-CN"/>
        </w:rPr>
        <w:t>三</w:t>
      </w:r>
      <w:r>
        <w:rPr>
          <w:rFonts w:hint="eastAsia" w:ascii="仿宋_GB2312" w:hAnsi="仿宋_GB2312" w:eastAsia="仿宋_GB2312" w:cs="仿宋_GB2312"/>
          <w:b/>
          <w:color w:val="auto"/>
          <w:kern w:val="2"/>
          <w:sz w:val="32"/>
          <w:szCs w:val="32"/>
          <w:lang w:val="en-US" w:eastAsia="zh-CN"/>
        </w:rPr>
        <w:t>是支持超大型船舶租赁发展。</w:t>
      </w:r>
      <w:r>
        <w:rPr>
          <w:rFonts w:hint="eastAsia" w:ascii="仿宋_GB2312" w:hAnsi="仿宋_GB2312" w:eastAsia="仿宋_GB2312" w:cs="仿宋_GB2312"/>
          <w:sz w:val="32"/>
          <w:szCs w:val="32"/>
          <w:lang w:val="en-US" w:eastAsia="zh-Hans"/>
        </w:rPr>
        <w:t>对</w:t>
      </w:r>
      <w:r>
        <w:rPr>
          <w:rFonts w:hint="default" w:ascii="仿宋_GB2312" w:hAnsi="仿宋_GB2312" w:eastAsia="仿宋_GB2312" w:cs="仿宋_GB2312"/>
          <w:sz w:val="32"/>
          <w:szCs w:val="32"/>
          <w:lang w:eastAsia="zh-Hans"/>
        </w:rPr>
        <w:t>达到一定规模的</w:t>
      </w:r>
      <w:r>
        <w:rPr>
          <w:rFonts w:hint="default" w:ascii="仿宋_GB2312" w:hAnsi="仿宋_GB2312" w:eastAsia="仿宋_GB2312" w:cs="仿宋_GB2312"/>
          <w:sz w:val="32"/>
          <w:szCs w:val="32"/>
          <w:lang w:val="en-US" w:eastAsia="zh-Hans"/>
        </w:rPr>
        <w:t>天然气运输船</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海上风电船</w:t>
      </w:r>
      <w:r>
        <w:rPr>
          <w:rFonts w:hint="default" w:ascii="仿宋_GB2312" w:hAnsi="仿宋_GB2312" w:eastAsia="仿宋_GB2312" w:cs="仿宋_GB2312"/>
          <w:sz w:val="32"/>
          <w:szCs w:val="32"/>
          <w:lang w:eastAsia="zh-Hans"/>
        </w:rPr>
        <w:t>等超大型船舶</w:t>
      </w:r>
      <w:r>
        <w:rPr>
          <w:rFonts w:hint="eastAsia" w:ascii="仿宋_GB2312" w:hAnsi="仿宋_GB2312" w:eastAsia="仿宋_GB2312" w:cs="仿宋_GB2312"/>
          <w:sz w:val="32"/>
          <w:szCs w:val="32"/>
          <w:lang w:val="en-US" w:eastAsia="zh-Hans"/>
        </w:rPr>
        <w:t>，船舶登记</w:t>
      </w:r>
      <w:r>
        <w:rPr>
          <w:rFonts w:hint="default" w:ascii="仿宋_GB2312" w:hAnsi="仿宋_GB2312" w:eastAsia="仿宋_GB2312" w:cs="仿宋_GB2312"/>
          <w:sz w:val="32"/>
          <w:szCs w:val="32"/>
          <w:lang w:val="en-US" w:eastAsia="zh-Hans"/>
        </w:rPr>
        <w:t>为</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Hans"/>
        </w:rPr>
        <w:t>深圳</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Hans"/>
        </w:rPr>
        <w:t>中国前海</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Hans"/>
        </w:rPr>
        <w:t>的，</w:t>
      </w:r>
      <w:r>
        <w:rPr>
          <w:rFonts w:hint="eastAsia" w:ascii="仿宋_GB2312" w:hAnsi="仿宋_GB2312" w:eastAsia="仿宋_GB2312" w:cs="仿宋_GB2312"/>
          <w:sz w:val="32"/>
          <w:szCs w:val="32"/>
          <w:lang w:val="en-US" w:eastAsia="zh-Hans"/>
        </w:rPr>
        <w:t>一次性给予</w:t>
      </w:r>
      <w:r>
        <w:rPr>
          <w:rFonts w:hint="default" w:ascii="仿宋_GB2312" w:hAnsi="仿宋_GB2312" w:eastAsia="仿宋_GB2312" w:cs="仿宋_GB2312"/>
          <w:sz w:val="32"/>
          <w:szCs w:val="32"/>
          <w:lang w:val="en-US" w:eastAsia="zh-Hans"/>
        </w:rPr>
        <w:t>1000万元</w:t>
      </w:r>
      <w:r>
        <w:rPr>
          <w:rFonts w:hint="eastAsia" w:ascii="仿宋_GB2312" w:hAnsi="仿宋_GB2312" w:eastAsia="仿宋_GB2312" w:cs="仿宋_GB2312"/>
          <w:sz w:val="32"/>
          <w:szCs w:val="32"/>
          <w:lang w:val="en-US" w:eastAsia="zh-Hans"/>
        </w:rPr>
        <w:t>奖励。</w:t>
      </w:r>
      <w:r>
        <w:rPr>
          <w:rFonts w:hint="eastAsia" w:ascii="仿宋_GB2312" w:hAnsi="仿宋_GB2312" w:eastAsia="仿宋_GB2312" w:cs="仿宋_GB2312"/>
          <w:sz w:val="32"/>
          <w:szCs w:val="32"/>
          <w:lang w:val="en-US" w:eastAsia="zh-CN"/>
        </w:rPr>
        <w:t>对后续经营形成一定规模的，按每年度利润总额或营收的一定比例，最高给予每年不超过400万元奖励。</w:t>
      </w:r>
    </w:p>
    <w:p>
      <w:pPr>
        <w:pageBreakBefore w:val="0"/>
        <w:kinsoku/>
        <w:topLinePunct w:val="0"/>
        <w:autoSpaceDE/>
        <w:autoSpaceDN/>
        <w:bidi w:val="0"/>
        <w:spacing w:beforeAutospacing="0" w:afterAutospacing="0" w:line="560" w:lineRule="exact"/>
        <w:ind w:firstLine="643" w:firstLineChars="200"/>
        <w:textAlignment w:val="auto"/>
        <w:rPr>
          <w:rFonts w:hint="default" w:ascii="仿宋_GB2312" w:hAnsi="Calibri" w:eastAsia="仿宋_GB2312" w:cs="Times New Roman"/>
          <w:i w:val="0"/>
          <w:iCs w:val="0"/>
          <w:caps w:val="0"/>
          <w:color w:val="auto"/>
          <w:spacing w:val="0"/>
          <w:kern w:val="2"/>
          <w:sz w:val="32"/>
          <w:szCs w:val="32"/>
          <w:highlight w:val="none"/>
          <w:u w:val="none"/>
          <w:shd w:val="clear" w:color="auto" w:fill="auto"/>
          <w:lang w:eastAsia="zh-CN" w:bidi="ar"/>
        </w:rPr>
      </w:pPr>
      <w:r>
        <w:rPr>
          <w:rFonts w:hint="default" w:ascii="仿宋_GB2312" w:hAnsi="仿宋_GB2312" w:eastAsia="仿宋_GB2312" w:cs="仿宋_GB2312"/>
          <w:b/>
          <w:bCs/>
          <w:sz w:val="32"/>
          <w:szCs w:val="32"/>
          <w:lang w:val="en-US" w:eastAsia="zh-CN"/>
        </w:rPr>
        <w:t xml:space="preserve">    四</w:t>
      </w:r>
      <w:r>
        <w:rPr>
          <w:rFonts w:hint="eastAsia" w:ascii="仿宋_GB2312" w:hAnsi="仿宋_GB2312" w:eastAsia="仿宋_GB2312" w:cs="仿宋_GB2312"/>
          <w:b/>
          <w:bCs/>
          <w:sz w:val="32"/>
          <w:szCs w:val="32"/>
          <w:lang w:val="en-US" w:eastAsia="zh-CN"/>
        </w:rPr>
        <w:t>是支持船舶租赁承租方运营</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对在前海设立且实际</w:t>
      </w:r>
      <w:r>
        <w:rPr>
          <w:rFonts w:hint="default"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val="en-US" w:eastAsia="zh-CN"/>
        </w:rPr>
        <w:t>船舶租赁业务且相关船舶登记为</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Hans"/>
        </w:rPr>
        <w:t>深圳</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船籍港</w:t>
      </w:r>
      <w:r>
        <w:rPr>
          <w:rFonts w:hint="default"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Hans"/>
        </w:rPr>
        <w:t>中国前海</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船籍港的</w:t>
      </w:r>
      <w:r>
        <w:rPr>
          <w:rFonts w:hint="default" w:ascii="仿宋_GB2312" w:hAnsi="仿宋_GB2312" w:eastAsia="仿宋_GB2312" w:cs="仿宋_GB2312"/>
          <w:sz w:val="32"/>
          <w:szCs w:val="32"/>
          <w:lang w:val="en-US" w:eastAsia="zh-CN"/>
        </w:rPr>
        <w:t>承租方给予奖励</w:t>
      </w:r>
      <w:r>
        <w:rPr>
          <w:rFonts w:hint="eastAsia" w:ascii="仿宋_GB2312" w:hAnsi="仿宋_GB2312" w:eastAsia="仿宋_GB2312" w:cs="仿宋_GB2312"/>
          <w:sz w:val="32"/>
          <w:szCs w:val="32"/>
          <w:lang w:val="en-US" w:eastAsia="zh-CN"/>
        </w:rPr>
        <w:t>。分梯度、分年度，按单一年度最高给予承租人不超过600万元奖励。</w:t>
      </w:r>
    </w:p>
    <w:p>
      <w:pPr>
        <w:pageBreakBefore w:val="0"/>
        <w:kinsoku/>
        <w:overflowPunct w:val="0"/>
        <w:topLinePunct w:val="0"/>
        <w:autoSpaceDE/>
        <w:autoSpaceDN/>
        <w:bidi w:val="0"/>
        <w:spacing w:beforeAutospacing="0" w:afterAutospacing="0"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eastAsia="zh-CN"/>
        </w:rPr>
        <w:t>第二</w:t>
      </w:r>
      <w:r>
        <w:rPr>
          <w:rFonts w:hint="eastAsia" w:ascii="仿宋_GB2312" w:hAnsi="仿宋_GB2312" w:eastAsia="仿宋_GB2312" w:cs="仿宋_GB2312"/>
          <w:b/>
          <w:bCs/>
          <w:sz w:val="32"/>
          <w:szCs w:val="32"/>
          <w:lang w:val="en-US" w:eastAsia="zh-CN"/>
        </w:rPr>
        <w:t>部分</w:t>
      </w:r>
      <w:r>
        <w:rPr>
          <w:rFonts w:hint="eastAsia" w:ascii="仿宋_GB2312" w:hAnsi="仿宋_GB2312" w:eastAsia="仿宋_GB2312" w:cs="仿宋_GB2312"/>
          <w:b/>
          <w:bCs/>
          <w:sz w:val="32"/>
          <w:szCs w:val="32"/>
          <w:lang w:eastAsia="zh-CN"/>
        </w:rPr>
        <w:t>，鼓励前海船队扩大运力规模</w:t>
      </w:r>
      <w:r>
        <w:rPr>
          <w:rFonts w:hint="eastAsia" w:ascii="仿宋_GB2312" w:hAnsi="仿宋_GB2312" w:eastAsia="仿宋_GB2312" w:cs="仿宋_GB2312"/>
          <w:b/>
          <w:bCs/>
          <w:sz w:val="32"/>
          <w:szCs w:val="32"/>
          <w:lang w:val="en-US" w:eastAsia="zh-CN"/>
        </w:rPr>
        <w:t>有3条具体</w:t>
      </w:r>
      <w:r>
        <w:rPr>
          <w:rFonts w:hint="default"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lang w:val="en-US" w:eastAsia="zh-CN"/>
        </w:rPr>
        <w:t>：</w:t>
      </w:r>
    </w:p>
    <w:p>
      <w:pPr>
        <w:pageBreakBefore w:val="0"/>
        <w:numPr>
          <w:ilvl w:val="0"/>
          <w:numId w:val="0"/>
        </w:numPr>
        <w:kinsoku/>
        <w:topLinePunct w:val="0"/>
        <w:autoSpaceDE/>
        <w:autoSpaceDN/>
        <w:bidi w:val="0"/>
        <w:spacing w:beforeAutospacing="0" w:afterAutospacing="0" w:line="560" w:lineRule="exact"/>
        <w:ind w:firstLine="643" w:firstLineChars="200"/>
        <w:textAlignment w:val="auto"/>
        <w:rPr>
          <w:rStyle w:val="6"/>
          <w:rFonts w:hint="eastAsia" w:ascii="CESI仿宋-GB2312" w:hAnsi="CESI仿宋-GB2312" w:eastAsia="CESI仿宋-GB2312" w:cs="CESI仿宋-GB2312"/>
          <w:color w:val="auto"/>
          <w:kern w:val="2"/>
          <w:sz w:val="32"/>
          <w:szCs w:val="32"/>
          <w:highlight w:val="none"/>
          <w:lang w:eastAsia="zh-CN" w:bidi="ar-SA"/>
        </w:rPr>
      </w:pPr>
      <w:r>
        <w:rPr>
          <w:rFonts w:hint="eastAsia" w:ascii="仿宋_GB2312" w:hAnsi="仿宋_GB2312" w:eastAsia="仿宋_GB2312" w:cs="仿宋_GB2312"/>
          <w:b/>
          <w:color w:val="auto"/>
          <w:kern w:val="2"/>
          <w:sz w:val="32"/>
          <w:szCs w:val="32"/>
          <w:lang w:val="en-US" w:eastAsia="zh-CN"/>
        </w:rPr>
        <w:t>一是</w:t>
      </w:r>
      <w:r>
        <w:rPr>
          <w:rFonts w:hint="default" w:ascii="仿宋_GB2312" w:hAnsi="仿宋_GB2312" w:eastAsia="仿宋_GB2312" w:cs="仿宋_GB2312"/>
          <w:b/>
          <w:color w:val="auto"/>
          <w:kern w:val="2"/>
          <w:sz w:val="32"/>
          <w:szCs w:val="32"/>
          <w:lang w:val="en-US" w:eastAsia="zh-CN"/>
        </w:rPr>
        <w:t>支持</w:t>
      </w:r>
      <w:r>
        <w:rPr>
          <w:rFonts w:hint="eastAsia" w:ascii="仿宋_GB2312" w:hAnsi="仿宋_GB2312" w:eastAsia="仿宋_GB2312" w:cs="仿宋_GB2312"/>
          <w:b/>
          <w:color w:val="auto"/>
          <w:kern w:val="2"/>
          <w:sz w:val="32"/>
          <w:szCs w:val="32"/>
          <w:lang w:val="en-US" w:eastAsia="zh-CN"/>
        </w:rPr>
        <w:t>航运公司</w:t>
      </w:r>
      <w:r>
        <w:rPr>
          <w:rFonts w:hint="default" w:ascii="仿宋_GB2312" w:hAnsi="仿宋_GB2312" w:eastAsia="仿宋_GB2312" w:cs="仿宋_GB2312"/>
          <w:b/>
          <w:color w:val="auto"/>
          <w:kern w:val="2"/>
          <w:sz w:val="32"/>
          <w:szCs w:val="32"/>
          <w:lang w:val="en-US" w:eastAsia="zh-CN"/>
        </w:rPr>
        <w:t>落地。</w:t>
      </w:r>
      <w:r>
        <w:rPr>
          <w:rStyle w:val="6"/>
          <w:rFonts w:hint="default" w:ascii="仿宋_GB2312" w:hAnsi="Calibri" w:eastAsia="仿宋_GB2312" w:cs="Times New Roman"/>
          <w:color w:val="auto"/>
          <w:kern w:val="2"/>
          <w:sz w:val="32"/>
          <w:szCs w:val="32"/>
          <w:highlight w:val="none"/>
          <w:shd w:val="clear" w:color="auto" w:fill="auto"/>
          <w:lang w:val="en-US" w:eastAsia="zh-CN" w:bidi="ar"/>
        </w:rPr>
        <w:t>提升前海船舶运力规模，推进航运产业核心引擎建设。对持有集装箱船、滚装船、干散货船、油轮、天然气运输船的船公司，根据上一自然年度营收情况及船舶运力给予申报主体最高2000万元的一次性落户奖励</w:t>
      </w:r>
      <w:r>
        <w:rPr>
          <w:rStyle w:val="6"/>
          <w:rFonts w:hint="eastAsia" w:ascii="仿宋_GB2312" w:hAnsi="Calibri" w:eastAsia="仿宋_GB2312" w:cs="Times New Roman"/>
          <w:color w:val="auto"/>
          <w:kern w:val="2"/>
          <w:sz w:val="32"/>
          <w:szCs w:val="32"/>
          <w:highlight w:val="none"/>
          <w:shd w:val="clear" w:color="auto" w:fill="auto"/>
          <w:lang w:val="en-US" w:eastAsia="zh-CN" w:bidi="ar"/>
        </w:rPr>
        <w:t>。</w:t>
      </w:r>
    </w:p>
    <w:p>
      <w:pPr>
        <w:pageBreakBefore w:val="0"/>
        <w:numPr>
          <w:ilvl w:val="0"/>
          <w:numId w:val="0"/>
        </w:numPr>
        <w:kinsoku/>
        <w:topLinePunct w:val="0"/>
        <w:autoSpaceDE/>
        <w:autoSpaceDN/>
        <w:bidi w:val="0"/>
        <w:spacing w:beforeAutospacing="0" w:afterAutospacing="0" w:line="560" w:lineRule="exact"/>
        <w:ind w:firstLine="643" w:firstLineChars="200"/>
        <w:textAlignment w:val="auto"/>
        <w:rPr>
          <w:rStyle w:val="6"/>
          <w:rFonts w:hint="eastAsia" w:ascii="CESI仿宋-GB2312" w:hAnsi="CESI仿宋-GB2312" w:eastAsia="CESI仿宋-GB2312" w:cs="CESI仿宋-GB2312"/>
          <w:color w:val="auto"/>
          <w:kern w:val="2"/>
          <w:sz w:val="32"/>
          <w:szCs w:val="32"/>
          <w:highlight w:val="none"/>
          <w:lang w:val="en-US" w:eastAsia="zh-CN" w:bidi="ar-SA"/>
        </w:rPr>
      </w:pPr>
      <w:r>
        <w:rPr>
          <w:rFonts w:hint="eastAsia" w:ascii="仿宋_GB2312" w:hAnsi="仿宋_GB2312" w:eastAsia="仿宋_GB2312" w:cs="仿宋_GB2312"/>
          <w:b/>
          <w:color w:val="auto"/>
          <w:kern w:val="2"/>
          <w:sz w:val="32"/>
          <w:szCs w:val="32"/>
          <w:lang w:val="en-US" w:eastAsia="zh-CN"/>
        </w:rPr>
        <w:t>二是支持航运公司运营。</w:t>
      </w:r>
      <w:r>
        <w:rPr>
          <w:rStyle w:val="6"/>
          <w:rFonts w:hint="default" w:ascii="仿宋_GB2312" w:hAnsi="Calibri" w:eastAsia="仿宋_GB2312" w:cs="Times New Roman"/>
          <w:color w:val="auto"/>
          <w:kern w:val="2"/>
          <w:sz w:val="32"/>
          <w:szCs w:val="32"/>
          <w:highlight w:val="none"/>
          <w:shd w:val="clear" w:color="auto" w:fill="auto"/>
          <w:lang w:val="en-US" w:eastAsia="zh-Hans" w:bidi="ar"/>
        </w:rPr>
        <w:t>对年度营</w:t>
      </w:r>
      <w:r>
        <w:rPr>
          <w:rStyle w:val="6"/>
          <w:rFonts w:hint="eastAsia" w:ascii="仿宋_GB2312" w:hAnsi="Calibri" w:eastAsia="仿宋_GB2312" w:cs="Times New Roman"/>
          <w:color w:val="auto"/>
          <w:kern w:val="2"/>
          <w:sz w:val="32"/>
          <w:szCs w:val="32"/>
          <w:highlight w:val="none"/>
          <w:shd w:val="clear" w:color="auto" w:fill="auto"/>
          <w:lang w:val="en-US" w:eastAsia="zh-CN" w:bidi="ar"/>
        </w:rPr>
        <w:t>业</w:t>
      </w:r>
      <w:r>
        <w:rPr>
          <w:rStyle w:val="6"/>
          <w:rFonts w:hint="default" w:ascii="仿宋_GB2312" w:hAnsi="Calibri" w:eastAsia="仿宋_GB2312" w:cs="Times New Roman"/>
          <w:color w:val="auto"/>
          <w:kern w:val="2"/>
          <w:sz w:val="32"/>
          <w:szCs w:val="32"/>
          <w:highlight w:val="none"/>
          <w:shd w:val="clear" w:color="auto" w:fill="auto"/>
          <w:lang w:val="en-US" w:eastAsia="zh-Hans" w:bidi="ar"/>
        </w:rPr>
        <w:t>收</w:t>
      </w:r>
      <w:r>
        <w:rPr>
          <w:rStyle w:val="6"/>
          <w:rFonts w:hint="eastAsia" w:ascii="仿宋_GB2312" w:hAnsi="Calibri" w:eastAsia="仿宋_GB2312" w:cs="Times New Roman"/>
          <w:color w:val="auto"/>
          <w:kern w:val="2"/>
          <w:sz w:val="32"/>
          <w:szCs w:val="32"/>
          <w:highlight w:val="none"/>
          <w:shd w:val="clear" w:color="auto" w:fill="auto"/>
          <w:lang w:val="en-US" w:eastAsia="zh-CN" w:bidi="ar"/>
        </w:rPr>
        <w:t>入</w:t>
      </w:r>
      <w:r>
        <w:rPr>
          <w:rStyle w:val="6"/>
          <w:rFonts w:hint="default" w:ascii="仿宋_GB2312" w:hAnsi="Calibri" w:eastAsia="仿宋_GB2312" w:cs="Times New Roman"/>
          <w:color w:val="auto"/>
          <w:kern w:val="2"/>
          <w:sz w:val="32"/>
          <w:szCs w:val="32"/>
          <w:highlight w:val="none"/>
          <w:shd w:val="clear" w:color="auto" w:fill="auto"/>
          <w:lang w:val="en-US" w:eastAsia="zh-Hans" w:bidi="ar"/>
        </w:rPr>
        <w:t>不低于5000万元</w:t>
      </w:r>
      <w:r>
        <w:rPr>
          <w:rStyle w:val="6"/>
          <w:rFonts w:hint="eastAsia" w:ascii="仿宋_GB2312" w:hAnsi="Calibri" w:eastAsia="仿宋_GB2312" w:cs="Times New Roman"/>
          <w:color w:val="auto"/>
          <w:kern w:val="2"/>
          <w:sz w:val="32"/>
          <w:szCs w:val="32"/>
          <w:highlight w:val="none"/>
          <w:shd w:val="clear" w:color="auto" w:fill="auto"/>
          <w:lang w:val="en-US" w:eastAsia="zh-CN" w:bidi="ar"/>
        </w:rPr>
        <w:t>，综合运力在10000总吨以上的航运企业</w:t>
      </w:r>
      <w:r>
        <w:rPr>
          <w:rStyle w:val="6"/>
          <w:rFonts w:hint="default" w:ascii="仿宋_GB2312" w:hAnsi="Calibri" w:eastAsia="仿宋_GB2312" w:cs="Times New Roman"/>
          <w:color w:val="auto"/>
          <w:kern w:val="2"/>
          <w:sz w:val="32"/>
          <w:szCs w:val="32"/>
          <w:highlight w:val="none"/>
          <w:shd w:val="clear" w:color="auto" w:fill="auto"/>
          <w:lang w:val="en-US" w:eastAsia="zh-Hans" w:bidi="ar"/>
        </w:rPr>
        <w:t>，</w:t>
      </w:r>
      <w:r>
        <w:rPr>
          <w:rStyle w:val="6"/>
          <w:rFonts w:hint="eastAsia" w:ascii="仿宋_GB2312" w:hAnsi="Calibri" w:eastAsia="仿宋_GB2312" w:cs="Times New Roman"/>
          <w:color w:val="auto"/>
          <w:kern w:val="2"/>
          <w:sz w:val="32"/>
          <w:szCs w:val="32"/>
          <w:highlight w:val="none"/>
          <w:shd w:val="clear" w:color="auto" w:fill="auto"/>
          <w:lang w:val="en-US" w:eastAsia="zh-CN" w:bidi="ar"/>
        </w:rPr>
        <w:t>按其上一</w:t>
      </w:r>
      <w:r>
        <w:rPr>
          <w:rStyle w:val="6"/>
          <w:rFonts w:hint="default" w:ascii="仿宋_GB2312" w:hAnsi="Calibri" w:eastAsia="仿宋_GB2312" w:cs="Times New Roman"/>
          <w:color w:val="auto"/>
          <w:kern w:val="2"/>
          <w:sz w:val="32"/>
          <w:szCs w:val="32"/>
          <w:highlight w:val="none"/>
          <w:shd w:val="clear" w:color="auto" w:fill="auto"/>
          <w:lang w:val="en-US" w:eastAsia="zh-CN" w:bidi="ar"/>
        </w:rPr>
        <w:t>自然</w:t>
      </w:r>
      <w:r>
        <w:rPr>
          <w:rStyle w:val="6"/>
          <w:rFonts w:hint="eastAsia" w:ascii="仿宋_GB2312" w:hAnsi="Calibri" w:eastAsia="仿宋_GB2312" w:cs="Times New Roman"/>
          <w:color w:val="auto"/>
          <w:kern w:val="2"/>
          <w:sz w:val="32"/>
          <w:szCs w:val="32"/>
          <w:highlight w:val="none"/>
          <w:shd w:val="clear" w:color="auto" w:fill="auto"/>
          <w:lang w:val="en-US" w:eastAsia="zh-CN" w:bidi="ar"/>
        </w:rPr>
        <w:t>年度利润总额的一定比例予以每个年度最高2000万元的运营支持。</w:t>
      </w:r>
    </w:p>
    <w:p>
      <w:pPr>
        <w:pageBreakBefore w:val="0"/>
        <w:numPr>
          <w:ilvl w:val="0"/>
          <w:numId w:val="0"/>
        </w:numPr>
        <w:kinsoku/>
        <w:topLinePunct w:val="0"/>
        <w:autoSpaceDE/>
        <w:autoSpaceDN/>
        <w:bidi w:val="0"/>
        <w:spacing w:beforeAutospacing="0" w:afterAutospacing="0" w:line="560" w:lineRule="exact"/>
        <w:ind w:firstLine="643" w:firstLineChars="200"/>
        <w:textAlignment w:val="auto"/>
        <w:rPr>
          <w:rStyle w:val="6"/>
          <w:rFonts w:hint="default" w:ascii="CESI仿宋-GB2312" w:hAnsi="CESI仿宋-GB2312" w:eastAsia="CESI仿宋-GB2312" w:cs="CESI仿宋-GB2312"/>
          <w:color w:val="auto"/>
          <w:kern w:val="2"/>
          <w:sz w:val="32"/>
          <w:szCs w:val="32"/>
          <w:highlight w:val="none"/>
          <w:lang w:val="en-US" w:eastAsia="zh-CN" w:bidi="ar-SA"/>
        </w:rPr>
      </w:pPr>
      <w:r>
        <w:rPr>
          <w:rFonts w:hint="eastAsia" w:ascii="仿宋_GB2312" w:hAnsi="仿宋_GB2312" w:eastAsia="仿宋_GB2312" w:cs="仿宋_GB2312"/>
          <w:b/>
          <w:color w:val="auto"/>
          <w:kern w:val="2"/>
          <w:sz w:val="32"/>
          <w:szCs w:val="32"/>
          <w:lang w:val="en-US" w:eastAsia="zh-CN"/>
        </w:rPr>
        <w:t>三是支持航运公司新购置船舶。</w:t>
      </w:r>
      <w:r>
        <w:rPr>
          <w:rStyle w:val="6"/>
          <w:rFonts w:hint="eastAsia" w:ascii="仿宋_GB2312" w:hAnsi="Calibri" w:eastAsia="仿宋_GB2312" w:cs="Times New Roman"/>
          <w:color w:val="auto"/>
          <w:kern w:val="2"/>
          <w:sz w:val="32"/>
          <w:szCs w:val="32"/>
          <w:highlight w:val="none"/>
          <w:shd w:val="clear" w:color="auto" w:fill="auto"/>
          <w:lang w:val="en-US" w:eastAsia="zh-CN" w:bidi="ar"/>
        </w:rPr>
        <w:t>对航运企业</w:t>
      </w:r>
      <w:r>
        <w:rPr>
          <w:rStyle w:val="6"/>
          <w:rFonts w:hint="default" w:ascii="仿宋_GB2312" w:hAnsi="Calibri" w:eastAsia="仿宋_GB2312" w:cs="Times New Roman"/>
          <w:color w:val="auto"/>
          <w:kern w:val="2"/>
          <w:sz w:val="32"/>
          <w:szCs w:val="32"/>
          <w:highlight w:val="none"/>
          <w:shd w:val="clear" w:color="auto" w:fill="auto"/>
          <w:lang w:eastAsia="zh-CN" w:bidi="ar"/>
        </w:rPr>
        <w:t>上一自然年度新建或购置</w:t>
      </w:r>
      <w:r>
        <w:rPr>
          <w:rStyle w:val="6"/>
          <w:rFonts w:hint="eastAsia" w:ascii="仿宋_GB2312" w:hAnsi="Calibri" w:eastAsia="仿宋_GB2312" w:cs="Times New Roman"/>
          <w:color w:val="auto"/>
          <w:kern w:val="2"/>
          <w:sz w:val="32"/>
          <w:szCs w:val="32"/>
          <w:highlight w:val="none"/>
          <w:shd w:val="clear" w:color="auto" w:fill="auto"/>
          <w:lang w:val="en-US" w:eastAsia="zh-CN" w:bidi="ar"/>
        </w:rPr>
        <w:t>且</w:t>
      </w:r>
      <w:r>
        <w:rPr>
          <w:rStyle w:val="6"/>
          <w:rFonts w:hint="default" w:ascii="仿宋_GB2312" w:hAnsi="Calibri" w:eastAsia="仿宋_GB2312" w:cs="Times New Roman"/>
          <w:color w:val="auto"/>
          <w:kern w:val="2"/>
          <w:sz w:val="32"/>
          <w:szCs w:val="32"/>
          <w:highlight w:val="none"/>
          <w:shd w:val="clear" w:color="auto" w:fill="auto"/>
          <w:lang w:eastAsia="zh-CN" w:bidi="ar"/>
        </w:rPr>
        <w:t>船龄不超过5年的船舶</w:t>
      </w:r>
      <w:r>
        <w:rPr>
          <w:rStyle w:val="6"/>
          <w:rFonts w:hint="eastAsia" w:ascii="仿宋_GB2312" w:hAnsi="Calibri" w:eastAsia="仿宋_GB2312" w:cs="Times New Roman"/>
          <w:color w:val="auto"/>
          <w:kern w:val="2"/>
          <w:sz w:val="32"/>
          <w:szCs w:val="32"/>
          <w:highlight w:val="none"/>
          <w:shd w:val="clear" w:color="auto" w:fill="auto"/>
          <w:lang w:eastAsia="zh-CN" w:bidi="ar"/>
        </w:rPr>
        <w:t>（</w:t>
      </w:r>
      <w:r>
        <w:rPr>
          <w:rStyle w:val="6"/>
          <w:rFonts w:hint="eastAsia" w:ascii="仿宋_GB2312" w:hAnsi="Calibri" w:eastAsia="仿宋_GB2312" w:cs="Times New Roman"/>
          <w:color w:val="auto"/>
          <w:kern w:val="2"/>
          <w:sz w:val="32"/>
          <w:szCs w:val="32"/>
          <w:highlight w:val="none"/>
          <w:shd w:val="clear" w:color="auto" w:fill="auto"/>
          <w:lang w:val="en-US" w:eastAsia="zh-CN" w:bidi="ar"/>
        </w:rPr>
        <w:t>含海洋工程船舶与设施）</w:t>
      </w:r>
      <w:r>
        <w:rPr>
          <w:rStyle w:val="6"/>
          <w:rFonts w:hint="eastAsia" w:ascii="仿宋_GB2312" w:hAnsi="Calibri" w:eastAsia="仿宋_GB2312" w:cs="Times New Roman"/>
          <w:color w:val="auto"/>
          <w:kern w:val="2"/>
          <w:sz w:val="32"/>
          <w:szCs w:val="32"/>
          <w:highlight w:val="none"/>
          <w:shd w:val="clear" w:color="auto" w:fill="auto"/>
          <w:lang w:eastAsia="zh-CN" w:bidi="ar"/>
        </w:rPr>
        <w:t>，</w:t>
      </w:r>
      <w:r>
        <w:rPr>
          <w:rStyle w:val="6"/>
          <w:rFonts w:hint="default" w:ascii="仿宋_GB2312" w:hAnsi="Calibri" w:eastAsia="仿宋_GB2312" w:cs="Times New Roman"/>
          <w:color w:val="auto"/>
          <w:kern w:val="2"/>
          <w:sz w:val="32"/>
          <w:szCs w:val="32"/>
          <w:highlight w:val="none"/>
          <w:shd w:val="clear" w:color="auto" w:fill="auto"/>
          <w:lang w:eastAsia="zh-CN" w:bidi="ar"/>
        </w:rPr>
        <w:t>每艘</w:t>
      </w:r>
      <w:r>
        <w:rPr>
          <w:rStyle w:val="6"/>
          <w:rFonts w:hint="eastAsia" w:ascii="仿宋_GB2312" w:hAnsi="Calibri" w:eastAsia="仿宋_GB2312" w:cs="Times New Roman"/>
          <w:color w:val="auto"/>
          <w:kern w:val="2"/>
          <w:sz w:val="32"/>
          <w:szCs w:val="32"/>
          <w:highlight w:val="none"/>
          <w:shd w:val="clear" w:color="auto" w:fill="auto"/>
          <w:lang w:val="en-US" w:eastAsia="zh-CN" w:bidi="ar"/>
        </w:rPr>
        <w:t>船舶</w:t>
      </w:r>
      <w:r>
        <w:rPr>
          <w:rStyle w:val="6"/>
          <w:rFonts w:hint="default" w:ascii="仿宋_GB2312" w:hAnsi="Calibri" w:eastAsia="仿宋_GB2312" w:cs="Times New Roman"/>
          <w:color w:val="auto"/>
          <w:kern w:val="2"/>
          <w:sz w:val="32"/>
          <w:szCs w:val="32"/>
          <w:highlight w:val="none"/>
          <w:shd w:val="clear" w:color="auto" w:fill="auto"/>
          <w:lang w:eastAsia="zh-CN" w:bidi="ar"/>
        </w:rPr>
        <w:t>最高</w:t>
      </w:r>
      <w:r>
        <w:rPr>
          <w:rStyle w:val="6"/>
          <w:rFonts w:hint="eastAsia" w:ascii="仿宋_GB2312" w:hAnsi="Calibri" w:eastAsia="仿宋_GB2312" w:cs="Times New Roman"/>
          <w:color w:val="auto"/>
          <w:kern w:val="2"/>
          <w:sz w:val="32"/>
          <w:szCs w:val="32"/>
          <w:highlight w:val="none"/>
          <w:shd w:val="clear" w:color="auto" w:fill="auto"/>
          <w:lang w:val="en-US" w:eastAsia="zh-CN" w:bidi="ar"/>
        </w:rPr>
        <w:t>支持</w:t>
      </w:r>
      <w:r>
        <w:rPr>
          <w:rStyle w:val="6"/>
          <w:rFonts w:hint="default" w:ascii="仿宋_GB2312" w:hAnsi="Calibri" w:eastAsia="仿宋_GB2312" w:cs="Times New Roman"/>
          <w:color w:val="auto"/>
          <w:kern w:val="2"/>
          <w:sz w:val="32"/>
          <w:szCs w:val="32"/>
          <w:highlight w:val="none"/>
          <w:shd w:val="clear" w:color="auto" w:fill="auto"/>
          <w:lang w:eastAsia="zh-CN" w:bidi="ar"/>
        </w:rPr>
        <w:t>200万元，每个申报主体每年奖励最高1000万元</w:t>
      </w:r>
      <w:r>
        <w:rPr>
          <w:rStyle w:val="6"/>
          <w:rFonts w:hint="eastAsia" w:ascii="仿宋_GB2312" w:hAnsi="Calibri" w:eastAsia="仿宋_GB2312" w:cs="Times New Roman"/>
          <w:color w:val="auto"/>
          <w:kern w:val="2"/>
          <w:sz w:val="32"/>
          <w:szCs w:val="32"/>
          <w:highlight w:val="none"/>
          <w:shd w:val="clear" w:color="auto" w:fill="auto"/>
          <w:lang w:eastAsia="zh-CN" w:bidi="ar"/>
        </w:rPr>
        <w:t>，</w:t>
      </w:r>
      <w:r>
        <w:rPr>
          <w:rStyle w:val="6"/>
          <w:rFonts w:hint="eastAsia" w:ascii="仿宋_GB2312" w:hAnsi="Calibri" w:eastAsia="仿宋_GB2312" w:cs="Times New Roman"/>
          <w:color w:val="auto"/>
          <w:kern w:val="2"/>
          <w:sz w:val="32"/>
          <w:szCs w:val="32"/>
          <w:highlight w:val="none"/>
          <w:shd w:val="clear" w:color="auto" w:fill="auto"/>
          <w:lang w:val="en-US" w:eastAsia="zh-CN" w:bidi="ar"/>
        </w:rPr>
        <w:t>其中登记为“中国前海”船籍港的，每年额外最高奖励200万元。</w:t>
      </w:r>
    </w:p>
    <w:p>
      <w:pPr>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Style w:val="6"/>
          <w:rFonts w:hint="default" w:ascii="方正黑体_GBK" w:hAnsi="方正黑体_GBK" w:eastAsia="方正黑体_GBK" w:cs="方正黑体_GBK"/>
          <w:b w:val="0"/>
          <w:bCs w:val="0"/>
          <w:color w:val="auto"/>
          <w:kern w:val="2"/>
          <w:sz w:val="32"/>
          <w:szCs w:val="32"/>
          <w:highlight w:val="none"/>
          <w:shd w:val="clear" w:color="auto" w:fill="auto"/>
          <w:lang w:val="en-US" w:eastAsia="zh-CN" w:bidi="ar"/>
        </w:rPr>
      </w:pPr>
      <w:r>
        <w:rPr>
          <w:rFonts w:hint="default" w:ascii="仿宋_GB2312" w:hAnsi="仿宋_GB2312" w:eastAsia="仿宋_GB2312" w:cs="仿宋_GB2312"/>
          <w:b/>
          <w:bCs/>
          <w:sz w:val="32"/>
          <w:szCs w:val="32"/>
          <w:lang w:eastAsia="zh-CN"/>
        </w:rPr>
        <w:t>第三</w:t>
      </w:r>
      <w:r>
        <w:rPr>
          <w:rFonts w:hint="eastAsia" w:ascii="仿宋_GB2312" w:hAnsi="仿宋_GB2312" w:eastAsia="仿宋_GB2312" w:cs="仿宋_GB2312"/>
          <w:b/>
          <w:bCs/>
          <w:sz w:val="32"/>
          <w:szCs w:val="32"/>
          <w:lang w:val="en-US" w:eastAsia="zh-CN"/>
        </w:rPr>
        <w:t>部分</w:t>
      </w:r>
      <w:r>
        <w:rPr>
          <w:rFonts w:hint="eastAsia" w:ascii="仿宋_GB2312" w:hAnsi="仿宋_GB2312" w:eastAsia="仿宋_GB2312" w:cs="仿宋_GB2312"/>
          <w:b/>
          <w:bCs/>
          <w:sz w:val="32"/>
          <w:szCs w:val="32"/>
          <w:lang w:eastAsia="zh-CN"/>
        </w:rPr>
        <w:t>，</w:t>
      </w:r>
      <w:r>
        <w:rPr>
          <w:rFonts w:hint="default" w:ascii="仿宋_GB2312" w:hAnsi="仿宋_GB2312" w:eastAsia="仿宋_GB2312" w:cs="仿宋_GB2312"/>
          <w:b/>
          <w:bCs/>
          <w:sz w:val="32"/>
          <w:szCs w:val="32"/>
          <w:lang w:eastAsia="zh-CN"/>
        </w:rPr>
        <w:t>鼓励前海船舶配套服务商发展</w:t>
      </w:r>
      <w:r>
        <w:rPr>
          <w:rFonts w:hint="eastAsia" w:ascii="仿宋_GB2312" w:hAnsi="仿宋_GB2312" w:eastAsia="仿宋_GB2312" w:cs="仿宋_GB2312"/>
          <w:b/>
          <w:bCs/>
          <w:sz w:val="32"/>
          <w:szCs w:val="32"/>
          <w:lang w:val="en-US" w:eastAsia="zh-CN"/>
        </w:rPr>
        <w:t>共有6条</w:t>
      </w:r>
      <w:r>
        <w:rPr>
          <w:rFonts w:hint="default" w:ascii="仿宋_GB2312" w:hAnsi="仿宋_GB2312" w:eastAsia="仿宋_GB2312" w:cs="仿宋_GB2312"/>
          <w:b/>
          <w:bCs/>
          <w:sz w:val="32"/>
          <w:szCs w:val="32"/>
          <w:lang w:eastAsia="zh-CN"/>
        </w:rPr>
        <w:t>具体内容</w:t>
      </w:r>
      <w:r>
        <w:rPr>
          <w:rFonts w:hint="eastAsia" w:ascii="仿宋_GB2312" w:hAnsi="仿宋_GB2312" w:eastAsia="仿宋_GB2312" w:cs="仿宋_GB2312"/>
          <w:b/>
          <w:bCs/>
          <w:sz w:val="32"/>
          <w:szCs w:val="32"/>
          <w:lang w:val="en-US" w:eastAsia="zh-CN"/>
        </w:rPr>
        <w:t>：</w:t>
      </w:r>
    </w:p>
    <w:p>
      <w:pPr>
        <w:pageBreakBefore w:val="0"/>
        <w:numPr>
          <w:ilvl w:val="0"/>
          <w:numId w:val="0"/>
        </w:numPr>
        <w:kinsoku/>
        <w:topLinePunct w:val="0"/>
        <w:autoSpaceDE/>
        <w:autoSpaceDN/>
        <w:bidi w:val="0"/>
        <w:spacing w:beforeAutospacing="0" w:afterAutospacing="0" w:line="560" w:lineRule="exact"/>
        <w:ind w:firstLine="643" w:firstLineChars="200"/>
        <w:textAlignment w:val="auto"/>
        <w:rPr>
          <w:rStyle w:val="6"/>
          <w:rFonts w:hint="eastAsia" w:ascii="CESI仿宋-GB2312" w:hAnsi="CESI仿宋-GB2312" w:eastAsia="CESI仿宋-GB2312" w:cs="CESI仿宋-GB2312"/>
          <w:color w:val="auto"/>
          <w:kern w:val="2"/>
          <w:sz w:val="32"/>
          <w:szCs w:val="32"/>
          <w:highlight w:val="none"/>
          <w:lang w:val="en-US" w:eastAsia="zh-CN" w:bidi="ar-SA"/>
        </w:rPr>
      </w:pPr>
      <w:r>
        <w:rPr>
          <w:rFonts w:hint="eastAsia" w:ascii="仿宋_GB2312" w:hAnsi="仿宋_GB2312" w:eastAsia="仿宋_GB2312" w:cs="仿宋_GB2312"/>
          <w:b/>
          <w:color w:val="auto"/>
          <w:kern w:val="2"/>
          <w:sz w:val="32"/>
          <w:szCs w:val="32"/>
          <w:lang w:val="en-US" w:eastAsia="zh-CN"/>
        </w:rPr>
        <w:t>一是支持扩大船舶管理业务规模</w:t>
      </w:r>
      <w:r>
        <w:rPr>
          <w:rFonts w:hint="default" w:ascii="仿宋_GB2312" w:hAnsi="仿宋_GB2312" w:eastAsia="仿宋_GB2312" w:cs="仿宋_GB2312"/>
          <w:b/>
          <w:color w:val="auto"/>
          <w:kern w:val="2"/>
          <w:sz w:val="32"/>
          <w:szCs w:val="32"/>
          <w:lang w:val="en-US" w:eastAsia="zh-CN"/>
        </w:rPr>
        <w:t>。</w:t>
      </w:r>
      <w:r>
        <w:rPr>
          <w:rStyle w:val="6"/>
          <w:rFonts w:hint="default" w:ascii="仿宋_GB2312" w:hAnsi="Calibri" w:eastAsia="仿宋_GB2312" w:cs="Times New Roman"/>
          <w:color w:val="auto"/>
          <w:kern w:val="2"/>
          <w:sz w:val="32"/>
          <w:szCs w:val="32"/>
          <w:highlight w:val="none"/>
          <w:shd w:val="clear" w:color="auto" w:fill="auto"/>
          <w:lang w:val="en-US" w:eastAsia="zh-CN" w:bidi="ar"/>
        </w:rPr>
        <w:t>对在前海合作区设立</w:t>
      </w:r>
      <w:r>
        <w:rPr>
          <w:rStyle w:val="6"/>
          <w:rFonts w:hint="eastAsia" w:ascii="仿宋_GB2312" w:hAnsi="Calibri" w:eastAsia="仿宋_GB2312" w:cs="Times New Roman"/>
          <w:color w:val="auto"/>
          <w:kern w:val="2"/>
          <w:sz w:val="32"/>
          <w:szCs w:val="32"/>
          <w:highlight w:val="none"/>
          <w:shd w:val="clear" w:color="auto" w:fill="auto"/>
          <w:lang w:val="en-US" w:eastAsia="zh-CN" w:bidi="ar"/>
        </w:rPr>
        <w:t>的第三方船舶管理企业</w:t>
      </w:r>
      <w:r>
        <w:rPr>
          <w:rStyle w:val="6"/>
          <w:rFonts w:hint="default" w:ascii="仿宋_GB2312" w:hAnsi="Calibri" w:eastAsia="仿宋_GB2312" w:cs="Times New Roman"/>
          <w:color w:val="auto"/>
          <w:kern w:val="2"/>
          <w:sz w:val="32"/>
          <w:szCs w:val="32"/>
          <w:highlight w:val="none"/>
          <w:shd w:val="clear" w:color="auto" w:fill="auto"/>
          <w:lang w:val="en-US" w:eastAsia="zh-CN" w:bidi="ar"/>
        </w:rPr>
        <w:t>，</w:t>
      </w:r>
      <w:r>
        <w:rPr>
          <w:rStyle w:val="6"/>
          <w:rFonts w:hint="eastAsia" w:ascii="仿宋_GB2312" w:hAnsi="Calibri" w:eastAsia="仿宋_GB2312" w:cs="Times New Roman"/>
          <w:color w:val="auto"/>
          <w:kern w:val="2"/>
          <w:sz w:val="32"/>
          <w:szCs w:val="32"/>
          <w:highlight w:val="none"/>
          <w:shd w:val="clear" w:color="auto" w:fill="auto"/>
          <w:lang w:val="en-US" w:eastAsia="zh-CN" w:bidi="ar"/>
        </w:rPr>
        <w:t>按其上一</w:t>
      </w:r>
      <w:r>
        <w:rPr>
          <w:rStyle w:val="6"/>
          <w:rFonts w:hint="default" w:ascii="仿宋_GB2312" w:hAnsi="Calibri" w:eastAsia="仿宋_GB2312" w:cs="Times New Roman"/>
          <w:color w:val="auto"/>
          <w:kern w:val="2"/>
          <w:sz w:val="32"/>
          <w:szCs w:val="32"/>
          <w:highlight w:val="none"/>
          <w:shd w:val="clear" w:color="auto" w:fill="auto"/>
          <w:lang w:val="en-US" w:eastAsia="zh-CN" w:bidi="ar"/>
        </w:rPr>
        <w:t>自然</w:t>
      </w:r>
      <w:r>
        <w:rPr>
          <w:rStyle w:val="6"/>
          <w:rFonts w:hint="eastAsia" w:ascii="仿宋_GB2312" w:hAnsi="Calibri" w:eastAsia="仿宋_GB2312" w:cs="Times New Roman"/>
          <w:color w:val="auto"/>
          <w:kern w:val="2"/>
          <w:sz w:val="32"/>
          <w:szCs w:val="32"/>
          <w:highlight w:val="none"/>
          <w:shd w:val="clear" w:color="auto" w:fill="auto"/>
          <w:lang w:val="en-US" w:eastAsia="zh-CN" w:bidi="ar"/>
        </w:rPr>
        <w:t>年度利润总额的一定比例予以每个年度最高2000万元的运营支持。</w:t>
      </w:r>
    </w:p>
    <w:p>
      <w:pPr>
        <w:pageBreakBefore w:val="0"/>
        <w:numPr>
          <w:ilvl w:val="0"/>
          <w:numId w:val="0"/>
        </w:numPr>
        <w:kinsoku/>
        <w:topLinePunct w:val="0"/>
        <w:autoSpaceDE/>
        <w:autoSpaceDN/>
        <w:bidi w:val="0"/>
        <w:spacing w:beforeAutospacing="0" w:afterAutospacing="0" w:line="560" w:lineRule="exact"/>
        <w:ind w:firstLine="643" w:firstLineChars="200"/>
        <w:textAlignment w:val="auto"/>
        <w:rPr>
          <w:rStyle w:val="6"/>
          <w:rFonts w:hint="eastAsia" w:ascii="CESI仿宋-GB2312" w:hAnsi="CESI仿宋-GB2312" w:eastAsia="CESI仿宋-GB2312" w:cs="CESI仿宋-GB2312"/>
          <w:color w:val="auto"/>
          <w:kern w:val="2"/>
          <w:sz w:val="32"/>
          <w:szCs w:val="32"/>
          <w:highlight w:val="none"/>
          <w:lang w:val="en-US" w:eastAsia="zh-CN" w:bidi="ar-SA"/>
        </w:rPr>
      </w:pPr>
      <w:r>
        <w:rPr>
          <w:rFonts w:hint="eastAsia" w:ascii="仿宋_GB2312" w:hAnsi="仿宋_GB2312" w:eastAsia="仿宋_GB2312" w:cs="仿宋_GB2312"/>
          <w:b/>
          <w:color w:val="auto"/>
          <w:kern w:val="2"/>
          <w:sz w:val="32"/>
          <w:szCs w:val="32"/>
          <w:lang w:val="en-US" w:eastAsia="zh-CN"/>
        </w:rPr>
        <w:t>二是支持船级社在前海开展船舶检验业务</w:t>
      </w:r>
      <w:r>
        <w:rPr>
          <w:rFonts w:hint="default" w:ascii="仿宋_GB2312" w:hAnsi="仿宋_GB2312" w:eastAsia="仿宋_GB2312" w:cs="仿宋_GB2312"/>
          <w:b/>
          <w:color w:val="auto"/>
          <w:kern w:val="2"/>
          <w:sz w:val="32"/>
          <w:szCs w:val="32"/>
          <w:lang w:val="en-US" w:eastAsia="zh-CN"/>
        </w:rPr>
        <w:t>。</w:t>
      </w:r>
      <w:r>
        <w:rPr>
          <w:rStyle w:val="6"/>
          <w:rFonts w:hint="default" w:ascii="仿宋_GB2312" w:hAnsi="Calibri" w:eastAsia="仿宋_GB2312" w:cs="Times New Roman"/>
          <w:color w:val="auto"/>
          <w:kern w:val="2"/>
          <w:sz w:val="32"/>
          <w:szCs w:val="32"/>
          <w:highlight w:val="none"/>
          <w:shd w:val="clear" w:color="auto" w:fill="auto"/>
          <w:lang w:val="en-US" w:eastAsia="zh-CN" w:bidi="ar"/>
        </w:rPr>
        <w:t>对国际船级社协会（IACS）成员的船级社在前海合作区设立的法人机构或法人分支机构，予以</w:t>
      </w:r>
      <w:r>
        <w:rPr>
          <w:rStyle w:val="6"/>
          <w:rFonts w:hint="eastAsia" w:ascii="仿宋_GB2312" w:hAnsi="Calibri" w:eastAsia="仿宋_GB2312" w:cs="Times New Roman"/>
          <w:color w:val="auto"/>
          <w:kern w:val="2"/>
          <w:sz w:val="32"/>
          <w:szCs w:val="32"/>
          <w:highlight w:val="none"/>
          <w:shd w:val="clear" w:color="auto" w:fill="auto"/>
          <w:lang w:val="en-US" w:eastAsia="zh-CN" w:bidi="ar"/>
        </w:rPr>
        <w:t>2</w:t>
      </w:r>
      <w:r>
        <w:rPr>
          <w:rStyle w:val="6"/>
          <w:rFonts w:hint="default" w:ascii="仿宋_GB2312" w:hAnsi="Calibri" w:eastAsia="仿宋_GB2312" w:cs="Times New Roman"/>
          <w:color w:val="auto"/>
          <w:kern w:val="2"/>
          <w:sz w:val="32"/>
          <w:szCs w:val="32"/>
          <w:highlight w:val="none"/>
          <w:shd w:val="clear" w:color="auto" w:fill="auto"/>
          <w:lang w:val="en-US" w:eastAsia="zh-CN" w:bidi="ar"/>
        </w:rPr>
        <w:t>0万元的一次性落</w:t>
      </w:r>
      <w:r>
        <w:rPr>
          <w:rStyle w:val="6"/>
          <w:rFonts w:hint="eastAsia" w:ascii="仿宋_GB2312" w:hAnsi="Calibri" w:eastAsia="仿宋_GB2312" w:cs="Times New Roman"/>
          <w:color w:val="auto"/>
          <w:kern w:val="2"/>
          <w:sz w:val="32"/>
          <w:szCs w:val="32"/>
          <w:highlight w:val="none"/>
          <w:shd w:val="clear" w:color="auto" w:fill="auto"/>
          <w:lang w:val="en-US" w:eastAsia="zh-CN" w:bidi="ar"/>
        </w:rPr>
        <w:t>户支持，对形成一定业务规模的机构，按其上一</w:t>
      </w:r>
      <w:r>
        <w:rPr>
          <w:rStyle w:val="6"/>
          <w:rFonts w:hint="default" w:ascii="仿宋_GB2312" w:hAnsi="Calibri" w:eastAsia="仿宋_GB2312" w:cs="Times New Roman"/>
          <w:color w:val="auto"/>
          <w:kern w:val="2"/>
          <w:sz w:val="32"/>
          <w:szCs w:val="32"/>
          <w:highlight w:val="none"/>
          <w:shd w:val="clear" w:color="auto" w:fill="auto"/>
          <w:lang w:val="en-US" w:eastAsia="zh-CN" w:bidi="ar"/>
        </w:rPr>
        <w:t>自然</w:t>
      </w:r>
      <w:r>
        <w:rPr>
          <w:rStyle w:val="6"/>
          <w:rFonts w:hint="eastAsia" w:ascii="仿宋_GB2312" w:hAnsi="Calibri" w:eastAsia="仿宋_GB2312" w:cs="Times New Roman"/>
          <w:color w:val="auto"/>
          <w:kern w:val="2"/>
          <w:sz w:val="32"/>
          <w:szCs w:val="32"/>
          <w:highlight w:val="none"/>
          <w:shd w:val="clear" w:color="auto" w:fill="auto"/>
          <w:lang w:val="en-US" w:eastAsia="zh-CN" w:bidi="ar"/>
        </w:rPr>
        <w:t>年度利润总额的一定比例予以每个年度最高200万元的运营支持。</w:t>
      </w:r>
    </w:p>
    <w:p>
      <w:pPr>
        <w:pageBreakBefore w:val="0"/>
        <w:numPr>
          <w:ilvl w:val="0"/>
          <w:numId w:val="0"/>
        </w:numPr>
        <w:kinsoku/>
        <w:topLinePunct w:val="0"/>
        <w:autoSpaceDE/>
        <w:autoSpaceDN/>
        <w:bidi w:val="0"/>
        <w:spacing w:beforeAutospacing="0" w:afterAutospacing="0" w:line="560" w:lineRule="exact"/>
        <w:ind w:firstLine="643" w:firstLineChars="200"/>
        <w:textAlignment w:val="auto"/>
        <w:rPr>
          <w:rStyle w:val="6"/>
          <w:rFonts w:hint="eastAsia" w:ascii="CESI仿宋-GB2312" w:hAnsi="CESI仿宋-GB2312" w:eastAsia="CESI仿宋-GB2312" w:cs="CESI仿宋-GB2312"/>
          <w:color w:val="auto"/>
          <w:kern w:val="2"/>
          <w:sz w:val="32"/>
          <w:szCs w:val="32"/>
          <w:highlight w:val="none"/>
          <w:lang w:val="en-US" w:eastAsia="zh-CN" w:bidi="ar-SA"/>
        </w:rPr>
      </w:pPr>
      <w:r>
        <w:rPr>
          <w:rFonts w:hint="eastAsia" w:ascii="仿宋_GB2312" w:hAnsi="仿宋_GB2312" w:eastAsia="仿宋_GB2312" w:cs="仿宋_GB2312"/>
          <w:b/>
          <w:color w:val="auto"/>
          <w:kern w:val="2"/>
          <w:sz w:val="32"/>
          <w:szCs w:val="32"/>
          <w:lang w:val="en-US" w:eastAsia="zh-CN"/>
        </w:rPr>
        <w:t>三是支持巩固</w:t>
      </w:r>
      <w:r>
        <w:rPr>
          <w:rFonts w:hint="default" w:ascii="仿宋_GB2312" w:hAnsi="仿宋_GB2312" w:eastAsia="仿宋_GB2312" w:cs="仿宋_GB2312"/>
          <w:b/>
          <w:color w:val="auto"/>
          <w:kern w:val="2"/>
          <w:sz w:val="32"/>
          <w:szCs w:val="32"/>
          <w:lang w:val="en-US" w:eastAsia="zh-CN"/>
        </w:rPr>
        <w:t>船舶代理</w:t>
      </w:r>
      <w:r>
        <w:rPr>
          <w:rFonts w:hint="eastAsia" w:ascii="仿宋_GB2312" w:hAnsi="仿宋_GB2312" w:eastAsia="仿宋_GB2312" w:cs="仿宋_GB2312"/>
          <w:b/>
          <w:color w:val="auto"/>
          <w:kern w:val="2"/>
          <w:sz w:val="32"/>
          <w:szCs w:val="32"/>
          <w:lang w:val="en-US" w:eastAsia="zh-CN"/>
        </w:rPr>
        <w:t>业态集聚</w:t>
      </w:r>
      <w:r>
        <w:rPr>
          <w:rFonts w:hint="default" w:ascii="仿宋_GB2312" w:hAnsi="仿宋_GB2312" w:eastAsia="仿宋_GB2312" w:cs="仿宋_GB2312"/>
          <w:b/>
          <w:color w:val="auto"/>
          <w:kern w:val="2"/>
          <w:sz w:val="32"/>
          <w:szCs w:val="32"/>
          <w:lang w:val="en-US" w:eastAsia="zh-CN"/>
        </w:rPr>
        <w:t>。</w:t>
      </w:r>
      <w:r>
        <w:rPr>
          <w:rStyle w:val="6"/>
          <w:rFonts w:hint="default" w:ascii="仿宋_GB2312" w:hAnsi="Calibri" w:eastAsia="仿宋_GB2312" w:cs="Times New Roman"/>
          <w:color w:val="auto"/>
          <w:kern w:val="2"/>
          <w:sz w:val="32"/>
          <w:szCs w:val="32"/>
          <w:highlight w:val="none"/>
          <w:shd w:val="clear" w:color="auto" w:fill="auto"/>
          <w:lang w:val="en-US" w:eastAsia="zh-CN" w:bidi="ar"/>
        </w:rPr>
        <w:t>对上一自然年度在深圳西部港区累计完成代理外贸集装箱重柜量超过20万TEU（含），且代理外贸集装箱重柜量在申报企业中排名前10的</w:t>
      </w:r>
      <w:r>
        <w:rPr>
          <w:rStyle w:val="6"/>
          <w:rFonts w:hint="eastAsia" w:ascii="仿宋_GB2312" w:hAnsi="Calibri" w:eastAsia="仿宋_GB2312" w:cs="Times New Roman"/>
          <w:color w:val="auto"/>
          <w:kern w:val="2"/>
          <w:sz w:val="32"/>
          <w:szCs w:val="32"/>
          <w:highlight w:val="none"/>
          <w:shd w:val="clear" w:color="auto" w:fill="auto"/>
          <w:lang w:val="en-US" w:eastAsia="zh-CN" w:bidi="ar"/>
        </w:rPr>
        <w:t>企业按最高30万元的标准给予运营支持。</w:t>
      </w:r>
    </w:p>
    <w:p>
      <w:pPr>
        <w:pageBreakBefore w:val="0"/>
        <w:numPr>
          <w:ilvl w:val="0"/>
          <w:numId w:val="0"/>
        </w:numPr>
        <w:kinsoku/>
        <w:topLinePunct w:val="0"/>
        <w:autoSpaceDE/>
        <w:autoSpaceDN/>
        <w:bidi w:val="0"/>
        <w:spacing w:beforeAutospacing="0" w:afterAutospacing="0" w:line="560" w:lineRule="exact"/>
        <w:ind w:firstLine="643" w:firstLineChars="200"/>
        <w:textAlignment w:val="auto"/>
        <w:rPr>
          <w:rStyle w:val="6"/>
          <w:rFonts w:hint="eastAsia" w:ascii="CESI仿宋-GB2312" w:hAnsi="CESI仿宋-GB2312" w:eastAsia="CESI仿宋-GB2312" w:cs="CESI仿宋-GB2312"/>
          <w:color w:val="auto"/>
          <w:kern w:val="2"/>
          <w:sz w:val="32"/>
          <w:szCs w:val="32"/>
          <w:highlight w:val="none"/>
          <w:lang w:val="en-US" w:eastAsia="zh-CN" w:bidi="ar-SA"/>
        </w:rPr>
      </w:pPr>
      <w:r>
        <w:rPr>
          <w:rFonts w:hint="eastAsia" w:ascii="仿宋_GB2312" w:hAnsi="仿宋_GB2312" w:eastAsia="仿宋_GB2312" w:cs="仿宋_GB2312"/>
          <w:b/>
          <w:color w:val="auto"/>
          <w:kern w:val="2"/>
          <w:sz w:val="32"/>
          <w:szCs w:val="32"/>
          <w:lang w:val="en-US" w:eastAsia="zh-CN"/>
        </w:rPr>
        <w:t>四是支持船员管理业态稳步发展。</w:t>
      </w:r>
      <w:r>
        <w:rPr>
          <w:rFonts w:hint="default" w:ascii="仿宋_GB2312" w:hAnsi="仿宋_GB2312" w:eastAsia="仿宋_GB2312" w:cs="仿宋_GB2312"/>
          <w:kern w:val="2"/>
          <w:sz w:val="32"/>
          <w:szCs w:val="32"/>
          <w:lang w:val="en-US" w:eastAsia="zh-CN" w:bidi="ar-SA"/>
        </w:rPr>
        <w:t>对</w:t>
      </w:r>
      <w:r>
        <w:rPr>
          <w:rFonts w:hint="eastAsia" w:ascii="仿宋_GB2312" w:hAnsi="仿宋_GB2312" w:eastAsia="仿宋_GB2312" w:cs="仿宋_GB2312"/>
          <w:kern w:val="2"/>
          <w:sz w:val="32"/>
          <w:szCs w:val="32"/>
          <w:lang w:val="en-US" w:eastAsia="zh-CN" w:bidi="ar-SA"/>
        </w:rPr>
        <w:t>自有船员规模在</w:t>
      </w:r>
      <w:r>
        <w:rPr>
          <w:rFonts w:hint="default"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00人以上，从事船员管理服务的海员外派机构</w:t>
      </w:r>
      <w:r>
        <w:rPr>
          <w:rFonts w:hint="default" w:ascii="仿宋_GB2312" w:hAnsi="仿宋_GB2312" w:eastAsia="仿宋_GB2312" w:cs="仿宋_GB2312"/>
          <w:kern w:val="2"/>
          <w:sz w:val="32"/>
          <w:szCs w:val="32"/>
          <w:lang w:val="en-US" w:eastAsia="zh-CN" w:bidi="ar-SA"/>
        </w:rPr>
        <w:t>，按</w:t>
      </w:r>
      <w:r>
        <w:rPr>
          <w:rFonts w:hint="eastAsia" w:ascii="仿宋_GB2312" w:hAnsi="仿宋_GB2312" w:eastAsia="仿宋_GB2312" w:cs="仿宋_GB2312"/>
          <w:kern w:val="2"/>
          <w:sz w:val="32"/>
          <w:szCs w:val="32"/>
          <w:lang w:val="en-US" w:eastAsia="zh-CN" w:bidi="ar-SA"/>
        </w:rPr>
        <w:t>其上一自然年度利润总额的</w:t>
      </w:r>
      <w:r>
        <w:rPr>
          <w:rFonts w:hint="default" w:ascii="仿宋_GB2312" w:hAnsi="仿宋_GB2312" w:eastAsia="仿宋_GB2312" w:cs="仿宋_GB2312"/>
          <w:kern w:val="2"/>
          <w:sz w:val="32"/>
          <w:szCs w:val="32"/>
          <w:lang w:eastAsia="zh-CN" w:bidi="ar-SA"/>
        </w:rPr>
        <w:t>一定比例</w:t>
      </w:r>
      <w:r>
        <w:rPr>
          <w:rFonts w:hint="eastAsia" w:ascii="仿宋_GB2312" w:hAnsi="仿宋_GB2312" w:eastAsia="仿宋_GB2312" w:cs="仿宋_GB2312"/>
          <w:kern w:val="2"/>
          <w:sz w:val="32"/>
          <w:szCs w:val="32"/>
          <w:lang w:val="en-US" w:eastAsia="zh-CN" w:bidi="ar-SA"/>
        </w:rPr>
        <w:t>予以支持，</w:t>
      </w:r>
      <w:r>
        <w:rPr>
          <w:rFonts w:hint="default" w:ascii="仿宋_GB2312" w:hAnsi="仿宋_GB2312" w:eastAsia="仿宋_GB2312" w:cs="仿宋_GB2312"/>
          <w:kern w:val="2"/>
          <w:sz w:val="32"/>
          <w:szCs w:val="32"/>
          <w:lang w:val="en-US" w:eastAsia="zh-CN" w:bidi="ar-SA"/>
        </w:rPr>
        <w:t>每个申报主体每年最高</w:t>
      </w:r>
      <w:r>
        <w:rPr>
          <w:rFonts w:hint="eastAsia" w:ascii="仿宋_GB2312" w:hAnsi="仿宋_GB2312" w:eastAsia="仿宋_GB2312" w:cs="仿宋_GB2312"/>
          <w:kern w:val="2"/>
          <w:sz w:val="32"/>
          <w:szCs w:val="32"/>
          <w:lang w:val="en-US" w:eastAsia="zh-CN" w:bidi="ar-SA"/>
        </w:rPr>
        <w:t>支持5</w:t>
      </w:r>
      <w:r>
        <w:rPr>
          <w:rFonts w:hint="default" w:ascii="仿宋_GB2312" w:hAnsi="仿宋_GB2312" w:eastAsia="仿宋_GB2312" w:cs="仿宋_GB2312"/>
          <w:kern w:val="2"/>
          <w:sz w:val="32"/>
          <w:szCs w:val="32"/>
          <w:lang w:val="en-US" w:eastAsia="zh-CN" w:bidi="ar-SA"/>
        </w:rPr>
        <w:t>00万元。</w:t>
      </w:r>
    </w:p>
    <w:p>
      <w:pPr>
        <w:pageBreakBefore w:val="0"/>
        <w:numPr>
          <w:ilvl w:val="0"/>
          <w:numId w:val="0"/>
        </w:numPr>
        <w:kinsoku/>
        <w:topLinePunct w:val="0"/>
        <w:autoSpaceDE/>
        <w:autoSpaceDN/>
        <w:bidi w:val="0"/>
        <w:spacing w:beforeAutospacing="0" w:afterAutospacing="0" w:line="560" w:lineRule="exact"/>
        <w:ind w:firstLine="643" w:firstLineChars="200"/>
        <w:textAlignment w:val="auto"/>
        <w:rPr>
          <w:rStyle w:val="6"/>
          <w:rFonts w:hint="default" w:ascii="仿宋_GB2312" w:hAnsi="Calibri" w:eastAsia="仿宋_GB2312" w:cs="Times New Roman"/>
          <w:color w:val="auto"/>
          <w:kern w:val="2"/>
          <w:sz w:val="32"/>
          <w:szCs w:val="32"/>
          <w:highlight w:val="none"/>
          <w:shd w:val="clear" w:color="auto" w:fill="auto"/>
          <w:lang w:val="en-US" w:eastAsia="zh-CN" w:bidi="ar"/>
        </w:rPr>
      </w:pPr>
      <w:r>
        <w:rPr>
          <w:rFonts w:hint="eastAsia" w:ascii="仿宋_GB2312" w:hAnsi="仿宋_GB2312" w:eastAsia="仿宋_GB2312" w:cs="仿宋_GB2312"/>
          <w:b/>
          <w:color w:val="auto"/>
          <w:kern w:val="2"/>
          <w:sz w:val="32"/>
          <w:szCs w:val="32"/>
          <w:lang w:val="en-US" w:eastAsia="zh-CN"/>
        </w:rPr>
        <w:t>五是支持前海航运人才集聚</w:t>
      </w:r>
      <w:r>
        <w:rPr>
          <w:rFonts w:hint="default" w:ascii="仿宋_GB2312" w:hAnsi="仿宋_GB2312" w:eastAsia="仿宋_GB2312" w:cs="仿宋_GB2312"/>
          <w:b/>
          <w:color w:val="auto"/>
          <w:kern w:val="2"/>
          <w:sz w:val="32"/>
          <w:szCs w:val="32"/>
          <w:lang w:val="en-US" w:eastAsia="zh-CN"/>
        </w:rPr>
        <w:t>。</w:t>
      </w:r>
      <w:r>
        <w:rPr>
          <w:rStyle w:val="6"/>
          <w:rFonts w:hint="default" w:ascii="仿宋_GB2312" w:hAnsi="Calibri" w:eastAsia="仿宋_GB2312" w:cs="Times New Roman"/>
          <w:color w:val="auto"/>
          <w:kern w:val="2"/>
          <w:sz w:val="32"/>
          <w:szCs w:val="32"/>
          <w:highlight w:val="none"/>
          <w:shd w:val="clear" w:color="auto" w:fill="auto"/>
          <w:lang w:val="en-US" w:eastAsia="zh-CN" w:bidi="ar"/>
        </w:rPr>
        <w:t>对在与申报主体在劳动合同有效期内且自2022年1月1日期取得无限航区一等船长、轮机长适任证书或A类注册验船师证书的人员，按3万元</w:t>
      </w:r>
      <w:r>
        <w:rPr>
          <w:rStyle w:val="6"/>
          <w:rFonts w:hint="eastAsia" w:ascii="仿宋_GB2312" w:hAnsi="Calibri" w:eastAsia="仿宋_GB2312" w:cs="Times New Roman"/>
          <w:color w:val="auto"/>
          <w:kern w:val="2"/>
          <w:sz w:val="32"/>
          <w:szCs w:val="32"/>
          <w:highlight w:val="none"/>
          <w:shd w:val="clear" w:color="auto" w:fill="auto"/>
          <w:lang w:val="en-US" w:eastAsia="zh-CN" w:bidi="ar"/>
        </w:rPr>
        <w:t>/</w:t>
      </w:r>
      <w:r>
        <w:rPr>
          <w:rStyle w:val="6"/>
          <w:rFonts w:hint="default" w:ascii="仿宋_GB2312" w:hAnsi="Calibri" w:eastAsia="仿宋_GB2312" w:cs="Times New Roman"/>
          <w:color w:val="auto"/>
          <w:kern w:val="2"/>
          <w:sz w:val="32"/>
          <w:szCs w:val="32"/>
          <w:highlight w:val="none"/>
          <w:shd w:val="clear" w:color="auto" w:fill="auto"/>
          <w:lang w:val="en-US" w:eastAsia="zh-CN" w:bidi="ar"/>
        </w:rPr>
        <w:t>人予以一次性奖励。</w:t>
      </w:r>
    </w:p>
    <w:p>
      <w:pPr>
        <w:pageBreakBefore w:val="0"/>
        <w:numPr>
          <w:ilvl w:val="0"/>
          <w:numId w:val="0"/>
        </w:numPr>
        <w:kinsoku/>
        <w:topLinePunct w:val="0"/>
        <w:autoSpaceDE/>
        <w:autoSpaceDN/>
        <w:bidi w:val="0"/>
        <w:spacing w:beforeAutospacing="0" w:afterAutospacing="0" w:line="560" w:lineRule="exact"/>
        <w:ind w:firstLine="643" w:firstLineChars="200"/>
        <w:textAlignment w:val="auto"/>
        <w:rPr>
          <w:rStyle w:val="6"/>
          <w:rFonts w:hint="default" w:ascii="CESI仿宋-GB2312" w:hAnsi="CESI仿宋-GB2312" w:eastAsia="CESI仿宋-GB2312" w:cs="CESI仿宋-GB2312"/>
          <w:color w:val="auto"/>
          <w:kern w:val="2"/>
          <w:sz w:val="32"/>
          <w:szCs w:val="32"/>
          <w:highlight w:val="none"/>
          <w:lang w:val="en-US" w:eastAsia="zh-CN" w:bidi="ar-SA"/>
        </w:rPr>
      </w:pPr>
      <w:r>
        <w:rPr>
          <w:rFonts w:hint="eastAsia" w:ascii="仿宋_GB2312" w:hAnsi="仿宋_GB2312" w:eastAsia="仿宋_GB2312" w:cs="仿宋_GB2312"/>
          <w:b/>
          <w:color w:val="auto"/>
          <w:kern w:val="2"/>
          <w:sz w:val="32"/>
          <w:szCs w:val="32"/>
          <w:lang w:val="en-US" w:eastAsia="zh-CN"/>
        </w:rPr>
        <w:t>六是支持前海航运公司核心团队建设。</w:t>
      </w:r>
      <w:r>
        <w:rPr>
          <w:rStyle w:val="6"/>
          <w:rFonts w:hint="eastAsia" w:ascii="仿宋_GB2312" w:hAnsi="Calibri" w:eastAsia="仿宋_GB2312" w:cs="Times New Roman"/>
          <w:color w:val="auto"/>
          <w:kern w:val="2"/>
          <w:sz w:val="32"/>
          <w:szCs w:val="32"/>
          <w:highlight w:val="none"/>
          <w:shd w:val="clear" w:color="auto" w:fill="auto"/>
          <w:lang w:val="en-US" w:eastAsia="zh-CN" w:bidi="ar"/>
        </w:rPr>
        <w:t>对上一</w:t>
      </w:r>
      <w:r>
        <w:rPr>
          <w:rStyle w:val="6"/>
          <w:rFonts w:hint="default" w:ascii="仿宋_GB2312" w:hAnsi="Calibri" w:eastAsia="仿宋_GB2312" w:cs="Times New Roman"/>
          <w:color w:val="auto"/>
          <w:kern w:val="2"/>
          <w:sz w:val="32"/>
          <w:szCs w:val="32"/>
          <w:highlight w:val="none"/>
          <w:shd w:val="clear" w:color="auto" w:fill="auto"/>
          <w:lang w:val="en-US" w:eastAsia="zh-CN" w:bidi="ar"/>
        </w:rPr>
        <w:t>自然</w:t>
      </w:r>
      <w:r>
        <w:rPr>
          <w:rStyle w:val="6"/>
          <w:rFonts w:hint="eastAsia" w:ascii="仿宋_GB2312" w:hAnsi="Calibri" w:eastAsia="仿宋_GB2312" w:cs="Times New Roman"/>
          <w:color w:val="auto"/>
          <w:kern w:val="2"/>
          <w:sz w:val="32"/>
          <w:szCs w:val="32"/>
          <w:highlight w:val="none"/>
          <w:shd w:val="clear" w:color="auto" w:fill="auto"/>
          <w:lang w:val="en-US" w:eastAsia="zh-CN" w:bidi="ar"/>
        </w:rPr>
        <w:t>年度利润总在1</w:t>
      </w:r>
      <w:r>
        <w:rPr>
          <w:rStyle w:val="6"/>
          <w:rFonts w:hint="default" w:ascii="仿宋_GB2312" w:hAnsi="Calibri" w:eastAsia="仿宋_GB2312" w:cs="Times New Roman"/>
          <w:color w:val="auto"/>
          <w:kern w:val="2"/>
          <w:sz w:val="32"/>
          <w:szCs w:val="32"/>
          <w:highlight w:val="none"/>
          <w:shd w:val="clear" w:color="auto" w:fill="auto"/>
          <w:lang w:val="en-US" w:eastAsia="zh-CN" w:bidi="ar"/>
        </w:rPr>
        <w:t>2</w:t>
      </w:r>
      <w:r>
        <w:rPr>
          <w:rStyle w:val="6"/>
          <w:rFonts w:hint="eastAsia" w:ascii="仿宋_GB2312" w:hAnsi="Calibri" w:eastAsia="仿宋_GB2312" w:cs="Times New Roman"/>
          <w:color w:val="auto"/>
          <w:kern w:val="2"/>
          <w:sz w:val="32"/>
          <w:szCs w:val="32"/>
          <w:highlight w:val="none"/>
          <w:shd w:val="clear" w:color="auto" w:fill="auto"/>
          <w:lang w:val="en-US" w:eastAsia="zh-CN" w:bidi="ar"/>
        </w:rPr>
        <w:t>00万元以上的航运公司，分别给予核心团队成员1</w:t>
      </w:r>
      <w:r>
        <w:rPr>
          <w:rStyle w:val="6"/>
          <w:rFonts w:hint="default" w:ascii="仿宋_GB2312" w:hAnsi="Calibri" w:eastAsia="仿宋_GB2312" w:cs="Times New Roman"/>
          <w:color w:val="auto"/>
          <w:kern w:val="2"/>
          <w:sz w:val="32"/>
          <w:szCs w:val="32"/>
          <w:highlight w:val="none"/>
          <w:shd w:val="clear" w:color="auto" w:fill="auto"/>
          <w:lang w:val="en-US" w:eastAsia="zh-CN" w:bidi="ar"/>
        </w:rPr>
        <w:t>2</w:t>
      </w:r>
      <w:r>
        <w:rPr>
          <w:rStyle w:val="6"/>
          <w:rFonts w:hint="eastAsia" w:ascii="仿宋_GB2312" w:hAnsi="Calibri" w:eastAsia="仿宋_GB2312" w:cs="Times New Roman"/>
          <w:color w:val="auto"/>
          <w:kern w:val="2"/>
          <w:sz w:val="32"/>
          <w:szCs w:val="32"/>
          <w:highlight w:val="none"/>
          <w:shd w:val="clear" w:color="auto" w:fill="auto"/>
          <w:lang w:val="en-US" w:eastAsia="zh-CN" w:bidi="ar"/>
        </w:rPr>
        <w:t>万元-2</w:t>
      </w:r>
      <w:r>
        <w:rPr>
          <w:rStyle w:val="6"/>
          <w:rFonts w:hint="default" w:ascii="仿宋_GB2312" w:hAnsi="Calibri" w:eastAsia="仿宋_GB2312" w:cs="Times New Roman"/>
          <w:color w:val="auto"/>
          <w:kern w:val="2"/>
          <w:sz w:val="32"/>
          <w:szCs w:val="32"/>
          <w:highlight w:val="none"/>
          <w:shd w:val="clear" w:color="auto" w:fill="auto"/>
          <w:lang w:val="en-US" w:eastAsia="zh-CN" w:bidi="ar"/>
        </w:rPr>
        <w:t>0</w:t>
      </w:r>
      <w:r>
        <w:rPr>
          <w:rStyle w:val="6"/>
          <w:rFonts w:hint="eastAsia" w:ascii="仿宋_GB2312" w:hAnsi="Calibri" w:eastAsia="仿宋_GB2312" w:cs="Times New Roman"/>
          <w:color w:val="auto"/>
          <w:kern w:val="2"/>
          <w:sz w:val="32"/>
          <w:szCs w:val="32"/>
          <w:highlight w:val="none"/>
          <w:shd w:val="clear" w:color="auto" w:fill="auto"/>
          <w:lang w:val="en-US" w:eastAsia="zh-CN" w:bidi="ar"/>
        </w:rPr>
        <w:t>00万元的团队激励支持奖励，每家企业每年度最高不超过2</w:t>
      </w:r>
      <w:r>
        <w:rPr>
          <w:rStyle w:val="6"/>
          <w:rFonts w:hint="default" w:ascii="仿宋_GB2312" w:hAnsi="Calibri" w:eastAsia="仿宋_GB2312" w:cs="Times New Roman"/>
          <w:color w:val="auto"/>
          <w:kern w:val="2"/>
          <w:sz w:val="32"/>
          <w:szCs w:val="32"/>
          <w:highlight w:val="none"/>
          <w:shd w:val="clear" w:color="auto" w:fill="auto"/>
          <w:lang w:val="en-US" w:eastAsia="zh-CN" w:bidi="ar"/>
        </w:rPr>
        <w:t>0</w:t>
      </w:r>
      <w:r>
        <w:rPr>
          <w:rStyle w:val="6"/>
          <w:rFonts w:hint="eastAsia" w:ascii="仿宋_GB2312" w:hAnsi="Calibri" w:eastAsia="仿宋_GB2312" w:cs="Times New Roman"/>
          <w:color w:val="auto"/>
          <w:kern w:val="2"/>
          <w:sz w:val="32"/>
          <w:szCs w:val="32"/>
          <w:highlight w:val="none"/>
          <w:shd w:val="clear" w:color="auto" w:fill="auto"/>
          <w:lang w:val="en-US" w:eastAsia="zh-CN" w:bidi="ar"/>
        </w:rPr>
        <w:t>00万元。</w:t>
      </w:r>
    </w:p>
    <w:p>
      <w:pPr>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第四</w:t>
      </w:r>
      <w:r>
        <w:rPr>
          <w:rFonts w:hint="default" w:ascii="仿宋_GB2312" w:hAnsi="仿宋_GB2312" w:eastAsia="仿宋_GB2312" w:cs="仿宋_GB2312"/>
          <w:b/>
          <w:bCs/>
          <w:sz w:val="32"/>
          <w:szCs w:val="32"/>
          <w:lang w:eastAsia="zh-CN"/>
        </w:rPr>
        <w:t>部分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提升船舶租赁综合营商环境有6条具体</w:t>
      </w:r>
      <w:r>
        <w:rPr>
          <w:rFonts w:hint="default" w:ascii="仿宋_GB2312" w:hAnsi="仿宋_GB2312" w:eastAsia="仿宋_GB2312" w:cs="仿宋_GB2312"/>
          <w:b/>
          <w:bCs/>
          <w:sz w:val="32"/>
          <w:szCs w:val="32"/>
          <w:lang w:eastAsia="zh-CN"/>
        </w:rPr>
        <w:t>内容</w:t>
      </w:r>
      <w:r>
        <w:rPr>
          <w:rFonts w:hint="eastAsia" w:ascii="仿宋_GB2312" w:hAnsi="仿宋_GB2312" w:eastAsia="仿宋_GB2312" w:cs="仿宋_GB2312"/>
          <w:b/>
          <w:bCs/>
          <w:sz w:val="32"/>
          <w:szCs w:val="32"/>
          <w:lang w:val="en-US" w:eastAsia="zh-CN"/>
        </w:rPr>
        <w:t>：</w:t>
      </w:r>
    </w:p>
    <w:p>
      <w:pPr>
        <w:pStyle w:val="2"/>
        <w:keepNext/>
        <w:keepLines/>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Style w:val="6"/>
          <w:rFonts w:hint="default" w:ascii="CESI仿宋-GB2312" w:hAnsi="CESI仿宋-GB2312" w:eastAsia="CESI仿宋-GB2312" w:cs="CESI仿宋-GB2312"/>
          <w:b w:val="0"/>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lang w:val="en-US" w:eastAsia="zh-CN" w:bidi="ar-SA"/>
        </w:rPr>
        <w:t>一是</w:t>
      </w:r>
      <w:r>
        <w:rPr>
          <w:rFonts w:hint="default" w:ascii="仿宋_GB2312" w:hAnsi="仿宋_GB2312" w:eastAsia="仿宋_GB2312" w:cs="仿宋_GB2312"/>
          <w:b/>
          <w:bCs w:val="0"/>
          <w:color w:val="auto"/>
          <w:kern w:val="2"/>
          <w:sz w:val="32"/>
          <w:szCs w:val="32"/>
          <w:lang w:val="en-US" w:eastAsia="zh-CN" w:bidi="ar-SA"/>
        </w:rPr>
        <w:t>提高船舶登记效率。</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协同海事部门，</w:t>
      </w:r>
      <w:r>
        <w:rPr>
          <w:rStyle w:val="6"/>
          <w:rFonts w:hint="eastAsia" w:ascii="仿宋_GB2312" w:hAnsi="Calibri" w:eastAsia="仿宋_GB2312" w:cs="Times New Roman"/>
          <w:b w:val="0"/>
          <w:bCs w:val="0"/>
          <w:color w:val="auto"/>
          <w:kern w:val="2"/>
          <w:sz w:val="32"/>
          <w:szCs w:val="32"/>
          <w:highlight w:val="none"/>
          <w:shd w:val="clear" w:color="auto" w:fill="auto"/>
          <w:lang w:val="en-US" w:eastAsia="zh-CN" w:bidi="ar"/>
        </w:rPr>
        <w:t>加快推进前海国际船舶登记中心落地，允许在前海合作区注册企业满足条件的船舶租赁标的进行国际船舶登记</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，对登记主体中外资股比、法定检验、船员配备等准入条件予以放宽</w:t>
      </w:r>
      <w:r>
        <w:rPr>
          <w:rStyle w:val="6"/>
          <w:rFonts w:hint="eastAsia" w:ascii="仿宋_GB2312" w:hAnsi="Calibri" w:eastAsia="仿宋_GB2312" w:cs="Times New Roman"/>
          <w:b w:val="0"/>
          <w:bCs w:val="0"/>
          <w:color w:val="auto"/>
          <w:kern w:val="2"/>
          <w:sz w:val="32"/>
          <w:szCs w:val="32"/>
          <w:highlight w:val="none"/>
          <w:shd w:val="clear" w:color="auto" w:fill="auto"/>
          <w:lang w:val="en-US" w:eastAsia="zh-CN" w:bidi="ar"/>
        </w:rPr>
        <w:t>。</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完善船舶租赁登记流程，压缩船舶租赁登记的相关船舶登记办结时限。推进</w:t>
      </w:r>
      <w:r>
        <w:rPr>
          <w:rFonts w:hint="default" w:ascii="仿宋_GB2312" w:hAnsi="仿宋_GB2312" w:eastAsia="仿宋_GB2312" w:cs="仿宋_GB2312"/>
          <w:bCs w:val="0"/>
          <w:kern w:val="2"/>
          <w:sz w:val="32"/>
          <w:szCs w:val="32"/>
          <w:lang w:val="en-US" w:eastAsia="zh-CN" w:bidi="ar-SA"/>
        </w:rPr>
        <w:t>“</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不停航办证</w:t>
      </w:r>
      <w:r>
        <w:rPr>
          <w:rStyle w:val="6"/>
          <w:rFonts w:hint="eastAsia" w:ascii="仿宋_GB2312" w:hAnsi="Calibri" w:eastAsia="仿宋_GB2312" w:cs="Times New Roman"/>
          <w:color w:val="auto"/>
          <w:kern w:val="2"/>
          <w:sz w:val="32"/>
          <w:szCs w:val="32"/>
          <w:highlight w:val="none"/>
          <w:shd w:val="clear" w:color="auto" w:fill="auto"/>
          <w:lang w:val="en-US" w:eastAsia="zh-CN" w:bidi="ar"/>
        </w:rPr>
        <w:t>”</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落地，实施登记注销</w:t>
      </w:r>
      <w:r>
        <w:rPr>
          <w:rFonts w:hint="default" w:ascii="仿宋_GB2312" w:hAnsi="仿宋_GB2312" w:eastAsia="仿宋_GB2312" w:cs="仿宋_GB2312"/>
          <w:bCs w:val="0"/>
          <w:kern w:val="2"/>
          <w:sz w:val="32"/>
          <w:szCs w:val="32"/>
          <w:lang w:val="en-US" w:eastAsia="zh-CN" w:bidi="ar-SA"/>
        </w:rPr>
        <w:t>“</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同步受理</w:t>
      </w:r>
      <w:r>
        <w:rPr>
          <w:rStyle w:val="6"/>
          <w:rFonts w:hint="eastAsia" w:ascii="仿宋_GB2312" w:hAnsi="Calibri" w:eastAsia="仿宋_GB2312" w:cs="Times New Roman"/>
          <w:color w:val="auto"/>
          <w:kern w:val="2"/>
          <w:sz w:val="32"/>
          <w:szCs w:val="32"/>
          <w:highlight w:val="none"/>
          <w:shd w:val="clear" w:color="auto" w:fill="auto"/>
          <w:lang w:val="en-US" w:eastAsia="zh-CN" w:bidi="ar"/>
        </w:rPr>
        <w:t>”</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和船舶转籍</w:t>
      </w:r>
      <w:r>
        <w:rPr>
          <w:rFonts w:hint="default" w:ascii="仿宋_GB2312" w:hAnsi="仿宋_GB2312" w:eastAsia="仿宋_GB2312" w:cs="仿宋_GB2312"/>
          <w:bCs w:val="0"/>
          <w:kern w:val="2"/>
          <w:sz w:val="32"/>
          <w:szCs w:val="32"/>
          <w:lang w:val="en-US" w:eastAsia="zh-CN" w:bidi="ar-SA"/>
        </w:rPr>
        <w:t>“</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无缝隙衔接</w:t>
      </w:r>
      <w:r>
        <w:rPr>
          <w:rStyle w:val="6"/>
          <w:rFonts w:hint="eastAsia" w:ascii="仿宋_GB2312" w:hAnsi="Calibri" w:eastAsia="仿宋_GB2312" w:cs="Times New Roman"/>
          <w:color w:val="auto"/>
          <w:kern w:val="2"/>
          <w:sz w:val="32"/>
          <w:szCs w:val="32"/>
          <w:highlight w:val="none"/>
          <w:shd w:val="clear" w:color="auto" w:fill="auto"/>
          <w:lang w:val="en-US" w:eastAsia="zh-CN" w:bidi="ar"/>
        </w:rPr>
        <w:t>”</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w:t>
      </w:r>
    </w:p>
    <w:p>
      <w:pPr>
        <w:pStyle w:val="2"/>
        <w:keepNext/>
        <w:keepLines/>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default"/>
          <w:lang w:eastAsia="zh-CN"/>
        </w:rPr>
      </w:pPr>
      <w:r>
        <w:rPr>
          <w:rFonts w:hint="eastAsia" w:ascii="仿宋_GB2312" w:hAnsi="仿宋_GB2312" w:eastAsia="仿宋_GB2312" w:cs="仿宋_GB2312"/>
          <w:b/>
          <w:bCs w:val="0"/>
          <w:color w:val="auto"/>
          <w:kern w:val="2"/>
          <w:sz w:val="32"/>
          <w:szCs w:val="32"/>
          <w:lang w:val="en-US" w:eastAsia="zh-CN" w:bidi="ar-SA"/>
        </w:rPr>
        <w:t>二是</w:t>
      </w:r>
      <w:r>
        <w:rPr>
          <w:rFonts w:hint="default" w:ascii="仿宋_GB2312" w:hAnsi="仿宋_GB2312" w:eastAsia="仿宋_GB2312" w:cs="仿宋_GB2312"/>
          <w:b/>
          <w:bCs w:val="0"/>
          <w:color w:val="auto"/>
          <w:kern w:val="2"/>
          <w:sz w:val="32"/>
          <w:szCs w:val="32"/>
          <w:lang w:val="en-US" w:eastAsia="zh-CN" w:bidi="ar-SA"/>
        </w:rPr>
        <w:t>提供船舶进出口通关便利。</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协调海关部门，为符合船舶进出口业务且不涉及敏感国家、地区及敏感货物的，提供通关便利化服务。对注册在前海综合保税区内的船舶租赁企业进出口船舶等大型设备涉及跨关区的，在确保有效监管的情况下，按物流实际需要，实行海关异地委托监管。</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Style w:val="6"/>
          <w:rFonts w:hint="default" w:ascii="CESI仿宋-GB2312" w:hAnsi="CESI仿宋-GB2312" w:eastAsia="CESI仿宋-GB2312" w:cs="CESI仿宋-GB2312"/>
          <w:b/>
          <w:bCs/>
          <w:color w:val="auto"/>
          <w:kern w:val="2"/>
          <w:sz w:val="32"/>
          <w:szCs w:val="32"/>
          <w:highlight w:val="yellow"/>
          <w:lang w:eastAsia="zh-CN" w:bidi="ar-SA"/>
        </w:rPr>
      </w:pPr>
      <w:r>
        <w:rPr>
          <w:rFonts w:hint="eastAsia" w:ascii="仿宋_GB2312" w:hAnsi="仿宋_GB2312" w:eastAsia="仿宋_GB2312" w:cs="仿宋_GB2312"/>
          <w:b/>
          <w:bCs w:val="0"/>
          <w:color w:val="auto"/>
          <w:kern w:val="2"/>
          <w:sz w:val="32"/>
          <w:szCs w:val="32"/>
          <w:lang w:val="en-US" w:eastAsia="zh-CN" w:bidi="ar-SA"/>
        </w:rPr>
        <w:t>三是</w:t>
      </w:r>
      <w:r>
        <w:rPr>
          <w:rFonts w:hint="default" w:ascii="仿宋_GB2312" w:hAnsi="仿宋_GB2312" w:eastAsia="仿宋_GB2312" w:cs="仿宋_GB2312"/>
          <w:b/>
          <w:bCs w:val="0"/>
          <w:color w:val="auto"/>
          <w:kern w:val="2"/>
          <w:sz w:val="32"/>
          <w:szCs w:val="32"/>
          <w:lang w:val="en-US" w:eastAsia="zh-CN" w:bidi="ar-SA"/>
        </w:rPr>
        <w:t>适度简化外汇管理。</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允许前海综合保税区内融资租赁公司从境外购入船舶等大型设备给承租人时，在进口与付汇主体一致的情况下，凭合同、商业单证等办理付汇手续，便利融资租赁项目货款支付。在符合现行外汇管理政策前提下，支持前海综合保税区内企业项目公司支付购买价款。前海合作区内融资租赁公司开展船舶租赁业务的，符合优质企业贸易外汇收支便利化试点企业条件的，试点银行可为其采取货物贸易超期限特殊退汇业务免于事前登记等经常项目便利化措施。</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Style w:val="6"/>
          <w:rFonts w:hint="default" w:ascii="CESI仿宋-GB2312" w:hAnsi="CESI仿宋-GB2312" w:eastAsia="CESI仿宋-GB2312" w:cs="CESI仿宋-GB2312"/>
          <w:color w:val="auto"/>
          <w:kern w:val="2"/>
          <w:sz w:val="32"/>
          <w:szCs w:val="32"/>
          <w:highlight w:val="none"/>
          <w:lang w:eastAsia="zh-CN" w:bidi="ar-SA"/>
        </w:rPr>
      </w:pPr>
      <w:r>
        <w:rPr>
          <w:rFonts w:hint="eastAsia" w:ascii="仿宋_GB2312" w:hAnsi="仿宋_GB2312" w:eastAsia="仿宋_GB2312" w:cs="仿宋_GB2312"/>
          <w:b/>
          <w:bCs w:val="0"/>
          <w:color w:val="auto"/>
          <w:kern w:val="2"/>
          <w:sz w:val="32"/>
          <w:szCs w:val="32"/>
          <w:lang w:val="en-US" w:eastAsia="zh-CN" w:bidi="ar-SA"/>
        </w:rPr>
        <w:t>四是</w:t>
      </w:r>
      <w:r>
        <w:rPr>
          <w:rFonts w:hint="default" w:ascii="仿宋_GB2312" w:hAnsi="仿宋_GB2312" w:eastAsia="仿宋_GB2312" w:cs="仿宋_GB2312"/>
          <w:b/>
          <w:bCs w:val="0"/>
          <w:color w:val="auto"/>
          <w:kern w:val="2"/>
          <w:sz w:val="32"/>
          <w:szCs w:val="32"/>
          <w:lang w:val="en-US" w:eastAsia="zh-CN" w:bidi="ar-SA"/>
        </w:rPr>
        <w:t>不断完善“一站式”专业服务团队建设。</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以船舶租赁为核心为相关业务落地提供便利指引。等工作，为落地前海的船舶租赁企业提供包括商事登记、涉税业务、银行开户、海关报关等业务咨询服务。根据企业需求不断拓展业务服务范围，打造全方位、全链条、一站式的服务环境。支持船舶租赁等航运企业根据前海管理局产业政策体系享受办公用房、人才住房的配套设施优惠。</w:t>
      </w:r>
    </w:p>
    <w:p>
      <w:pPr>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Style w:val="6"/>
          <w:rFonts w:hint="default" w:ascii="黑体" w:hAnsi="黑体" w:eastAsia="黑体" w:cs="Times New Roman"/>
          <w:color w:val="auto"/>
          <w:kern w:val="2"/>
          <w:sz w:val="32"/>
          <w:szCs w:val="32"/>
          <w:highlight w:val="none"/>
          <w:lang w:eastAsia="zh-CN" w:bidi="ar-SA"/>
        </w:rPr>
      </w:pPr>
      <w:r>
        <w:rPr>
          <w:rFonts w:hint="eastAsia" w:ascii="仿宋_GB2312" w:hAnsi="仿宋_GB2312" w:eastAsia="仿宋_GB2312" w:cs="仿宋_GB2312"/>
          <w:b/>
          <w:bCs w:val="0"/>
          <w:color w:val="auto"/>
          <w:kern w:val="2"/>
          <w:sz w:val="32"/>
          <w:szCs w:val="32"/>
          <w:lang w:val="en-US" w:eastAsia="zh-CN" w:bidi="ar-SA"/>
        </w:rPr>
        <w:t>五是</w:t>
      </w:r>
      <w:r>
        <w:rPr>
          <w:rFonts w:hint="default" w:ascii="仿宋_GB2312" w:hAnsi="仿宋_GB2312" w:eastAsia="仿宋_GB2312" w:cs="仿宋_GB2312"/>
          <w:b/>
          <w:bCs w:val="0"/>
          <w:color w:val="auto"/>
          <w:kern w:val="2"/>
          <w:sz w:val="32"/>
          <w:szCs w:val="32"/>
          <w:lang w:val="en-US" w:eastAsia="zh-CN" w:bidi="ar-SA"/>
        </w:rPr>
        <w:t>优化制度监管环境。</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支持资信良好和业务成熟的船舶融资租赁企业在前海合作区设立项目公司，简化办理流程。简化和规范船舶融资租赁企业在境外设立项目公司和专业子公司的审批手续。金融租赁公司设立专业子公司和项目公司依照金融监管制度执行。允许开展船舶租赁业务的金融租赁公司项目公司、融资租赁公司项目公司在指定场所实行住所集中登记。</w:t>
      </w:r>
    </w:p>
    <w:p>
      <w:pPr>
        <w:ind w:firstLine="643" w:firstLineChars="200"/>
        <w:rPr>
          <w:rFonts w:hint="default" w:ascii="仿宋_GB2312" w:hAnsi="仿宋_GB2312" w:eastAsia="仿宋_GB2312" w:cs="仿宋_GB2312"/>
          <w:sz w:val="32"/>
          <w:szCs w:val="32"/>
          <w:lang w:eastAsia="zh-CN"/>
        </w:rPr>
      </w:pPr>
      <w:r>
        <w:rPr>
          <w:rFonts w:hint="eastAsia" w:ascii="仿宋_GB2312" w:hAnsi="仿宋_GB2312" w:eastAsia="仿宋_GB2312" w:cs="仿宋_GB2312"/>
          <w:b/>
          <w:bCs w:val="0"/>
          <w:color w:val="auto"/>
          <w:kern w:val="2"/>
          <w:sz w:val="32"/>
          <w:szCs w:val="32"/>
          <w:lang w:val="en-US" w:eastAsia="zh-CN" w:bidi="ar-SA"/>
        </w:rPr>
        <w:t>六是</w:t>
      </w:r>
      <w:r>
        <w:rPr>
          <w:rFonts w:hint="default" w:ascii="仿宋_GB2312" w:hAnsi="仿宋_GB2312" w:eastAsia="仿宋_GB2312" w:cs="仿宋_GB2312"/>
          <w:b/>
          <w:bCs w:val="0"/>
          <w:color w:val="auto"/>
          <w:kern w:val="2"/>
          <w:sz w:val="32"/>
          <w:szCs w:val="32"/>
          <w:lang w:val="en-US" w:eastAsia="zh-CN" w:bidi="ar-SA"/>
        </w:rPr>
        <w:t>建立市区财力支撑体系。</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加强船舶租赁出租方、承租方等重点领域政策条款支持体系，建立</w:t>
      </w:r>
      <w:r>
        <w:rPr>
          <w:rFonts w:hint="default" w:ascii="仿宋_GB2312" w:hAnsi="仿宋_GB2312" w:eastAsia="仿宋_GB2312" w:cs="仿宋_GB2312"/>
          <w:b w:val="0"/>
          <w:bCs/>
          <w:color w:val="auto"/>
          <w:kern w:val="2"/>
          <w:sz w:val="32"/>
          <w:szCs w:val="32"/>
          <w:lang w:val="en-US" w:eastAsia="zh-CN" w:bidi="ar-SA"/>
        </w:rPr>
        <w:t>“</w:t>
      </w:r>
      <w:r>
        <w:rPr>
          <w:rStyle w:val="6"/>
          <w:rFonts w:hint="default" w:ascii="仿宋_GB2312" w:hAnsi="Calibri" w:eastAsia="仿宋_GB2312" w:cs="Times New Roman"/>
          <w:b w:val="0"/>
          <w:bCs/>
          <w:color w:val="auto"/>
          <w:kern w:val="2"/>
          <w:sz w:val="32"/>
          <w:szCs w:val="32"/>
          <w:highlight w:val="none"/>
          <w:shd w:val="clear" w:color="auto" w:fill="auto"/>
          <w:lang w:val="en-US" w:eastAsia="zh-CN" w:bidi="ar"/>
        </w:rPr>
        <w:t>市级+区级+前海</w:t>
      </w:r>
      <w:r>
        <w:rPr>
          <w:rFonts w:hint="default" w:ascii="仿宋_GB2312" w:hAnsi="仿宋_GB2312" w:eastAsia="仿宋_GB2312" w:cs="仿宋_GB2312"/>
          <w:b w:val="0"/>
          <w:bCs/>
          <w:color w:val="auto"/>
          <w:kern w:val="2"/>
          <w:sz w:val="32"/>
          <w:szCs w:val="32"/>
          <w:lang w:val="en-US" w:eastAsia="zh-CN" w:bidi="ar-SA"/>
        </w:rPr>
        <w:t>”</w:t>
      </w:r>
      <w:r>
        <w:rPr>
          <w:rStyle w:val="6"/>
          <w:rFonts w:hint="default" w:ascii="仿宋_GB2312" w:hAnsi="Calibri" w:eastAsia="仿宋_GB2312" w:cs="Times New Roman"/>
          <w:b w:val="0"/>
          <w:bCs w:val="0"/>
          <w:color w:val="auto"/>
          <w:kern w:val="2"/>
          <w:sz w:val="32"/>
          <w:szCs w:val="32"/>
          <w:highlight w:val="none"/>
          <w:shd w:val="clear" w:color="auto" w:fill="auto"/>
          <w:lang w:val="en-US" w:eastAsia="zh-CN" w:bidi="ar"/>
        </w:rPr>
        <w:t>产业发展财力统筹机制，重点条款的产业扶持资金由各级财政分别按财税留存比例分担。</w:t>
      </w:r>
    </w:p>
    <w:p>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B15389-C472-4FA6-80A2-D513A408D2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FC3876F-9C32-4F22-94CF-BDA19CADF751}"/>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AF517539-7040-4D51-A4D5-ED28FBAFCDCD}"/>
  </w:font>
  <w:font w:name="仿宋_GB2312">
    <w:panose1 w:val="02010609030101010101"/>
    <w:charset w:val="86"/>
    <w:family w:val="auto"/>
    <w:pitch w:val="default"/>
    <w:sig w:usb0="00000001" w:usb1="080E0000" w:usb2="00000000" w:usb3="00000000" w:csb0="00040000" w:csb1="00000000"/>
    <w:embedRegular r:id="rId4" w:fontKey="{E0A79317-6291-4821-930A-95FCA3393324}"/>
  </w:font>
  <w:font w:name="CESI黑体-GB2312">
    <w:altName w:val="黑体"/>
    <w:panose1 w:val="02000500000000000000"/>
    <w:charset w:val="86"/>
    <w:family w:val="auto"/>
    <w:pitch w:val="default"/>
    <w:sig w:usb0="00000000" w:usb1="00000000" w:usb2="00000012" w:usb3="00000000" w:csb0="0004000F" w:csb1="00000000"/>
    <w:embedRegular r:id="rId5" w:fontKey="{A167C152-DCBF-451D-9A2F-3EB512C55CB9}"/>
  </w:font>
  <w:font w:name="CESI仿宋-GB2312">
    <w:altName w:val="仿宋"/>
    <w:panose1 w:val="02000500000000000000"/>
    <w:charset w:val="86"/>
    <w:family w:val="auto"/>
    <w:pitch w:val="default"/>
    <w:sig w:usb0="00000000" w:usb1="00000000" w:usb2="00000010" w:usb3="00000000" w:csb0="0004000F" w:csb1="00000000"/>
    <w:embedRegular r:id="rId6" w:fontKey="{099066DE-4195-404C-82E7-D99F137A8EA5}"/>
  </w:font>
  <w:font w:name="方正黑体_GBK">
    <w:altName w:val="微软雅黑"/>
    <w:panose1 w:val="02000000000000000000"/>
    <w:charset w:val="86"/>
    <w:family w:val="auto"/>
    <w:pitch w:val="default"/>
    <w:sig w:usb0="00000000" w:usb1="00000000" w:usb2="00000000" w:usb3="00000000" w:csb0="00040000" w:csb1="00000000"/>
    <w:embedRegular r:id="rId7" w:fontKey="{536BB6D1-2DFA-4342-B109-4610395801E1}"/>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387E797A"/>
    <w:rsid w:val="387E7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ind w:left="2100" w:leftChars="100" w:right="100" w:rightChars="100"/>
      <w:jc w:val="left"/>
      <w:outlineLvl w:val="0"/>
    </w:pPr>
    <w:rPr>
      <w:rFonts w:eastAsia="黑体"/>
      <w:bCs/>
      <w:kern w:val="44"/>
      <w:sz w:val="32"/>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Normal Indent1"/>
    <w:basedOn w:val="1"/>
    <w:qFormat/>
    <w:uiPriority w:val="0"/>
    <w:pPr>
      <w:spacing w:line="660" w:lineRule="exact"/>
      <w:ind w:firstLine="720" w:firstLineChars="200"/>
    </w:pPr>
    <w:rPr>
      <w:rFonts w:eastAsia="楷体_GB2312"/>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2023-09-12T09:58:00Z</dcterms:created>
  <dc:creator>阿营</dc:creator>
  <cp:lastModifiedBy>阿营</cp:lastModifiedBy>
  <dcterms:modified xsi:type="dcterms:W3CDTF">2023-09-12T09:58:31Z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25598EE351E2416D9D450F4C838C7AD8_11</vt:lpwstr>
  </property>
</Properties>
</file>