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theme="minorBidi"/>
          <w:b/>
          <w:bCs/>
          <w:sz w:val="28"/>
          <w:szCs w:val="32"/>
        </w:rPr>
      </w:pPr>
      <w:r>
        <w:rPr>
          <w:rFonts w:hint="eastAsia" w:ascii="方正小标宋简体" w:hAnsi="方正小标宋简体" w:eastAsia="方正小标宋简体" w:cs="方正小标宋简体"/>
          <w:sz w:val="40"/>
          <w:szCs w:val="48"/>
        </w:rPr>
        <w:t>深圳市大型建设项目交通影响评价实施办法</w:t>
      </w:r>
    </w:p>
    <w:p>
      <w:pPr>
        <w:spacing w:line="560" w:lineRule="exact"/>
        <w:jc w:val="center"/>
        <w:rPr>
          <w:rFonts w:ascii="楷体_GB2312" w:hAnsi="楷体_GB2312" w:eastAsia="楷体_GB2312" w:cs="楷体_GB2312"/>
          <w:sz w:val="32"/>
          <w:szCs w:val="40"/>
        </w:rPr>
      </w:pPr>
      <w:r>
        <w:rPr>
          <w:rFonts w:hint="eastAsia" w:ascii="楷体_GB2312" w:hAnsi="楷体_GB2312" w:eastAsia="楷体_GB2312" w:cs="楷体_GB2312"/>
          <w:sz w:val="32"/>
          <w:szCs w:val="40"/>
        </w:rPr>
        <w:t>（</w:t>
      </w:r>
      <w:r>
        <w:rPr>
          <w:rFonts w:hint="eastAsia" w:ascii="楷体_GB2312" w:hAnsi="楷体_GB2312" w:eastAsia="楷体_GB2312" w:cs="楷体_GB2312"/>
          <w:sz w:val="32"/>
          <w:szCs w:val="40"/>
          <w:lang w:eastAsia="zh-CN"/>
        </w:rPr>
        <w:t>征求意见稿</w:t>
      </w:r>
      <w:r>
        <w:rPr>
          <w:rFonts w:hint="eastAsia" w:ascii="楷体_GB2312" w:hAnsi="楷体_GB2312" w:eastAsia="楷体_GB2312" w:cs="楷体_GB2312"/>
          <w:sz w:val="32"/>
          <w:szCs w:val="40"/>
        </w:rPr>
        <w:t>）</w:t>
      </w:r>
    </w:p>
    <w:p>
      <w:pPr>
        <w:spacing w:line="560" w:lineRule="exact"/>
        <w:rPr>
          <w:rFonts w:ascii="楷体_GB2312" w:hAnsi="楷体_GB2312" w:eastAsia="楷体_GB2312" w:cs="楷体_GB2312"/>
          <w:sz w:val="32"/>
          <w:szCs w:val="40"/>
        </w:rPr>
      </w:pPr>
    </w:p>
    <w:p>
      <w:pPr>
        <w:spacing w:line="560" w:lineRule="exact"/>
        <w:ind w:firstLine="624" w:firstLineChars="200"/>
        <w:rPr>
          <w:rFonts w:ascii="仿宋_GB2312" w:hAnsi="仿宋_GB2312" w:eastAsia="仿宋_GB2312" w:cs="仿宋_GB2312"/>
          <w:sz w:val="32"/>
          <w:szCs w:val="32"/>
        </w:rPr>
      </w:pPr>
      <w:bookmarkStart w:id="0" w:name="_Hlk122813093"/>
      <w:r>
        <w:rPr>
          <w:rFonts w:ascii="仿宋_GB2312" w:hAnsi="仿宋_GB2312" w:eastAsia="仿宋_GB2312" w:cs="仿宋_GB2312"/>
          <w:b/>
          <w:bCs/>
          <w:sz w:val="32"/>
          <w:szCs w:val="32"/>
        </w:rPr>
        <w:t>第一条 【宗旨】</w:t>
      </w:r>
      <w:r>
        <w:rPr>
          <w:rFonts w:ascii="仿宋_GB2312" w:hAnsi="仿宋_GB2312" w:eastAsia="仿宋_GB2312" w:cs="仿宋_GB2312"/>
          <w:sz w:val="32"/>
          <w:szCs w:val="32"/>
        </w:rPr>
        <w:t>为规范大型建设项目交通影响评价工作，促进道路交通安全、有序、畅通运行，根据《深圳经济特区道路交通安全管理条例》的有关规定，结合本市实际，制定本办法。</w:t>
      </w:r>
    </w:p>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第二条【适用范围】</w:t>
      </w:r>
      <w:r>
        <w:rPr>
          <w:rFonts w:ascii="仿宋_GB2312" w:hAnsi="仿宋_GB2312" w:eastAsia="仿宋_GB2312" w:cs="仿宋_GB2312"/>
          <w:sz w:val="32"/>
          <w:szCs w:val="32"/>
        </w:rPr>
        <w:t>本办法适用</w:t>
      </w:r>
      <w:r>
        <w:rPr>
          <w:rFonts w:hint="eastAsia" w:ascii="仿宋_GB2312" w:hAnsi="仿宋_GB2312" w:eastAsia="仿宋_GB2312" w:cs="仿宋_GB2312"/>
          <w:sz w:val="32"/>
          <w:szCs w:val="32"/>
        </w:rPr>
        <w:t>于深圳市行政区域内</w:t>
      </w:r>
      <w:r>
        <w:rPr>
          <w:rFonts w:ascii="仿宋_GB2312" w:hAnsi="仿宋_GB2312" w:eastAsia="仿宋_GB2312" w:cs="仿宋_GB2312"/>
          <w:sz w:val="32"/>
          <w:szCs w:val="32"/>
        </w:rPr>
        <w:t>的大型建设项目交通影响评价，深汕</w:t>
      </w:r>
      <w:r>
        <w:rPr>
          <w:rFonts w:hint="eastAsia" w:ascii="仿宋_GB2312" w:hAnsi="仿宋_GB2312" w:eastAsia="仿宋_GB2312" w:cs="仿宋_GB2312"/>
          <w:sz w:val="32"/>
          <w:szCs w:val="32"/>
        </w:rPr>
        <w:t>特别</w:t>
      </w:r>
      <w:r>
        <w:rPr>
          <w:rFonts w:ascii="仿宋_GB2312" w:hAnsi="仿宋_GB2312" w:eastAsia="仿宋_GB2312" w:cs="仿宋_GB2312"/>
          <w:sz w:val="32"/>
          <w:szCs w:val="32"/>
        </w:rPr>
        <w:t>合作区可参照执行。</w:t>
      </w:r>
    </w:p>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第三条 【交评定义】</w:t>
      </w:r>
      <w:r>
        <w:rPr>
          <w:rFonts w:ascii="仿宋_GB2312" w:hAnsi="仿宋_GB2312" w:eastAsia="仿宋_GB2312" w:cs="仿宋_GB2312"/>
          <w:sz w:val="32"/>
          <w:szCs w:val="32"/>
        </w:rPr>
        <w:t>本办法所称交通影响评价，是指对新建、改建、扩建的大型建设项目实施后可能造成的交通影响进行分析、预测和评估，并制定相应的对策，消减其交通影响的技术方法</w:t>
      </w:r>
      <w:r>
        <w:rPr>
          <w:rFonts w:hint="eastAsia" w:ascii="仿宋_GB2312" w:hAnsi="仿宋_GB2312" w:eastAsia="仿宋_GB2312" w:cs="仿宋_GB2312"/>
          <w:sz w:val="32"/>
          <w:szCs w:val="32"/>
        </w:rPr>
        <w:t>，包括交通专题、交通专项、交通承载力分析等。</w:t>
      </w:r>
    </w:p>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第四条 【建设项目类型】</w:t>
      </w:r>
      <w:bookmarkStart w:id="1" w:name="_Hlk131713357"/>
      <w:r>
        <w:rPr>
          <w:rFonts w:hint="eastAsia" w:ascii="仿宋_GB2312" w:hAnsi="仿宋_GB2312" w:eastAsia="仿宋_GB2312" w:cs="仿宋_GB2312"/>
          <w:sz w:val="32"/>
          <w:szCs w:val="32"/>
        </w:rPr>
        <w:t>建设项目包括</w:t>
      </w:r>
      <w:r>
        <w:rPr>
          <w:rFonts w:ascii="仿宋_GB2312" w:hAnsi="仿宋_GB2312" w:eastAsia="仿宋_GB2312" w:cs="仿宋_GB2312"/>
          <w:sz w:val="32"/>
          <w:szCs w:val="32"/>
        </w:rPr>
        <w:t>新供应用地建设项目</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存量用地建设项目。</w:t>
      </w:r>
    </w:p>
    <w:p>
      <w:pPr>
        <w:spacing w:line="56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新供应用地建设项目是指通过出让或划拨方式获得土地使用权，开展建设的项目。存量用地建设项目是对指对存量用地进行规划调整后，进行建设的项目，主要包括城市更新建设项目、土地整备留用地建设项目和其他存量用地改扩建项目如产业用地提容项目、工改保项目等。</w:t>
      </w:r>
    </w:p>
    <w:bookmarkEnd w:id="1"/>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五</w:t>
      </w:r>
      <w:r>
        <w:rPr>
          <w:rFonts w:ascii="仿宋_GB2312" w:hAnsi="仿宋_GB2312" w:eastAsia="仿宋_GB2312" w:cs="仿宋_GB2312"/>
          <w:b/>
          <w:bCs/>
          <w:sz w:val="32"/>
          <w:szCs w:val="32"/>
        </w:rPr>
        <w:t>条【大型建设项目</w:t>
      </w:r>
      <w:r>
        <w:rPr>
          <w:rFonts w:hint="eastAsia" w:ascii="仿宋_GB2312" w:hAnsi="仿宋_GB2312" w:eastAsia="仿宋_GB2312" w:cs="仿宋_GB2312"/>
          <w:b/>
          <w:bCs/>
          <w:sz w:val="32"/>
          <w:szCs w:val="32"/>
        </w:rPr>
        <w:t>的规模阈值</w:t>
      </w:r>
      <w:r>
        <w:rPr>
          <w:rFonts w:ascii="仿宋_GB2312" w:hAnsi="仿宋_GB2312" w:eastAsia="仿宋_GB2312" w:cs="仿宋_GB2312"/>
          <w:b/>
          <w:bCs/>
          <w:sz w:val="32"/>
          <w:szCs w:val="32"/>
        </w:rPr>
        <w:t>】</w:t>
      </w:r>
      <w:r>
        <w:rPr>
          <w:rFonts w:ascii="仿宋_GB2312" w:hAnsi="仿宋_GB2312" w:eastAsia="仿宋_GB2312" w:cs="仿宋_GB2312"/>
          <w:sz w:val="32"/>
          <w:szCs w:val="32"/>
        </w:rPr>
        <w:t>都市核心区及市级功能中心片区商业、服务、办公、新型产业</w:t>
      </w:r>
      <w:r>
        <w:rPr>
          <w:rFonts w:hint="eastAsia" w:ascii="仿宋_GB2312" w:hAnsi="仿宋_GB2312" w:eastAsia="仿宋_GB2312" w:cs="仿宋_GB2312"/>
          <w:sz w:val="32"/>
          <w:szCs w:val="32"/>
        </w:rPr>
        <w:t>、</w:t>
      </w:r>
      <w:bookmarkStart w:id="2" w:name="_Hlk135909776"/>
      <w:r>
        <w:rPr>
          <w:rFonts w:hint="eastAsia" w:ascii="仿宋_GB2312" w:hAnsi="仿宋_GB2312" w:eastAsia="仿宋_GB2312" w:cs="仿宋_GB2312"/>
          <w:sz w:val="32"/>
          <w:szCs w:val="32"/>
        </w:rPr>
        <w:t>公共设施、交通设施</w:t>
      </w:r>
      <w:bookmarkEnd w:id="2"/>
      <w:r>
        <w:rPr>
          <w:rFonts w:ascii="仿宋_GB2312" w:hAnsi="仿宋_GB2312" w:eastAsia="仿宋_GB2312" w:cs="仿宋_GB2312"/>
          <w:sz w:val="32"/>
          <w:szCs w:val="32"/>
        </w:rPr>
        <w:t>类项目新增建筑面积超过1万平方米，住宅项目新增建筑面积超过3万平方米</w:t>
      </w:r>
      <w:r>
        <w:rPr>
          <w:rFonts w:hint="eastAsia" w:ascii="仿宋_GB2312" w:hAnsi="仿宋_GB2312" w:eastAsia="仿宋_GB2312" w:cs="仿宋_GB2312"/>
          <w:sz w:val="32"/>
          <w:szCs w:val="32"/>
        </w:rPr>
        <w:t>，公共停车场（立体停车库）新增停车位超过100个</w:t>
      </w:r>
      <w:r>
        <w:rPr>
          <w:rFonts w:ascii="仿宋_GB2312" w:hAnsi="仿宋_GB2312" w:eastAsia="仿宋_GB2312" w:cs="仿宋_GB2312"/>
          <w:sz w:val="32"/>
          <w:szCs w:val="32"/>
        </w:rPr>
        <w:t>；其他地区商业、服务、办公、新型产业</w:t>
      </w:r>
      <w:r>
        <w:rPr>
          <w:rFonts w:hint="eastAsia" w:ascii="仿宋_GB2312" w:hAnsi="仿宋_GB2312" w:eastAsia="仿宋_GB2312" w:cs="仿宋_GB2312"/>
          <w:sz w:val="32"/>
          <w:szCs w:val="32"/>
        </w:rPr>
        <w:t>、公共设施、交通设施</w:t>
      </w:r>
      <w:r>
        <w:rPr>
          <w:rFonts w:ascii="仿宋_GB2312" w:hAnsi="仿宋_GB2312" w:eastAsia="仿宋_GB2312" w:cs="仿宋_GB2312"/>
          <w:sz w:val="32"/>
          <w:szCs w:val="32"/>
        </w:rPr>
        <w:t>类建设项目新增建筑面积超过2万平方米，住宅项目新增建筑面积超过5万平方米</w:t>
      </w:r>
      <w:r>
        <w:rPr>
          <w:rFonts w:hint="eastAsia" w:ascii="仿宋_GB2312" w:hAnsi="仿宋_GB2312" w:eastAsia="仿宋_GB2312" w:cs="仿宋_GB2312"/>
          <w:sz w:val="32"/>
          <w:szCs w:val="32"/>
        </w:rPr>
        <w:t>，公共停车场（立体停车库）新增停车位超过200个</w:t>
      </w:r>
      <w:r>
        <w:rPr>
          <w:rFonts w:ascii="仿宋_GB2312" w:hAnsi="仿宋_GB2312" w:eastAsia="仿宋_GB2312" w:cs="仿宋_GB2312"/>
          <w:sz w:val="32"/>
          <w:szCs w:val="32"/>
        </w:rPr>
        <w:t>；综合开发项目新增建筑面积综合阈值比R（按照建设项目所处位置，所包含的各分类业态新增规模与各自的</w:t>
      </w:r>
      <w:r>
        <w:rPr>
          <w:rFonts w:hint="eastAsia" w:ascii="仿宋_GB2312" w:hAnsi="仿宋_GB2312" w:eastAsia="仿宋_GB2312" w:cs="仿宋_GB2312"/>
          <w:sz w:val="32"/>
          <w:szCs w:val="32"/>
        </w:rPr>
        <w:t>规模</w:t>
      </w:r>
      <w:r>
        <w:rPr>
          <w:rFonts w:ascii="仿宋_GB2312" w:hAnsi="仿宋_GB2312" w:eastAsia="仿宋_GB2312" w:cs="仿宋_GB2312"/>
          <w:sz w:val="32"/>
          <w:szCs w:val="32"/>
        </w:rPr>
        <w:t>阈值之比相加）大于1的项目</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都市核心区及市级功能中心片区具体范围根据深圳市国土空间规划划定。</w:t>
      </w:r>
    </w:p>
    <w:p>
      <w:pPr>
        <w:spacing w:line="560" w:lineRule="exact"/>
        <w:ind w:firstLine="636"/>
        <w:rPr>
          <w:rFonts w:ascii="宋体" w:hAnsi="宋体" w:cstheme="minorBidi"/>
          <w:szCs w:val="2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六</w:t>
      </w:r>
      <w:r>
        <w:rPr>
          <w:rFonts w:ascii="仿宋_GB2312" w:hAnsi="仿宋_GB2312" w:eastAsia="仿宋_GB2312" w:cs="仿宋_GB2312"/>
          <w:b/>
          <w:bCs/>
          <w:sz w:val="32"/>
          <w:szCs w:val="32"/>
        </w:rPr>
        <w:t>条【</w:t>
      </w:r>
      <w:r>
        <w:rPr>
          <w:rFonts w:hint="eastAsia" w:ascii="仿宋_GB2312" w:hAnsi="仿宋_GB2312" w:eastAsia="仿宋_GB2312" w:cs="仿宋_GB2312"/>
          <w:b/>
          <w:bCs/>
          <w:sz w:val="32"/>
          <w:szCs w:val="32"/>
        </w:rPr>
        <w:t>大型建设项目</w:t>
      </w:r>
      <w:r>
        <w:rPr>
          <w:rFonts w:ascii="仿宋_GB2312" w:hAnsi="仿宋_GB2312" w:eastAsia="仿宋_GB2312" w:cs="仿宋_GB2312"/>
          <w:b/>
          <w:bCs/>
          <w:sz w:val="32"/>
          <w:szCs w:val="32"/>
        </w:rPr>
        <w:t>交评</w:t>
      </w:r>
      <w:r>
        <w:rPr>
          <w:rFonts w:hint="eastAsia" w:ascii="仿宋_GB2312" w:hAnsi="仿宋_GB2312" w:eastAsia="仿宋_GB2312" w:cs="仿宋_GB2312"/>
          <w:b/>
          <w:bCs/>
          <w:sz w:val="32"/>
          <w:szCs w:val="32"/>
        </w:rPr>
        <w:t>启动条件</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大型建设项目符合以下条件之一的，应开展交通影响评价：（一）突破法定图则确定的建筑总量或处于法定图则未覆盖区域的建设项目；（二）出入口位置与</w:t>
      </w:r>
      <w:bookmarkStart w:id="3" w:name="_Hlk130460564"/>
      <w:r>
        <w:rPr>
          <w:rFonts w:hint="eastAsia" w:ascii="仿宋_GB2312" w:hAnsi="仿宋_GB2312" w:eastAsia="仿宋_GB2312" w:cs="仿宋_GB2312"/>
          <w:sz w:val="32"/>
          <w:szCs w:val="32"/>
        </w:rPr>
        <w:t>《深圳市城市规划标准与准则》</w:t>
      </w:r>
      <w:bookmarkEnd w:id="3"/>
      <w:r>
        <w:rPr>
          <w:rFonts w:hint="eastAsia" w:ascii="仿宋_GB2312" w:hAnsi="仿宋_GB2312" w:eastAsia="仿宋_GB2312" w:cs="仿宋_GB2312"/>
          <w:sz w:val="32"/>
          <w:szCs w:val="32"/>
        </w:rPr>
        <w:t>要求或上阶段审批文件不符的项目，以及在主干路或快速路辅道开设出入口的项目；（三）道路、公交、慢行或停车方案等与《深圳市城市规划标准与准则》要求或上阶段审批文件不符的项目；（四）属于单独报建的学校、医院、文体设施等公共设施项目；（五）属于单独报建的交通设施项目，包括客货运场站、交通枢纽、加油加气站、充（换）电站、公共停车场（立体停车库）等；（六）相关部门认为需要进行交通影响评价的其他建设项目。</w:t>
      </w:r>
    </w:p>
    <w:p>
      <w:pPr>
        <w:spacing w:line="56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第七条【交评的时效性】</w:t>
      </w:r>
      <w:r>
        <w:rPr>
          <w:rFonts w:hint="eastAsia" w:ascii="仿宋_GB2312" w:hAnsi="仿宋_GB2312" w:eastAsia="仿宋_GB2312" w:cs="仿宋_GB2312"/>
          <w:sz w:val="32"/>
          <w:szCs w:val="32"/>
        </w:rPr>
        <w:t>交通影响评价工作完成后，如果建筑方案中涉及交通影响评价的内容进行了较大调整，或者由于开发计划延后，外部交通条件相对原交通影响评价开展时发生了较大变化的，应重新开展交通影响评价。</w:t>
      </w:r>
    </w:p>
    <w:p>
      <w:pPr>
        <w:spacing w:line="56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第八条【建设项目交评的提出】</w:t>
      </w:r>
      <w:r>
        <w:rPr>
          <w:rFonts w:hint="eastAsia" w:ascii="仿宋_GB2312" w:hAnsi="仿宋_GB2312" w:eastAsia="仿宋_GB2312" w:cs="仿宋_GB2312"/>
          <w:sz w:val="32"/>
          <w:szCs w:val="32"/>
        </w:rPr>
        <w:t>新供应用地建设项目</w:t>
      </w:r>
      <w:bookmarkStart w:id="4" w:name="_Hlk131713927"/>
      <w:r>
        <w:rPr>
          <w:rFonts w:hint="eastAsia" w:ascii="仿宋_GB2312" w:hAnsi="仿宋_GB2312" w:eastAsia="仿宋_GB2312" w:cs="仿宋_GB2312"/>
          <w:sz w:val="32"/>
          <w:szCs w:val="32"/>
        </w:rPr>
        <w:t>在申报建设用地规划许可或建设工程规划许可时进行项目交通影响评价。</w:t>
      </w:r>
      <w:bookmarkEnd w:id="4"/>
      <w:bookmarkStart w:id="5" w:name="_Hlk131714078"/>
      <w:r>
        <w:rPr>
          <w:rFonts w:hint="eastAsia" w:ascii="仿宋_GB2312" w:hAnsi="仿宋_GB2312" w:eastAsia="仿宋_GB2312" w:cs="仿宋_GB2312"/>
          <w:sz w:val="32"/>
          <w:szCs w:val="32"/>
        </w:rPr>
        <w:t>存量用地建设项目在</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rPr>
        <w:t>调整或专项规划审批阶段进行项目交通影响评价。</w:t>
      </w:r>
    </w:p>
    <w:bookmarkEnd w:id="5"/>
    <w:p>
      <w:pPr>
        <w:spacing w:line="560" w:lineRule="exact"/>
        <w:ind w:firstLine="624"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九</w:t>
      </w:r>
      <w:r>
        <w:rPr>
          <w:rFonts w:ascii="仿宋_GB2312" w:hAnsi="仿宋_GB2312" w:eastAsia="仿宋_GB2312" w:cs="仿宋_GB2312"/>
          <w:b/>
          <w:bCs/>
          <w:sz w:val="32"/>
          <w:szCs w:val="32"/>
        </w:rPr>
        <w:t>条【交评报告组织编制主体和编制机构】</w:t>
      </w:r>
      <w:r>
        <w:rPr>
          <w:rFonts w:hint="eastAsia" w:ascii="仿宋_GB2312" w:hAnsi="仿宋_GB2312" w:eastAsia="仿宋_GB2312" w:cs="仿宋_GB2312"/>
          <w:sz w:val="32"/>
          <w:szCs w:val="32"/>
        </w:rPr>
        <w:t>建设项目交通影响评价报告书应当由建设单位或项目申报、实施主体单位委托具备相关资质的专业咨询单位编制。</w:t>
      </w:r>
    </w:p>
    <w:p>
      <w:pPr>
        <w:spacing w:line="56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第十条【交评报告的编制依据】</w:t>
      </w:r>
      <w:r>
        <w:rPr>
          <w:rFonts w:hint="eastAsia" w:ascii="仿宋_GB2312" w:hAnsi="仿宋_GB2312" w:eastAsia="仿宋_GB2312" w:cs="仿宋_GB2312"/>
          <w:sz w:val="32"/>
          <w:szCs w:val="32"/>
        </w:rPr>
        <w:t>建设项目交通影响评价报告的编制应以批准的相关规划或公开发布的统计数据为依据，包括但不限于：批准的城市国土空间规划、控制性详细规划、综合交通规划、交通专项规划等，相关部门发布的城市交通运行月报（年报）等。</w:t>
      </w:r>
    </w:p>
    <w:p>
      <w:pPr>
        <w:spacing w:line="56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第十一条【交评报告的编制要求】</w:t>
      </w:r>
      <w:r>
        <w:rPr>
          <w:rFonts w:hint="eastAsia" w:ascii="仿宋_GB2312" w:hAnsi="仿宋_GB2312" w:eastAsia="仿宋_GB2312" w:cs="仿宋_GB2312"/>
          <w:sz w:val="32"/>
          <w:szCs w:val="32"/>
        </w:rPr>
        <w:t>建设项目的交通影响评价报告编制的内容和深度应当符合本市大型建设项目交通影响评价工作指引要求（附件1），突出项目和区域交通的特殊性。</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建设项目交通影响评价报告编制应当进行</w:t>
      </w:r>
      <w:r>
        <w:rPr>
          <w:rFonts w:hint="eastAsia" w:ascii="仿宋_GB2312" w:hAnsi="仿宋_GB2312" w:eastAsia="仿宋_GB2312" w:cs="仿宋_GB2312"/>
          <w:sz w:val="32"/>
          <w:szCs w:val="32"/>
        </w:rPr>
        <w:t>类似项目</w:t>
      </w:r>
      <w:r>
        <w:rPr>
          <w:rFonts w:ascii="仿宋_GB2312" w:hAnsi="仿宋_GB2312" w:eastAsia="仿宋_GB2312" w:cs="仿宋_GB2312"/>
          <w:sz w:val="32"/>
          <w:szCs w:val="32"/>
        </w:rPr>
        <w:t>案例的交通调查分析。</w:t>
      </w:r>
    </w:p>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二条【交评报告的基本内容】</w:t>
      </w:r>
      <w:r>
        <w:rPr>
          <w:rFonts w:hint="eastAsia" w:ascii="仿宋_GB2312" w:hAnsi="仿宋_GB2312" w:eastAsia="仿宋_GB2312" w:cs="仿宋_GB2312"/>
          <w:sz w:val="32"/>
          <w:szCs w:val="32"/>
        </w:rPr>
        <w:t>建设项目交通影响评价报告书应当包括下列内容：（一）建设项目概况；（二）交通影响评价的范围、年限、时段与评价日；（三）现状及规划交通条件；（四）交通需求预测分析；（五）建设项目交通影响程度评价；（六）交通改善措施；（七）评价结论与建议。</w:t>
      </w:r>
    </w:p>
    <w:p>
      <w:pPr>
        <w:spacing w:line="560" w:lineRule="exact"/>
        <w:rPr>
          <w:rFonts w:ascii="仿宋_GB2312" w:hAnsi="仿宋_GB2312" w:eastAsia="仿宋_GB2312" w:cs="仿宋_GB2312"/>
          <w:sz w:val="32"/>
          <w:szCs w:val="32"/>
        </w:rPr>
      </w:pPr>
      <w:r>
        <w:rPr>
          <w:rFonts w:ascii="宋体" w:hAnsi="宋体" w:cstheme="minorBidi"/>
          <w:szCs w:val="22"/>
        </w:rPr>
        <w:t xml:space="preserve">      </w:t>
      </w: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三</w:t>
      </w:r>
      <w:r>
        <w:rPr>
          <w:rFonts w:ascii="仿宋_GB2312" w:hAnsi="仿宋_GB2312" w:eastAsia="仿宋_GB2312" w:cs="仿宋_GB2312"/>
          <w:b/>
          <w:bCs/>
          <w:sz w:val="32"/>
          <w:szCs w:val="32"/>
        </w:rPr>
        <w:t>条</w:t>
      </w:r>
      <w:r>
        <w:rPr>
          <w:rFonts w:hint="eastAsia" w:ascii="仿宋_GB2312" w:hAnsi="仿宋_GB2312" w:eastAsia="仿宋_GB2312" w:cs="仿宋_GB2312"/>
          <w:b/>
          <w:bCs/>
          <w:sz w:val="32"/>
          <w:szCs w:val="32"/>
        </w:rPr>
        <w:t>【交评改善措施的实施】</w:t>
      </w:r>
      <w:bookmarkStart w:id="6" w:name="_Hlk131714553"/>
      <w:r>
        <w:rPr>
          <w:rFonts w:hint="eastAsia" w:ascii="仿宋_GB2312" w:hAnsi="仿宋_GB2312" w:eastAsia="仿宋_GB2312" w:cs="仿宋_GB2312"/>
          <w:sz w:val="32"/>
          <w:szCs w:val="32"/>
        </w:rPr>
        <w:t>交通影响评价提出的改善措施，</w:t>
      </w:r>
      <w:r>
        <w:rPr>
          <w:rFonts w:ascii="仿宋_GB2312" w:hAnsi="仿宋_GB2312" w:eastAsia="仿宋_GB2312" w:cs="仿宋_GB2312"/>
          <w:sz w:val="32"/>
          <w:szCs w:val="32"/>
        </w:rPr>
        <w:t>应明确实施主体和建设时序</w:t>
      </w:r>
      <w:r>
        <w:rPr>
          <w:rFonts w:hint="eastAsia" w:ascii="仿宋_GB2312" w:hAnsi="仿宋_GB2312" w:eastAsia="仿宋_GB2312" w:cs="仿宋_GB2312"/>
          <w:sz w:val="32"/>
          <w:szCs w:val="32"/>
        </w:rPr>
        <w:t>。在项目用地红线范围内的，由建设单位落实，相关部门在竣工联合验收时核查实施情况；在项目用地红线范围外的，由各区政府组织有关部门定期梳理，经筛选优化后择时纳入片区交通治理或改善计划项目库。</w:t>
      </w:r>
    </w:p>
    <w:bookmarkEnd w:id="6"/>
    <w:p>
      <w:pPr>
        <w:spacing w:line="56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第十四条【施行日期】</w:t>
      </w:r>
      <w:r>
        <w:rPr>
          <w:rFonts w:hint="eastAsia" w:ascii="仿宋_GB2312" w:hAnsi="仿宋_GB2312" w:eastAsia="仿宋_GB2312" w:cs="仿宋_GB2312"/>
          <w:sz w:val="32"/>
          <w:szCs w:val="32"/>
        </w:rPr>
        <w:t>本办法自202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年1月１日起实施，有效期5年。</w:t>
      </w:r>
    </w:p>
    <w:bookmarkEnd w:id="0"/>
    <w:p/>
    <w:p/>
    <w:p/>
    <w:p/>
    <w:p>
      <w:pPr>
        <w:sectPr>
          <w:footerReference r:id="rId3" w:type="default"/>
          <w:pgSz w:w="11906" w:h="16838"/>
          <w:pgMar w:top="2098" w:right="1588" w:bottom="1985" w:left="1588" w:header="851" w:footer="1531" w:gutter="0"/>
          <w:cols w:space="720" w:num="1"/>
          <w:docGrid w:type="linesAndChars" w:linePitch="579" w:charSpace="-1683"/>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before="120" w:after="120"/>
        <w:jc w:val="center"/>
        <w:rPr>
          <w:b/>
          <w:sz w:val="48"/>
          <w:szCs w:val="48"/>
        </w:rPr>
      </w:pPr>
    </w:p>
    <w:p>
      <w:pPr>
        <w:adjustRightInd w:val="0"/>
        <w:snapToGrid w:val="0"/>
        <w:spacing w:before="120" w:after="120"/>
        <w:jc w:val="center"/>
        <w:rPr>
          <w:b/>
          <w:sz w:val="48"/>
          <w:szCs w:val="48"/>
        </w:rPr>
      </w:pPr>
    </w:p>
    <w:p>
      <w:pPr>
        <w:adjustRightInd w:val="0"/>
        <w:snapToGrid w:val="0"/>
        <w:spacing w:before="120" w:after="120"/>
        <w:jc w:val="center"/>
        <w:rPr>
          <w:b/>
          <w:sz w:val="44"/>
          <w:szCs w:val="44"/>
        </w:rPr>
      </w:pPr>
      <w:bookmarkStart w:id="7" w:name="_Hlk121180722"/>
      <w:r>
        <w:rPr>
          <w:rFonts w:hint="eastAsia"/>
          <w:b/>
          <w:sz w:val="44"/>
          <w:szCs w:val="44"/>
        </w:rPr>
        <w:t>深圳市大型建设项目交通影响评价</w:t>
      </w:r>
    </w:p>
    <w:p>
      <w:pPr>
        <w:adjustRightInd w:val="0"/>
        <w:snapToGrid w:val="0"/>
        <w:spacing w:before="120" w:after="120"/>
        <w:jc w:val="center"/>
        <w:rPr>
          <w:b/>
          <w:sz w:val="44"/>
          <w:szCs w:val="44"/>
        </w:rPr>
      </w:pPr>
      <w:r>
        <w:rPr>
          <w:rFonts w:hint="eastAsia"/>
          <w:b/>
          <w:sz w:val="44"/>
          <w:szCs w:val="44"/>
        </w:rPr>
        <w:t>工作指引修编</w:t>
      </w:r>
    </w:p>
    <w:p>
      <w:pPr>
        <w:adjustRightInd w:val="0"/>
        <w:snapToGrid w:val="0"/>
        <w:spacing w:before="120" w:after="120"/>
        <w:jc w:val="center"/>
        <w:rPr>
          <w:b/>
          <w:sz w:val="44"/>
          <w:szCs w:val="44"/>
        </w:rPr>
      </w:pPr>
    </w:p>
    <w:p>
      <w:pPr>
        <w:adjustRightInd w:val="0"/>
        <w:snapToGrid w:val="0"/>
        <w:spacing w:before="120" w:after="120"/>
        <w:jc w:val="center"/>
        <w:rPr>
          <w:rFonts w:ascii="华文仿宋" w:hAnsi="华文仿宋" w:eastAsia="华文仿宋"/>
          <w:b/>
          <w:sz w:val="44"/>
          <w:szCs w:val="44"/>
        </w:rPr>
      </w:pPr>
      <w:r>
        <w:rPr>
          <w:rFonts w:hint="eastAsia" w:ascii="华文仿宋" w:hAnsi="华文仿宋" w:eastAsia="华文仿宋"/>
          <w:b/>
          <w:sz w:val="44"/>
          <w:szCs w:val="44"/>
        </w:rPr>
        <w:t>（</w:t>
      </w:r>
      <w:r>
        <w:rPr>
          <w:rFonts w:hint="eastAsia" w:ascii="华文仿宋" w:hAnsi="华文仿宋" w:eastAsia="华文仿宋"/>
          <w:b/>
          <w:sz w:val="44"/>
          <w:szCs w:val="44"/>
          <w:lang w:eastAsia="zh-CN"/>
        </w:rPr>
        <w:t>征求意见</w:t>
      </w:r>
      <w:r>
        <w:rPr>
          <w:rFonts w:hint="eastAsia" w:ascii="华文仿宋" w:hAnsi="华文仿宋" w:eastAsia="华文仿宋"/>
          <w:b/>
          <w:sz w:val="44"/>
          <w:szCs w:val="44"/>
        </w:rPr>
        <w:t>稿）</w:t>
      </w: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spacing w:before="120" w:after="120"/>
        <w:rPr>
          <w:sz w:val="48"/>
          <w:szCs w:val="48"/>
        </w:rPr>
      </w:pPr>
    </w:p>
    <w:p>
      <w:pPr>
        <w:adjustRightInd w:val="0"/>
        <w:snapToGrid w:val="0"/>
        <w:jc w:val="center"/>
        <w:rPr>
          <w:sz w:val="32"/>
          <w:szCs w:val="32"/>
        </w:rPr>
      </w:pPr>
      <w:r>
        <w:rPr>
          <w:rFonts w:hint="eastAsia"/>
        </w:rPr>
        <w:t>深圳市交通运输局</w:t>
      </w:r>
    </w:p>
    <w:p>
      <w:pPr>
        <w:adjustRightInd w:val="0"/>
        <w:snapToGrid w:val="0"/>
        <w:jc w:val="center"/>
      </w:pPr>
      <w:r>
        <w:rPr>
          <w:rFonts w:hint="eastAsia"/>
        </w:rPr>
        <w:t>二○二三年九月</w:t>
      </w:r>
    </w:p>
    <w:bookmarkEnd w:id="7"/>
    <w:p>
      <w:pPr>
        <w:adjustRightInd w:val="0"/>
        <w:snapToGrid w:val="0"/>
        <w:spacing w:line="0" w:lineRule="atLeast"/>
        <w:jc w:val="center"/>
        <w:rPr>
          <w:b/>
          <w:kern w:val="0"/>
          <w:sz w:val="28"/>
          <w:szCs w:val="28"/>
        </w:rPr>
      </w:pPr>
    </w:p>
    <w:p>
      <w:pPr>
        <w:adjustRightInd w:val="0"/>
        <w:snapToGrid w:val="0"/>
        <w:spacing w:line="0" w:lineRule="atLeast"/>
        <w:jc w:val="center"/>
        <w:rPr>
          <w:rFonts w:ascii="宋体" w:cs="宋体"/>
          <w:kern w:val="0"/>
          <w:sz w:val="30"/>
          <w:szCs w:val="30"/>
        </w:rPr>
      </w:pPr>
      <w:bookmarkStart w:id="8" w:name="_Toc342250989"/>
      <w:bookmarkEnd w:id="8"/>
      <w:bookmarkStart w:id="9" w:name="_Toc342250217"/>
      <w:bookmarkEnd w:id="9"/>
      <w:bookmarkStart w:id="10" w:name="_Toc342253970"/>
      <w:bookmarkEnd w:id="10"/>
      <w:bookmarkStart w:id="11" w:name="_Toc342250985"/>
      <w:bookmarkEnd w:id="11"/>
      <w:bookmarkStart w:id="12" w:name="_Toc342250987"/>
      <w:bookmarkEnd w:id="12"/>
      <w:bookmarkStart w:id="13" w:name="_Toc342253972"/>
      <w:bookmarkEnd w:id="13"/>
      <w:bookmarkStart w:id="14" w:name="_Toc342250221"/>
      <w:bookmarkEnd w:id="14"/>
      <w:bookmarkStart w:id="15" w:name="_Toc342250222"/>
      <w:bookmarkEnd w:id="15"/>
      <w:bookmarkStart w:id="16" w:name="_Toc342511996"/>
      <w:bookmarkEnd w:id="16"/>
      <w:bookmarkStart w:id="17" w:name="_Toc342253971"/>
      <w:bookmarkEnd w:id="17"/>
      <w:bookmarkStart w:id="18" w:name="_Toc342511999"/>
      <w:bookmarkEnd w:id="18"/>
      <w:bookmarkStart w:id="19" w:name="_Toc342512002"/>
      <w:bookmarkEnd w:id="19"/>
      <w:bookmarkStart w:id="20" w:name="_Toc342250223"/>
      <w:bookmarkEnd w:id="20"/>
      <w:bookmarkStart w:id="21" w:name="_Toc342245956"/>
      <w:bookmarkEnd w:id="21"/>
      <w:bookmarkStart w:id="22" w:name="_Toc342245963"/>
      <w:bookmarkEnd w:id="22"/>
      <w:bookmarkStart w:id="23" w:name="_Toc342250981"/>
      <w:bookmarkEnd w:id="23"/>
      <w:bookmarkStart w:id="24" w:name="_Toc342511997"/>
      <w:bookmarkEnd w:id="24"/>
      <w:bookmarkStart w:id="25" w:name="_Toc342250986"/>
      <w:bookmarkEnd w:id="25"/>
      <w:bookmarkStart w:id="26" w:name="_Toc342253967"/>
      <w:bookmarkEnd w:id="26"/>
      <w:bookmarkStart w:id="27" w:name="_Toc342250225"/>
      <w:bookmarkEnd w:id="27"/>
      <w:bookmarkStart w:id="28" w:name="_Toc342511998"/>
      <w:bookmarkEnd w:id="28"/>
      <w:bookmarkStart w:id="29" w:name="_Toc342253968"/>
      <w:bookmarkEnd w:id="29"/>
      <w:bookmarkStart w:id="30" w:name="_Toc342512000"/>
      <w:bookmarkEnd w:id="30"/>
      <w:bookmarkStart w:id="31" w:name="_Toc342250988"/>
      <w:bookmarkEnd w:id="31"/>
      <w:bookmarkStart w:id="32" w:name="_Toc342253969"/>
      <w:bookmarkEnd w:id="32"/>
      <w:bookmarkStart w:id="33" w:name="_Toc342250224"/>
      <w:bookmarkEnd w:id="33"/>
      <w:bookmarkStart w:id="34" w:name="_Toc342512004"/>
      <w:bookmarkEnd w:id="34"/>
      <w:bookmarkStart w:id="35" w:name="_Toc342250982"/>
      <w:bookmarkEnd w:id="35"/>
      <w:bookmarkStart w:id="36" w:name="_Toc342253966"/>
      <w:bookmarkEnd w:id="36"/>
      <w:bookmarkStart w:id="37" w:name="_Toc342250218"/>
      <w:bookmarkEnd w:id="37"/>
      <w:bookmarkStart w:id="38" w:name="_Toc342245954"/>
      <w:bookmarkEnd w:id="38"/>
      <w:bookmarkStart w:id="39" w:name="_Toc342250226"/>
      <w:bookmarkEnd w:id="39"/>
      <w:bookmarkStart w:id="40" w:name="_Toc342512001"/>
      <w:bookmarkEnd w:id="40"/>
      <w:bookmarkStart w:id="41" w:name="_Toc342250983"/>
      <w:bookmarkEnd w:id="41"/>
      <w:bookmarkStart w:id="42" w:name="_Toc342250991"/>
      <w:bookmarkEnd w:id="42"/>
      <w:bookmarkStart w:id="43" w:name="_Toc342245960"/>
      <w:bookmarkEnd w:id="43"/>
      <w:bookmarkStart w:id="44" w:name="_Toc342253964"/>
      <w:bookmarkEnd w:id="44"/>
      <w:bookmarkStart w:id="45" w:name="_Toc342253963"/>
      <w:bookmarkEnd w:id="45"/>
      <w:bookmarkStart w:id="46" w:name="_Toc342250219"/>
      <w:bookmarkEnd w:id="46"/>
      <w:bookmarkStart w:id="47" w:name="_Toc342245959"/>
      <w:bookmarkEnd w:id="47"/>
      <w:bookmarkStart w:id="48" w:name="_Toc342245958"/>
      <w:bookmarkEnd w:id="48"/>
      <w:bookmarkStart w:id="49" w:name="_Toc342250216"/>
      <w:bookmarkEnd w:id="49"/>
      <w:bookmarkStart w:id="50" w:name="_Toc342250990"/>
      <w:bookmarkEnd w:id="50"/>
      <w:bookmarkStart w:id="51" w:name="_Toc342245961"/>
      <w:bookmarkEnd w:id="51"/>
      <w:bookmarkStart w:id="52" w:name="_Toc342250984"/>
      <w:bookmarkEnd w:id="52"/>
      <w:bookmarkStart w:id="53" w:name="_Toc342245962"/>
      <w:bookmarkEnd w:id="53"/>
      <w:bookmarkStart w:id="54" w:name="_Toc342512003"/>
      <w:bookmarkEnd w:id="54"/>
      <w:bookmarkStart w:id="55" w:name="_Toc342250220"/>
      <w:bookmarkEnd w:id="55"/>
      <w:bookmarkStart w:id="56" w:name="_Toc342512006"/>
      <w:bookmarkEnd w:id="56"/>
      <w:bookmarkStart w:id="57" w:name="_Toc342253973"/>
      <w:bookmarkEnd w:id="57"/>
      <w:bookmarkStart w:id="58" w:name="_Toc342245955"/>
      <w:bookmarkEnd w:id="58"/>
      <w:bookmarkStart w:id="59" w:name="_Toc342512005"/>
      <w:bookmarkEnd w:id="59"/>
      <w:bookmarkStart w:id="60" w:name="_Toc342253965"/>
      <w:bookmarkEnd w:id="60"/>
      <w:bookmarkStart w:id="61" w:name="_Toc342245957"/>
      <w:bookmarkEnd w:id="61"/>
      <w:r>
        <w:rPr>
          <w:rFonts w:hint="eastAsia" w:ascii="宋体" w:cs="宋体"/>
          <w:kern w:val="0"/>
          <w:sz w:val="30"/>
          <w:szCs w:val="30"/>
        </w:rPr>
        <w:t>目  录</w:t>
      </w:r>
    </w:p>
    <w:p>
      <w:pPr>
        <w:pStyle w:val="27"/>
        <w:rPr>
          <w:rFonts w:ascii="等线" w:hAnsi="等线" w:eastAsia="等线"/>
          <w:b w:val="0"/>
          <w:bCs w:val="0"/>
          <w:caps w:val="0"/>
          <w:sz w:val="21"/>
          <w:szCs w:val="22"/>
        </w:rPr>
      </w:pPr>
      <w:r>
        <w:rPr>
          <w:kern w:val="0"/>
        </w:rPr>
        <w:fldChar w:fldCharType="begin"/>
      </w:r>
      <w:r>
        <w:rPr>
          <w:kern w:val="0"/>
        </w:rPr>
        <w:instrText xml:space="preserve"> TOC \o "1-3" \h \z \u </w:instrText>
      </w:r>
      <w:r>
        <w:rPr>
          <w:kern w:val="0"/>
        </w:rPr>
        <w:fldChar w:fldCharType="separate"/>
      </w:r>
      <w:r>
        <w:fldChar w:fldCharType="begin"/>
      </w:r>
      <w:r>
        <w:instrText xml:space="preserve"> HYPERLINK \l "_Toc115341145" </w:instrText>
      </w:r>
      <w:r>
        <w:fldChar w:fldCharType="separate"/>
      </w:r>
      <w:r>
        <w:rPr>
          <w:rStyle w:val="41"/>
          <w:rFonts w:ascii="宋体" w:cs="宋体"/>
          <w:color w:val="auto"/>
          <w:kern w:val="0"/>
        </w:rPr>
        <w:t>1</w:t>
      </w:r>
      <w:r>
        <w:rPr>
          <w:rFonts w:ascii="等线" w:hAnsi="等线" w:eastAsia="等线"/>
          <w:b w:val="0"/>
          <w:bCs w:val="0"/>
          <w:caps w:val="0"/>
          <w:sz w:val="21"/>
          <w:szCs w:val="22"/>
        </w:rPr>
        <w:tab/>
      </w:r>
      <w:r>
        <w:rPr>
          <w:rStyle w:val="41"/>
          <w:rFonts w:ascii="宋体" w:cs="宋体"/>
          <w:color w:val="auto"/>
          <w:kern w:val="0"/>
        </w:rPr>
        <w:t>范围</w:t>
      </w:r>
      <w:r>
        <w:tab/>
      </w:r>
      <w:r>
        <w:fldChar w:fldCharType="begin"/>
      </w:r>
      <w:r>
        <w:instrText xml:space="preserve"> PAGEREF _Toc115341145 \h </w:instrText>
      </w:r>
      <w:r>
        <w:fldChar w:fldCharType="separate"/>
      </w:r>
      <w:r>
        <w:t>1</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"_Toc115341146" </w:instrText>
      </w:r>
      <w:r>
        <w:fldChar w:fldCharType="separate"/>
      </w:r>
      <w:r>
        <w:rPr>
          <w:rStyle w:val="41"/>
          <w:rFonts w:ascii="宋体" w:cs="宋体"/>
          <w:color w:val="auto"/>
          <w:kern w:val="0"/>
        </w:rPr>
        <w:t>2</w:t>
      </w:r>
      <w:r>
        <w:rPr>
          <w:rFonts w:ascii="等线" w:hAnsi="等线" w:eastAsia="等线"/>
          <w:b w:val="0"/>
          <w:bCs w:val="0"/>
          <w:caps w:val="0"/>
          <w:sz w:val="21"/>
          <w:szCs w:val="22"/>
        </w:rPr>
        <w:tab/>
      </w:r>
      <w:r>
        <w:rPr>
          <w:rStyle w:val="41"/>
          <w:rFonts w:ascii="宋体" w:cs="宋体"/>
          <w:color w:val="auto"/>
          <w:kern w:val="0"/>
        </w:rPr>
        <w:t>规范性引用文件</w:t>
      </w:r>
      <w:r>
        <w:tab/>
      </w:r>
      <w:r>
        <w:fldChar w:fldCharType="begin"/>
      </w:r>
      <w:r>
        <w:instrText xml:space="preserve"> PAGEREF _Toc115341146 \h </w:instrText>
      </w:r>
      <w:r>
        <w:fldChar w:fldCharType="separate"/>
      </w:r>
      <w:r>
        <w:t>1</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"_Toc115341147" </w:instrText>
      </w:r>
      <w:r>
        <w:fldChar w:fldCharType="separate"/>
      </w:r>
      <w:r>
        <w:rPr>
          <w:rStyle w:val="41"/>
          <w:rFonts w:ascii="宋体" w:cs="宋体"/>
          <w:color w:val="auto"/>
          <w:kern w:val="0"/>
        </w:rPr>
        <w:t>3</w:t>
      </w:r>
      <w:r>
        <w:rPr>
          <w:rFonts w:ascii="等线" w:hAnsi="等线" w:eastAsia="等线"/>
          <w:b w:val="0"/>
          <w:bCs w:val="0"/>
          <w:caps w:val="0"/>
          <w:sz w:val="21"/>
          <w:szCs w:val="22"/>
        </w:rPr>
        <w:tab/>
      </w:r>
      <w:r>
        <w:rPr>
          <w:rStyle w:val="41"/>
          <w:rFonts w:ascii="宋体" w:cs="宋体"/>
          <w:color w:val="auto"/>
          <w:kern w:val="0"/>
        </w:rPr>
        <w:t>术语和定义</w:t>
      </w:r>
      <w:r>
        <w:tab/>
      </w:r>
      <w:r>
        <w:fldChar w:fldCharType="begin"/>
      </w:r>
      <w:r>
        <w:instrText xml:space="preserve"> PAGEREF _Toc115341147 \h </w:instrText>
      </w:r>
      <w:r>
        <w:fldChar w:fldCharType="separate"/>
      </w:r>
      <w:r>
        <w:t>1</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"_Toc115341160" </w:instrText>
      </w:r>
      <w:r>
        <w:fldChar w:fldCharType="separate"/>
      </w:r>
      <w:r>
        <w:rPr>
          <w:rStyle w:val="41"/>
          <w:rFonts w:ascii="宋体" w:cs="宋体"/>
          <w:color w:val="auto"/>
          <w:kern w:val="0"/>
        </w:rPr>
        <w:t>4</w:t>
      </w:r>
      <w:r>
        <w:rPr>
          <w:rFonts w:ascii="等线" w:hAnsi="等线" w:eastAsia="等线"/>
          <w:b w:val="0"/>
          <w:bCs w:val="0"/>
          <w:caps w:val="0"/>
          <w:sz w:val="21"/>
          <w:szCs w:val="22"/>
        </w:rPr>
        <w:tab/>
      </w:r>
      <w:r>
        <w:rPr>
          <w:rStyle w:val="41"/>
          <w:rFonts w:ascii="宋体" w:cs="宋体"/>
          <w:color w:val="auto"/>
          <w:kern w:val="0"/>
        </w:rPr>
        <w:t>一般规定</w:t>
      </w:r>
      <w:r>
        <w:tab/>
      </w:r>
      <w:r>
        <w:fldChar w:fldCharType="begin"/>
      </w:r>
      <w:r>
        <w:instrText xml:space="preserve"> PAGEREF _Toc115341160 \h </w:instrText>
      </w:r>
      <w:r>
        <w:fldChar w:fldCharType="separate"/>
      </w:r>
      <w:r>
        <w:t>3</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"_Toc115341161" </w:instrText>
      </w:r>
      <w:r>
        <w:fldChar w:fldCharType="separate"/>
      </w:r>
      <w:r>
        <w:rPr>
          <w:rStyle w:val="41"/>
          <w:rFonts w:ascii="宋体" w:hAnsi="宋体"/>
          <w:b/>
          <w:color w:val="auto"/>
        </w:rPr>
        <w:t>4.1</w:t>
      </w:r>
      <w:r>
        <w:rPr>
          <w:rFonts w:ascii="等线" w:hAnsi="等线" w:eastAsia="等线"/>
          <w:smallCaps w:val="0"/>
          <w:sz w:val="21"/>
          <w:szCs w:val="22"/>
        </w:rPr>
        <w:tab/>
      </w:r>
      <w:r>
        <w:rPr>
          <w:rStyle w:val="41"/>
          <w:rFonts w:ascii="宋体" w:hAnsi="宋体"/>
          <w:b/>
          <w:color w:val="auto"/>
        </w:rPr>
        <w:t>交通影</w:t>
      </w:r>
      <w:bookmarkStart w:id="62" w:name="_Hlt122533243"/>
      <w:bookmarkStart w:id="63" w:name="_Hlt122533244"/>
      <w:r>
        <w:rPr>
          <w:rStyle w:val="41"/>
          <w:rFonts w:ascii="宋体" w:hAnsi="宋体"/>
          <w:b/>
          <w:color w:val="auto"/>
        </w:rPr>
        <w:t>响</w:t>
      </w:r>
      <w:bookmarkEnd w:id="62"/>
      <w:bookmarkEnd w:id="63"/>
      <w:r>
        <w:rPr>
          <w:rStyle w:val="41"/>
          <w:rFonts w:ascii="宋体" w:hAnsi="宋体"/>
          <w:b/>
          <w:color w:val="auto"/>
        </w:rPr>
        <w:t>评价</w:t>
      </w:r>
      <w:bookmarkStart w:id="64" w:name="_Hlt130473399"/>
      <w:r>
        <w:rPr>
          <w:rStyle w:val="41"/>
          <w:rFonts w:ascii="宋体" w:hAnsi="宋体"/>
          <w:b/>
          <w:color w:val="auto"/>
        </w:rPr>
        <w:t>的</w:t>
      </w:r>
      <w:bookmarkEnd w:id="64"/>
      <w:r>
        <w:rPr>
          <w:rStyle w:val="41"/>
          <w:rFonts w:ascii="宋体" w:hAnsi="宋体"/>
          <w:b/>
          <w:color w:val="auto"/>
        </w:rPr>
        <w:t>目的与任务</w:t>
      </w:r>
      <w:r>
        <w:tab/>
      </w:r>
      <w:r>
        <w:fldChar w:fldCharType="begin"/>
      </w:r>
      <w:r>
        <w:instrText xml:space="preserve"> PAGEREF _Toc115341161 \h </w:instrText>
      </w:r>
      <w:r>
        <w:fldChar w:fldCharType="separate"/>
      </w:r>
      <w:r>
        <w:t>3</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"_Toc115341162" </w:instrText>
      </w:r>
      <w:r>
        <w:fldChar w:fldCharType="separate"/>
      </w:r>
      <w:r>
        <w:rPr>
          <w:rStyle w:val="41"/>
          <w:rFonts w:ascii="宋体" w:cs="宋体"/>
          <w:b/>
          <w:color w:val="auto"/>
          <w:kern w:val="0"/>
        </w:rPr>
        <w:t>4.2</w:t>
      </w:r>
      <w:r>
        <w:rPr>
          <w:rFonts w:ascii="等线" w:hAnsi="等线" w:eastAsia="等线"/>
          <w:smallCaps w:val="0"/>
          <w:sz w:val="21"/>
          <w:szCs w:val="22"/>
        </w:rPr>
        <w:tab/>
      </w:r>
      <w:r>
        <w:rPr>
          <w:rStyle w:val="41"/>
          <w:rFonts w:ascii="宋体" w:hAnsi="宋体"/>
          <w:b/>
          <w:color w:val="auto"/>
        </w:rPr>
        <w:t>交通影响评价的基本原则</w:t>
      </w:r>
      <w:r>
        <w:tab/>
      </w:r>
      <w:r>
        <w:fldChar w:fldCharType="begin"/>
      </w:r>
      <w:r>
        <w:instrText xml:space="preserve"> PAGEREF _Toc115341162 \h </w:instrText>
      </w:r>
      <w:r>
        <w:fldChar w:fldCharType="separate"/>
      </w:r>
      <w:r>
        <w:t>4</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"_Toc115341163" </w:instrText>
      </w:r>
      <w:r>
        <w:fldChar w:fldCharType="separate"/>
      </w:r>
      <w:r>
        <w:rPr>
          <w:rStyle w:val="41"/>
          <w:rFonts w:ascii="宋体" w:hAnsi="宋体"/>
          <w:b/>
          <w:color w:val="auto"/>
        </w:rPr>
        <w:t>4.3</w:t>
      </w:r>
      <w:r>
        <w:rPr>
          <w:rFonts w:ascii="等线" w:hAnsi="等线" w:eastAsia="等线"/>
          <w:smallCaps w:val="0"/>
          <w:sz w:val="21"/>
          <w:szCs w:val="22"/>
        </w:rPr>
        <w:tab/>
      </w:r>
      <w:r>
        <w:rPr>
          <w:rStyle w:val="41"/>
          <w:rFonts w:ascii="宋体" w:hAnsi="宋体"/>
          <w:b/>
          <w:color w:val="auto"/>
        </w:rPr>
        <w:t>交通影响评价的基本内容</w:t>
      </w:r>
      <w:r>
        <w:tab/>
      </w:r>
      <w:r>
        <w:fldChar w:fldCharType="begin"/>
      </w:r>
      <w:r>
        <w:instrText xml:space="preserve"> PAGEREF _Toc115341163 \h </w:instrText>
      </w:r>
      <w:r>
        <w:fldChar w:fldCharType="separate"/>
      </w:r>
      <w:r>
        <w:t>4</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"_Toc115341164" </w:instrText>
      </w:r>
      <w:r>
        <w:fldChar w:fldCharType="separate"/>
      </w:r>
      <w:r>
        <w:rPr>
          <w:rStyle w:val="41"/>
          <w:rFonts w:ascii="宋体" w:hAnsi="宋体"/>
          <w:b/>
          <w:color w:val="auto"/>
        </w:rPr>
        <w:t>4.4</w:t>
      </w:r>
      <w:r>
        <w:rPr>
          <w:rFonts w:ascii="等线" w:hAnsi="等线" w:eastAsia="等线"/>
          <w:smallCaps w:val="0"/>
          <w:sz w:val="21"/>
          <w:szCs w:val="22"/>
        </w:rPr>
        <w:tab/>
      </w:r>
      <w:r>
        <w:rPr>
          <w:rStyle w:val="41"/>
          <w:rFonts w:ascii="宋体" w:hAnsi="宋体"/>
          <w:b/>
          <w:color w:val="auto"/>
        </w:rPr>
        <w:t>交通影响评价</w:t>
      </w:r>
      <w:bookmarkStart w:id="65" w:name="_Hlt130473167"/>
      <w:bookmarkStart w:id="66" w:name="_Hlt130473168"/>
      <w:r>
        <w:rPr>
          <w:rStyle w:val="41"/>
          <w:rFonts w:ascii="宋体" w:hAnsi="宋体"/>
          <w:b/>
          <w:color w:val="auto"/>
        </w:rPr>
        <w:t>的</w:t>
      </w:r>
      <w:bookmarkEnd w:id="65"/>
      <w:bookmarkEnd w:id="66"/>
      <w:r>
        <w:rPr>
          <w:rStyle w:val="41"/>
          <w:rFonts w:ascii="宋体" w:hAnsi="宋体"/>
          <w:b/>
          <w:color w:val="auto"/>
        </w:rPr>
        <w:t>基本要求</w:t>
      </w:r>
      <w:r>
        <w:tab/>
      </w:r>
      <w:r>
        <w:fldChar w:fldCharType="begin"/>
      </w:r>
      <w:r>
        <w:instrText xml:space="preserve"> PAGEREF _Toc115341164 \h </w:instrText>
      </w:r>
      <w:r>
        <w:fldChar w:fldCharType="separate"/>
      </w:r>
      <w:r>
        <w:t>4</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"_Toc115341165" </w:instrText>
      </w:r>
      <w:r>
        <w:fldChar w:fldCharType="separate"/>
      </w:r>
      <w:r>
        <w:rPr>
          <w:rStyle w:val="41"/>
          <w:rFonts w:ascii="宋体" w:cs="宋体"/>
          <w:color w:val="auto"/>
          <w:kern w:val="0"/>
        </w:rPr>
        <w:t>5</w:t>
      </w:r>
      <w:r>
        <w:rPr>
          <w:rFonts w:ascii="等线" w:hAnsi="等线" w:eastAsia="等线"/>
          <w:b w:val="0"/>
          <w:bCs w:val="0"/>
          <w:caps w:val="0"/>
          <w:sz w:val="21"/>
          <w:szCs w:val="22"/>
        </w:rPr>
        <w:tab/>
      </w:r>
      <w:r>
        <w:rPr>
          <w:rStyle w:val="41"/>
          <w:rFonts w:ascii="宋体" w:cs="宋体"/>
          <w:color w:val="auto"/>
          <w:kern w:val="0"/>
        </w:rPr>
        <w:t>交通影响评价技术标准</w:t>
      </w:r>
      <w:r>
        <w:tab/>
      </w:r>
      <w:r>
        <w:fldChar w:fldCharType="begin"/>
      </w:r>
      <w:r>
        <w:instrText xml:space="preserve"> PAGEREF _Toc115341165 \h </w:instrText>
      </w:r>
      <w:r>
        <w:fldChar w:fldCharType="separate"/>
      </w:r>
      <w:r>
        <w:t>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"_Toc115341166" </w:instrText>
      </w:r>
      <w:r>
        <w:fldChar w:fldCharType="separate"/>
      </w:r>
      <w:r>
        <w:rPr>
          <w:rStyle w:val="41"/>
          <w:rFonts w:ascii="宋体" w:hAnsi="宋体"/>
          <w:b/>
          <w:color w:val="auto"/>
        </w:rPr>
        <w:t>5.1</w:t>
      </w:r>
      <w:r>
        <w:rPr>
          <w:rFonts w:ascii="等线" w:hAnsi="等线" w:eastAsia="等线"/>
          <w:smallCaps w:val="0"/>
          <w:sz w:val="21"/>
          <w:szCs w:val="22"/>
        </w:rPr>
        <w:tab/>
      </w:r>
      <w:r>
        <w:rPr>
          <w:rStyle w:val="41"/>
          <w:rFonts w:ascii="宋体" w:hAnsi="宋体"/>
          <w:b/>
          <w:color w:val="auto"/>
        </w:rPr>
        <w:t>建设项目分类及出行率</w:t>
      </w:r>
      <w:r>
        <w:tab/>
      </w:r>
      <w:r>
        <w:fldChar w:fldCharType="begin"/>
      </w:r>
      <w:r>
        <w:instrText xml:space="preserve"> PAGEREF _Toc115341166 \h </w:instrText>
      </w:r>
      <w:r>
        <w:fldChar w:fldCharType="separate"/>
      </w:r>
      <w:r>
        <w:t>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"_Toc115341167" </w:instrText>
      </w:r>
      <w:r>
        <w:fldChar w:fldCharType="separate"/>
      </w:r>
      <w:r>
        <w:rPr>
          <w:rStyle w:val="41"/>
          <w:rFonts w:ascii="宋体" w:hAnsi="宋体"/>
          <w:b/>
          <w:color w:val="auto"/>
        </w:rPr>
        <w:t>5.2</w:t>
      </w:r>
      <w:r>
        <w:rPr>
          <w:rFonts w:ascii="等线" w:hAnsi="等线" w:eastAsia="等线"/>
          <w:smallCaps w:val="0"/>
          <w:sz w:val="21"/>
          <w:szCs w:val="22"/>
        </w:rPr>
        <w:tab/>
      </w:r>
      <w:r>
        <w:rPr>
          <w:rStyle w:val="41"/>
          <w:rFonts w:ascii="宋体" w:hAnsi="宋体"/>
          <w:b/>
          <w:color w:val="auto"/>
        </w:rPr>
        <w:t>交通影响评价启动条件</w:t>
      </w:r>
      <w:r>
        <w:tab/>
      </w:r>
      <w:r>
        <w:fldChar w:fldCharType="begin"/>
      </w:r>
      <w:r>
        <w:instrText xml:space="preserve"> PAGEREF _Toc115341167 \h </w:instrText>
      </w:r>
      <w:r>
        <w:fldChar w:fldCharType="separate"/>
      </w:r>
      <w:r>
        <w:t>7</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"_Toc115341168" </w:instrText>
      </w:r>
      <w:r>
        <w:fldChar w:fldCharType="separate"/>
      </w:r>
      <w:r>
        <w:rPr>
          <w:rStyle w:val="41"/>
          <w:rFonts w:ascii="宋体" w:hAnsi="宋体"/>
          <w:b/>
          <w:color w:val="auto"/>
        </w:rPr>
        <w:t>5.3</w:t>
      </w:r>
      <w:r>
        <w:rPr>
          <w:rFonts w:ascii="等线" w:hAnsi="等线" w:eastAsia="等线"/>
          <w:smallCaps w:val="0"/>
          <w:sz w:val="21"/>
          <w:szCs w:val="22"/>
        </w:rPr>
        <w:tab/>
      </w:r>
      <w:r>
        <w:rPr>
          <w:rStyle w:val="41"/>
          <w:rFonts w:ascii="宋体" w:hAnsi="宋体"/>
          <w:b/>
          <w:color w:val="auto"/>
        </w:rPr>
        <w:t>评价范围、年限、时段与评价日</w:t>
      </w:r>
      <w:r>
        <w:tab/>
      </w:r>
      <w:r>
        <w:fldChar w:fldCharType="begin"/>
      </w:r>
      <w:r>
        <w:instrText xml:space="preserve"> PAGEREF _Toc115341168 \h </w:instrText>
      </w:r>
      <w:r>
        <w:fldChar w:fldCharType="separate"/>
      </w:r>
      <w:r>
        <w:t>8</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"_Toc115341169" </w:instrText>
      </w:r>
      <w:r>
        <w:fldChar w:fldCharType="separate"/>
      </w:r>
      <w:r>
        <w:rPr>
          <w:rStyle w:val="41"/>
          <w:rFonts w:ascii="宋体" w:hAnsi="宋体"/>
          <w:b/>
          <w:color w:val="auto"/>
        </w:rPr>
        <w:t>5.4</w:t>
      </w:r>
      <w:r>
        <w:rPr>
          <w:rFonts w:ascii="等线" w:hAnsi="等线" w:eastAsia="等线"/>
          <w:smallCaps w:val="0"/>
          <w:sz w:val="21"/>
          <w:szCs w:val="22"/>
        </w:rPr>
        <w:tab/>
      </w:r>
      <w:r>
        <w:rPr>
          <w:rStyle w:val="41"/>
          <w:rFonts w:ascii="宋体" w:hAnsi="宋体"/>
          <w:b/>
          <w:color w:val="auto"/>
        </w:rPr>
        <w:t>交通需求分析</w:t>
      </w:r>
      <w:r>
        <w:tab/>
      </w:r>
      <w:r>
        <w:fldChar w:fldCharType="begin"/>
      </w:r>
      <w:r>
        <w:instrText xml:space="preserve"> PAGEREF _Toc115341169 \h </w:instrText>
      </w:r>
      <w:r>
        <w:fldChar w:fldCharType="separate"/>
      </w:r>
      <w:r>
        <w:t>9</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"_Toc115341170" </w:instrText>
      </w:r>
      <w:r>
        <w:fldChar w:fldCharType="separate"/>
      </w:r>
      <w:r>
        <w:rPr>
          <w:rStyle w:val="41"/>
          <w:rFonts w:ascii="宋体" w:hAnsi="宋体"/>
          <w:b/>
          <w:color w:val="auto"/>
        </w:rPr>
        <w:t>5.5</w:t>
      </w:r>
      <w:r>
        <w:rPr>
          <w:rFonts w:ascii="等线" w:hAnsi="等线" w:eastAsia="等线"/>
          <w:smallCaps w:val="0"/>
          <w:sz w:val="21"/>
          <w:szCs w:val="22"/>
        </w:rPr>
        <w:tab/>
      </w:r>
      <w:r>
        <w:rPr>
          <w:rStyle w:val="41"/>
          <w:rFonts w:ascii="宋体" w:hAnsi="宋体"/>
          <w:b/>
          <w:color w:val="auto"/>
        </w:rPr>
        <w:t>路网交通影响评价</w:t>
      </w:r>
      <w:r>
        <w:tab/>
      </w:r>
      <w:r>
        <w:fldChar w:fldCharType="begin"/>
      </w:r>
      <w:r>
        <w:instrText xml:space="preserve"> PAGEREF _Toc115341170 \h </w:instrText>
      </w:r>
      <w:r>
        <w:fldChar w:fldCharType="separate"/>
      </w:r>
      <w:r>
        <w:t>10</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"_Toc115341171" </w:instrText>
      </w:r>
      <w:r>
        <w:fldChar w:fldCharType="separate"/>
      </w:r>
      <w:r>
        <w:rPr>
          <w:rStyle w:val="41"/>
          <w:rFonts w:ascii="宋体" w:hAnsi="宋体"/>
          <w:b/>
          <w:color w:val="auto"/>
        </w:rPr>
        <w:t>5.6</w:t>
      </w:r>
      <w:r>
        <w:rPr>
          <w:rFonts w:ascii="等线" w:hAnsi="等线" w:eastAsia="等线"/>
          <w:smallCaps w:val="0"/>
          <w:sz w:val="21"/>
          <w:szCs w:val="22"/>
        </w:rPr>
        <w:tab/>
      </w:r>
      <w:r>
        <w:rPr>
          <w:rStyle w:val="41"/>
          <w:rFonts w:ascii="宋体" w:hAnsi="宋体"/>
          <w:b/>
          <w:color w:val="auto"/>
        </w:rPr>
        <w:t>公共交通影响评价</w:t>
      </w:r>
      <w:r>
        <w:tab/>
      </w:r>
      <w:r>
        <w:fldChar w:fldCharType="begin"/>
      </w:r>
      <w:r>
        <w:instrText xml:space="preserve"> PAGEREF _Toc115341171 \h </w:instrText>
      </w:r>
      <w:r>
        <w:fldChar w:fldCharType="separate"/>
      </w:r>
      <w:r>
        <w:t>12</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"_Toc115341172" </w:instrText>
      </w:r>
      <w:r>
        <w:fldChar w:fldCharType="separate"/>
      </w:r>
      <w:r>
        <w:rPr>
          <w:rStyle w:val="41"/>
          <w:rFonts w:ascii="宋体" w:hAnsi="宋体"/>
          <w:b/>
          <w:color w:val="auto"/>
        </w:rPr>
        <w:t>5.7</w:t>
      </w:r>
      <w:r>
        <w:rPr>
          <w:rFonts w:ascii="等线" w:hAnsi="等线" w:eastAsia="等线"/>
          <w:smallCaps w:val="0"/>
          <w:sz w:val="21"/>
          <w:szCs w:val="22"/>
        </w:rPr>
        <w:tab/>
      </w:r>
      <w:r>
        <w:rPr>
          <w:rStyle w:val="41"/>
          <w:rFonts w:ascii="宋体" w:hAnsi="宋体"/>
          <w:b/>
          <w:color w:val="auto"/>
        </w:rPr>
        <w:t>慢行交通评价</w:t>
      </w:r>
      <w:r>
        <w:tab/>
      </w:r>
      <w:r>
        <w:fldChar w:fldCharType="begin"/>
      </w:r>
      <w:r>
        <w:instrText xml:space="preserve"> PAGEREF _Toc115341172 \h </w:instrText>
      </w:r>
      <w:r>
        <w:fldChar w:fldCharType="separate"/>
      </w:r>
      <w:r>
        <w:t>12</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"_Toc115341173" </w:instrText>
      </w:r>
      <w:r>
        <w:fldChar w:fldCharType="separate"/>
      </w:r>
      <w:r>
        <w:rPr>
          <w:rStyle w:val="41"/>
          <w:rFonts w:ascii="宋体" w:cs="宋体"/>
          <w:b/>
          <w:color w:val="auto"/>
          <w:kern w:val="0"/>
        </w:rPr>
        <w:t>5.8</w:t>
      </w:r>
      <w:r>
        <w:rPr>
          <w:rFonts w:ascii="等线" w:hAnsi="等线" w:eastAsia="等线"/>
          <w:smallCaps w:val="0"/>
          <w:sz w:val="21"/>
          <w:szCs w:val="22"/>
        </w:rPr>
        <w:tab/>
      </w:r>
      <w:r>
        <w:rPr>
          <w:rStyle w:val="41"/>
          <w:rFonts w:ascii="宋体" w:hAnsi="宋体"/>
          <w:b/>
          <w:color w:val="auto"/>
        </w:rPr>
        <w:t>停车设施及交通组织评价</w:t>
      </w:r>
      <w:r>
        <w:tab/>
      </w:r>
      <w:r>
        <w:fldChar w:fldCharType="begin"/>
      </w:r>
      <w:r>
        <w:instrText xml:space="preserve"> PAGEREF _Toc115341173 \h </w:instrText>
      </w:r>
      <w:r>
        <w:fldChar w:fldCharType="separate"/>
      </w:r>
      <w:r>
        <w:t>13</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"_Toc115341174" </w:instrText>
      </w:r>
      <w:r>
        <w:fldChar w:fldCharType="separate"/>
      </w:r>
      <w:r>
        <w:rPr>
          <w:rStyle w:val="41"/>
          <w:rFonts w:ascii="宋体" w:cs="宋体"/>
          <w:b/>
          <w:color w:val="auto"/>
          <w:kern w:val="0"/>
        </w:rPr>
        <w:t>5.9</w:t>
      </w:r>
      <w:r>
        <w:rPr>
          <w:rFonts w:ascii="等线" w:hAnsi="等线" w:eastAsia="等线"/>
          <w:smallCaps w:val="0"/>
          <w:sz w:val="21"/>
          <w:szCs w:val="22"/>
        </w:rPr>
        <w:tab/>
      </w:r>
      <w:r>
        <w:rPr>
          <w:rStyle w:val="41"/>
          <w:rFonts w:ascii="宋体" w:hAnsi="宋体"/>
          <w:b/>
          <w:color w:val="auto"/>
        </w:rPr>
        <w:t>交通改善措施及评价</w:t>
      </w:r>
      <w:r>
        <w:tab/>
      </w:r>
      <w:r>
        <w:fldChar w:fldCharType="begin"/>
      </w:r>
      <w:r>
        <w:instrText xml:space="preserve"> PAGEREF _Toc115341174 \h </w:instrText>
      </w:r>
      <w:r>
        <w:fldChar w:fldCharType="separate"/>
      </w:r>
      <w:r>
        <w:t>14</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"_Toc115341175" </w:instrText>
      </w:r>
      <w:r>
        <w:fldChar w:fldCharType="separate"/>
      </w:r>
      <w:r>
        <w:rPr>
          <w:rStyle w:val="41"/>
          <w:rFonts w:ascii="宋体" w:cs="宋体"/>
          <w:color w:val="auto"/>
          <w:kern w:val="0"/>
        </w:rPr>
        <w:t>6</w:t>
      </w:r>
      <w:r>
        <w:rPr>
          <w:rFonts w:ascii="等线" w:hAnsi="等线" w:eastAsia="等线"/>
          <w:b w:val="0"/>
          <w:bCs w:val="0"/>
          <w:caps w:val="0"/>
          <w:sz w:val="21"/>
          <w:szCs w:val="22"/>
        </w:rPr>
        <w:tab/>
      </w:r>
      <w:r>
        <w:rPr>
          <w:rStyle w:val="41"/>
          <w:rFonts w:ascii="宋体" w:cs="宋体"/>
          <w:color w:val="auto"/>
          <w:kern w:val="0"/>
        </w:rPr>
        <w:t>交通影响评价报告书编制要求</w:t>
      </w:r>
      <w:r>
        <w:tab/>
      </w:r>
      <w:r>
        <w:fldChar w:fldCharType="begin"/>
      </w:r>
      <w:r>
        <w:instrText xml:space="preserve"> PAGEREF _Toc115341175 \h </w:instrText>
      </w:r>
      <w:r>
        <w:fldChar w:fldCharType="separate"/>
      </w:r>
      <w:r>
        <w:t>15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"_Toc115341176" </w:instrText>
      </w:r>
      <w:r>
        <w:fldChar w:fldCharType="separate"/>
      </w:r>
      <w:r>
        <w:rPr>
          <w:rStyle w:val="41"/>
          <w:rFonts w:ascii="宋体" w:hAnsi="宋体"/>
          <w:b/>
          <w:color w:val="auto"/>
        </w:rPr>
        <w:t>6.1</w:t>
      </w:r>
      <w:r>
        <w:rPr>
          <w:rFonts w:ascii="等线" w:hAnsi="等线" w:eastAsia="等线"/>
          <w:smallCaps w:val="0"/>
          <w:sz w:val="21"/>
          <w:szCs w:val="22"/>
        </w:rPr>
        <w:tab/>
      </w:r>
      <w:r>
        <w:rPr>
          <w:rStyle w:val="41"/>
          <w:rFonts w:ascii="宋体" w:hAnsi="宋体"/>
          <w:b/>
          <w:color w:val="auto"/>
        </w:rPr>
        <w:t>通则</w:t>
      </w:r>
      <w:r>
        <w:tab/>
      </w:r>
      <w:r>
        <w:fldChar w:fldCharType="begin"/>
      </w:r>
      <w:r>
        <w:instrText xml:space="preserve"> PAGEREF _Toc115341176 \h </w:instrText>
      </w:r>
      <w:r>
        <w:fldChar w:fldCharType="separate"/>
      </w:r>
      <w:r>
        <w:t>15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"_Toc115341177" </w:instrText>
      </w:r>
      <w:r>
        <w:fldChar w:fldCharType="separate"/>
      </w:r>
      <w:r>
        <w:rPr>
          <w:rStyle w:val="41"/>
          <w:rFonts w:ascii="宋体" w:hAnsi="宋体"/>
          <w:b/>
          <w:color w:val="auto"/>
        </w:rPr>
        <w:t>6.2</w:t>
      </w:r>
      <w:r>
        <w:rPr>
          <w:rFonts w:ascii="等线" w:hAnsi="等线" w:eastAsia="等线"/>
          <w:smallCaps w:val="0"/>
          <w:sz w:val="21"/>
          <w:szCs w:val="22"/>
        </w:rPr>
        <w:tab/>
      </w:r>
      <w:r>
        <w:rPr>
          <w:rStyle w:val="41"/>
          <w:rFonts w:ascii="宋体" w:hAnsi="宋体"/>
          <w:b/>
          <w:color w:val="auto"/>
        </w:rPr>
        <w:t>摘要</w:t>
      </w:r>
      <w:r>
        <w:tab/>
      </w:r>
      <w:r>
        <w:fldChar w:fldCharType="begin"/>
      </w:r>
      <w:r>
        <w:instrText xml:space="preserve"> PAGEREF _Toc115341177 \h </w:instrText>
      </w:r>
      <w:r>
        <w:fldChar w:fldCharType="separate"/>
      </w:r>
      <w:r>
        <w:t>15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"_Toc115341178" </w:instrText>
      </w:r>
      <w:r>
        <w:fldChar w:fldCharType="separate"/>
      </w:r>
      <w:r>
        <w:rPr>
          <w:rStyle w:val="41"/>
          <w:rFonts w:ascii="宋体" w:hAnsi="宋体"/>
          <w:b/>
          <w:color w:val="auto"/>
        </w:rPr>
        <w:t>6.3</w:t>
      </w:r>
      <w:r>
        <w:rPr>
          <w:rFonts w:ascii="等线" w:hAnsi="等线" w:eastAsia="等线"/>
          <w:smallCaps w:val="0"/>
          <w:sz w:val="21"/>
          <w:szCs w:val="22"/>
        </w:rPr>
        <w:tab/>
      </w:r>
      <w:r>
        <w:rPr>
          <w:rStyle w:val="41"/>
          <w:rFonts w:ascii="宋体" w:hAnsi="宋体"/>
          <w:b/>
          <w:color w:val="auto"/>
        </w:rPr>
        <w:t>项目概述</w:t>
      </w:r>
      <w:r>
        <w:tab/>
      </w:r>
      <w:r>
        <w:fldChar w:fldCharType="begin"/>
      </w:r>
      <w:r>
        <w:instrText xml:space="preserve"> PAGEREF _Toc115341178 \h </w:instrText>
      </w:r>
      <w:r>
        <w:fldChar w:fldCharType="separate"/>
      </w:r>
      <w:r>
        <w:t>15</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"_Toc115341179" </w:instrText>
      </w:r>
      <w:r>
        <w:fldChar w:fldCharType="separate"/>
      </w:r>
      <w:r>
        <w:rPr>
          <w:rStyle w:val="41"/>
          <w:rFonts w:ascii="宋体" w:hAnsi="宋体"/>
          <w:b/>
          <w:color w:val="auto"/>
        </w:rPr>
        <w:t>6.4</w:t>
      </w:r>
      <w:r>
        <w:rPr>
          <w:rFonts w:ascii="等线" w:hAnsi="等线" w:eastAsia="等线"/>
          <w:smallCaps w:val="0"/>
          <w:sz w:val="21"/>
          <w:szCs w:val="22"/>
        </w:rPr>
        <w:tab/>
      </w:r>
      <w:r>
        <w:rPr>
          <w:rStyle w:val="41"/>
          <w:rFonts w:ascii="宋体" w:hAnsi="宋体"/>
          <w:b/>
          <w:color w:val="auto"/>
        </w:rPr>
        <w:t>现状交通分析</w:t>
      </w:r>
      <w:r>
        <w:tab/>
      </w:r>
      <w:r>
        <w:fldChar w:fldCharType="begin"/>
      </w:r>
      <w:r>
        <w:instrText xml:space="preserve"> PAGEREF _Toc115341179 \h </w:instrText>
      </w:r>
      <w:r>
        <w:fldChar w:fldCharType="separate"/>
      </w:r>
      <w:r>
        <w:t>17</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"_Toc115341180" </w:instrText>
      </w:r>
      <w:r>
        <w:fldChar w:fldCharType="separate"/>
      </w:r>
      <w:r>
        <w:rPr>
          <w:rStyle w:val="41"/>
          <w:rFonts w:ascii="宋体" w:hAnsi="宋体"/>
          <w:b/>
          <w:color w:val="auto"/>
        </w:rPr>
        <w:t>6.5</w:t>
      </w:r>
      <w:r>
        <w:rPr>
          <w:rFonts w:ascii="等线" w:hAnsi="等线" w:eastAsia="等线"/>
          <w:smallCaps w:val="0"/>
          <w:sz w:val="21"/>
          <w:szCs w:val="22"/>
        </w:rPr>
        <w:tab/>
      </w:r>
      <w:r>
        <w:rPr>
          <w:rStyle w:val="41"/>
          <w:rFonts w:ascii="宋体" w:hAnsi="宋体"/>
          <w:b/>
          <w:color w:val="auto"/>
        </w:rPr>
        <w:t>相关规划分析</w:t>
      </w:r>
      <w:r>
        <w:tab/>
      </w:r>
      <w:r>
        <w:fldChar w:fldCharType="begin"/>
      </w:r>
      <w:r>
        <w:instrText xml:space="preserve"> PAGEREF _Toc115341180 \h </w:instrText>
      </w:r>
      <w:r>
        <w:fldChar w:fldCharType="separate"/>
      </w:r>
      <w:r>
        <w:t>18</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"_Toc115341181" </w:instrText>
      </w:r>
      <w:r>
        <w:fldChar w:fldCharType="separate"/>
      </w:r>
      <w:r>
        <w:rPr>
          <w:rStyle w:val="41"/>
          <w:rFonts w:ascii="宋体" w:hAnsi="宋体"/>
          <w:b/>
          <w:color w:val="auto"/>
        </w:rPr>
        <w:t>6.6</w:t>
      </w:r>
      <w:r>
        <w:rPr>
          <w:rFonts w:ascii="等线" w:hAnsi="等线" w:eastAsia="等线"/>
          <w:smallCaps w:val="0"/>
          <w:sz w:val="21"/>
          <w:szCs w:val="22"/>
        </w:rPr>
        <w:tab/>
      </w:r>
      <w:r>
        <w:rPr>
          <w:rStyle w:val="41"/>
          <w:rFonts w:ascii="宋体" w:hAnsi="宋体"/>
          <w:b/>
          <w:color w:val="auto"/>
        </w:rPr>
        <w:t>交通需求预测分析</w:t>
      </w:r>
      <w:r>
        <w:tab/>
      </w:r>
      <w:r>
        <w:fldChar w:fldCharType="begin"/>
      </w:r>
      <w:r>
        <w:instrText xml:space="preserve"> PAGEREF _Toc115341181 \h </w:instrText>
      </w:r>
      <w:r>
        <w:fldChar w:fldCharType="separate"/>
      </w:r>
      <w:r>
        <w:t>19</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"_Toc115341182" </w:instrText>
      </w:r>
      <w:r>
        <w:fldChar w:fldCharType="separate"/>
      </w:r>
      <w:r>
        <w:rPr>
          <w:rStyle w:val="41"/>
          <w:rFonts w:ascii="宋体" w:hAnsi="宋体"/>
          <w:b/>
          <w:color w:val="auto"/>
        </w:rPr>
        <w:t>6.7</w:t>
      </w:r>
      <w:r>
        <w:rPr>
          <w:rFonts w:ascii="等线" w:hAnsi="等线" w:eastAsia="等线"/>
          <w:smallCaps w:val="0"/>
          <w:sz w:val="21"/>
          <w:szCs w:val="22"/>
        </w:rPr>
        <w:tab/>
      </w:r>
      <w:r>
        <w:rPr>
          <w:rStyle w:val="41"/>
          <w:rFonts w:ascii="宋体" w:hAnsi="宋体"/>
          <w:b/>
          <w:color w:val="auto"/>
        </w:rPr>
        <w:t>交通影响程度评价</w:t>
      </w:r>
      <w:r>
        <w:tab/>
      </w:r>
      <w:r>
        <w:fldChar w:fldCharType="begin"/>
      </w:r>
      <w:r>
        <w:instrText xml:space="preserve"> PAGEREF _Toc115341182 \h </w:instrText>
      </w:r>
      <w:r>
        <w:fldChar w:fldCharType="separate"/>
      </w:r>
      <w:r>
        <w:t>21</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"_Toc115341183" </w:instrText>
      </w:r>
      <w:r>
        <w:fldChar w:fldCharType="separate"/>
      </w:r>
      <w:r>
        <w:rPr>
          <w:rStyle w:val="41"/>
          <w:rFonts w:ascii="宋体" w:hAnsi="宋体"/>
          <w:b/>
          <w:color w:val="auto"/>
        </w:rPr>
        <w:t>6.8</w:t>
      </w:r>
      <w:r>
        <w:rPr>
          <w:rFonts w:ascii="等线" w:hAnsi="等线" w:eastAsia="等线"/>
          <w:smallCaps w:val="0"/>
          <w:sz w:val="21"/>
          <w:szCs w:val="22"/>
        </w:rPr>
        <w:tab/>
      </w:r>
      <w:r>
        <w:rPr>
          <w:rStyle w:val="41"/>
          <w:rFonts w:ascii="宋体" w:hAnsi="宋体"/>
          <w:b/>
          <w:color w:val="auto"/>
        </w:rPr>
        <w:t>交通改善措施与评价</w:t>
      </w:r>
      <w:r>
        <w:tab/>
      </w:r>
      <w:r>
        <w:fldChar w:fldCharType="begin"/>
      </w:r>
      <w:r>
        <w:instrText xml:space="preserve"> PAGEREF _Toc115341183 \h </w:instrText>
      </w:r>
      <w:r>
        <w:fldChar w:fldCharType="separate"/>
      </w:r>
      <w:r>
        <w:t>27</w:t>
      </w:r>
      <w:r>
        <w:fldChar w:fldCharType="end"/>
      </w:r>
      <w:r>
        <w:fldChar w:fldCharType="end"/>
      </w:r>
    </w:p>
    <w:p>
      <w:pPr>
        <w:pStyle w:val="32"/>
        <w:rPr>
          <w:rFonts w:ascii="等线" w:hAnsi="等线" w:eastAsia="等线"/>
          <w:smallCaps w:val="0"/>
          <w:sz w:val="21"/>
          <w:szCs w:val="22"/>
        </w:rPr>
      </w:pPr>
      <w:r>
        <w:fldChar w:fldCharType="begin"/>
      </w:r>
      <w:r>
        <w:instrText xml:space="preserve"> HYPERLINK \l "_Toc115341184" </w:instrText>
      </w:r>
      <w:r>
        <w:fldChar w:fldCharType="separate"/>
      </w:r>
      <w:r>
        <w:rPr>
          <w:rStyle w:val="41"/>
          <w:rFonts w:ascii="宋体" w:hAnsi="宋体"/>
          <w:b/>
          <w:color w:val="auto"/>
        </w:rPr>
        <w:t>6.9</w:t>
      </w:r>
      <w:r>
        <w:rPr>
          <w:rFonts w:ascii="等线" w:hAnsi="等线" w:eastAsia="等线"/>
          <w:smallCaps w:val="0"/>
          <w:sz w:val="21"/>
          <w:szCs w:val="22"/>
        </w:rPr>
        <w:tab/>
      </w:r>
      <w:r>
        <w:rPr>
          <w:rStyle w:val="41"/>
          <w:rFonts w:ascii="宋体" w:hAnsi="宋体"/>
          <w:b/>
          <w:color w:val="auto"/>
        </w:rPr>
        <w:t>结论与建议</w:t>
      </w:r>
      <w:r>
        <w:tab/>
      </w:r>
      <w:r>
        <w:fldChar w:fldCharType="begin"/>
      </w:r>
      <w:r>
        <w:instrText xml:space="preserve"> PAGEREF _Toc115341184 \h </w:instrText>
      </w:r>
      <w:r>
        <w:fldChar w:fldCharType="separate"/>
      </w:r>
      <w:r>
        <w:t>28</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"_Toc115341185" </w:instrText>
      </w:r>
      <w:r>
        <w:fldChar w:fldCharType="separate"/>
      </w:r>
      <w:r>
        <w:rPr>
          <w:rStyle w:val="41"/>
          <w:rFonts w:ascii="宋体" w:cs="宋体"/>
          <w:color w:val="auto"/>
          <w:kern w:val="0"/>
        </w:rPr>
        <w:t>7</w:t>
      </w:r>
      <w:r>
        <w:rPr>
          <w:rFonts w:ascii="等线" w:hAnsi="等线" w:eastAsia="等线"/>
          <w:b w:val="0"/>
          <w:bCs w:val="0"/>
          <w:caps w:val="0"/>
          <w:sz w:val="21"/>
          <w:szCs w:val="22"/>
        </w:rPr>
        <w:tab/>
      </w:r>
      <w:r>
        <w:rPr>
          <w:rStyle w:val="41"/>
          <w:rFonts w:ascii="宋体" w:cs="宋体"/>
          <w:color w:val="auto"/>
          <w:kern w:val="0"/>
        </w:rPr>
        <w:t>建设项目道路交通组织设计方案编制要求</w:t>
      </w:r>
      <w:r>
        <w:tab/>
      </w:r>
      <w:r>
        <w:fldChar w:fldCharType="begin"/>
      </w:r>
      <w:r>
        <w:instrText xml:space="preserve"> PAGEREF _Toc115341185 \h </w:instrText>
      </w:r>
      <w:r>
        <w:fldChar w:fldCharType="separate"/>
      </w:r>
      <w:r>
        <w:t>32</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"_Toc115341186" </w:instrText>
      </w:r>
      <w:r>
        <w:fldChar w:fldCharType="separate"/>
      </w:r>
      <w:r>
        <w:rPr>
          <w:rStyle w:val="41"/>
          <w:rFonts w:ascii="宋体" w:cs="宋体"/>
          <w:color w:val="auto"/>
          <w:kern w:val="0"/>
        </w:rPr>
        <w:t>附录A  建设项目交通出行率参考值</w:t>
      </w:r>
      <w:r>
        <w:tab/>
      </w:r>
      <w:r>
        <w:fldChar w:fldCharType="begin"/>
      </w:r>
      <w:r>
        <w:instrText xml:space="preserve"> PAGEREF _Toc115341186 \h </w:instrText>
      </w:r>
      <w:r>
        <w:fldChar w:fldCharType="separate"/>
      </w:r>
      <w:r>
        <w:t>34</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"_Toc115341187" </w:instrText>
      </w:r>
      <w:r>
        <w:fldChar w:fldCharType="separate"/>
      </w:r>
      <w:r>
        <w:rPr>
          <w:rStyle w:val="41"/>
          <w:rFonts w:ascii="宋体" w:cs="宋体"/>
          <w:color w:val="auto"/>
          <w:kern w:val="0"/>
        </w:rPr>
        <w:t>附录B  交通服务水平分级</w:t>
      </w:r>
      <w:r>
        <w:tab/>
      </w:r>
      <w:r>
        <w:fldChar w:fldCharType="begin"/>
      </w:r>
      <w:r>
        <w:instrText xml:space="preserve"> PAGEREF _Toc115341187 \h </w:instrText>
      </w:r>
      <w:r>
        <w:fldChar w:fldCharType="separate"/>
      </w:r>
      <w:r>
        <w:t>39</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"_Toc115341188" </w:instrText>
      </w:r>
      <w:r>
        <w:fldChar w:fldCharType="separate"/>
      </w:r>
      <w:r>
        <w:rPr>
          <w:rStyle w:val="41"/>
          <w:rFonts w:ascii="宋体" w:cs="宋体"/>
          <w:color w:val="auto"/>
          <w:kern w:val="0"/>
        </w:rPr>
        <w:t>附录C  出入口规划设置主要规范要求</w:t>
      </w:r>
      <w:r>
        <w:tab/>
      </w:r>
      <w:r>
        <w:fldChar w:fldCharType="begin"/>
      </w:r>
      <w:r>
        <w:instrText xml:space="preserve"> PAGEREF _Toc115341188 \h </w:instrText>
      </w:r>
      <w:r>
        <w:fldChar w:fldCharType="separate"/>
      </w:r>
      <w:r>
        <w:t>43</w:t>
      </w:r>
      <w:r>
        <w:fldChar w:fldCharType="end"/>
      </w:r>
      <w:r>
        <w:fldChar w:fldCharType="end"/>
      </w:r>
    </w:p>
    <w:p>
      <w:pPr>
        <w:pStyle w:val="27"/>
        <w:rPr>
          <w:rFonts w:ascii="等线" w:hAnsi="等线" w:eastAsia="等线"/>
          <w:b w:val="0"/>
          <w:bCs w:val="0"/>
          <w:caps w:val="0"/>
          <w:sz w:val="21"/>
          <w:szCs w:val="22"/>
        </w:rPr>
      </w:pPr>
      <w:r>
        <w:fldChar w:fldCharType="begin"/>
      </w:r>
      <w:r>
        <w:instrText xml:space="preserve"> HYPERLINK \l "_Toc115341215" </w:instrText>
      </w:r>
      <w:r>
        <w:fldChar w:fldCharType="separate"/>
      </w:r>
      <w:r>
        <w:rPr>
          <w:rStyle w:val="41"/>
          <w:rFonts w:ascii="宋体" w:cs="宋体"/>
          <w:color w:val="auto"/>
          <w:kern w:val="0"/>
        </w:rPr>
        <w:t>附录D 路内上落客位规划设置主要规范要求</w:t>
      </w:r>
      <w:r>
        <w:tab/>
      </w:r>
      <w:r>
        <w:fldChar w:fldCharType="begin"/>
      </w:r>
      <w:r>
        <w:instrText xml:space="preserve"> PAGEREF _Toc115341215 \h </w:instrText>
      </w:r>
      <w:r>
        <w:fldChar w:fldCharType="separate"/>
      </w:r>
      <w:r>
        <w:t>47</w:t>
      </w:r>
      <w:r>
        <w:fldChar w:fldCharType="end"/>
      </w:r>
      <w:r>
        <w:fldChar w:fldCharType="end"/>
      </w:r>
    </w:p>
    <w:p>
      <w:pPr>
        <w:pStyle w:val="32"/>
        <w:ind w:left="0"/>
        <w:rPr>
          <w:rFonts w:ascii="等线" w:hAnsi="等线" w:eastAsia="等线"/>
          <w:smallCaps w:val="0"/>
          <w:sz w:val="21"/>
          <w:szCs w:val="22"/>
        </w:rPr>
      </w:pPr>
    </w:p>
    <w:p>
      <w:pPr>
        <w:adjustRightInd w:val="0"/>
        <w:snapToGrid w:val="0"/>
        <w:spacing w:line="0" w:lineRule="atLeast"/>
        <w:jc w:val="center"/>
        <w:rPr>
          <w:rFonts w:ascii="宋体" w:cs="宋体"/>
          <w:kern w:val="0"/>
          <w:sz w:val="24"/>
          <w:szCs w:val="32"/>
        </w:rPr>
      </w:pPr>
      <w:r>
        <w:rPr>
          <w:rFonts w:ascii="宋体" w:cs="宋体"/>
          <w:b/>
          <w:kern w:val="0"/>
          <w:sz w:val="24"/>
        </w:rPr>
        <w:fldChar w:fldCharType="end"/>
      </w:r>
    </w:p>
    <w:p>
      <w:pPr>
        <w:widowControl/>
        <w:jc w:val="left"/>
        <w:rPr>
          <w:rFonts w:ascii="宋体" w:cs="宋体"/>
          <w:kern w:val="0"/>
          <w:sz w:val="24"/>
        </w:rPr>
        <w:sectPr>
          <w:footerReference r:id="rId4" w:type="default"/>
          <w:pgSz w:w="11906" w:h="16838"/>
          <w:pgMar w:top="2098" w:right="1588" w:bottom="1985" w:left="1588" w:header="851" w:footer="1531" w:gutter="0"/>
          <w:cols w:space="720" w:num="1"/>
          <w:docGrid w:type="linesAndChars" w:linePitch="579" w:charSpace="-1683"/>
        </w:sectPr>
      </w:pPr>
    </w:p>
    <w:p>
      <w:pPr>
        <w:numPr>
          <w:ilvl w:val="0"/>
          <w:numId w:val="2"/>
        </w:numPr>
        <w:autoSpaceDE w:val="0"/>
        <w:autoSpaceDN w:val="0"/>
        <w:adjustRightInd w:val="0"/>
        <w:snapToGrid w:val="0"/>
        <w:spacing w:line="360" w:lineRule="auto"/>
        <w:outlineLvl w:val="0"/>
        <w:rPr>
          <w:rFonts w:ascii="宋体" w:cs="宋体"/>
          <w:b/>
          <w:kern w:val="0"/>
          <w:sz w:val="28"/>
          <w:szCs w:val="28"/>
        </w:rPr>
      </w:pPr>
      <w:bookmarkStart w:id="67" w:name="_Toc115341145"/>
      <w:bookmarkStart w:id="68" w:name="_Hlk121180784"/>
      <w:r>
        <w:rPr>
          <w:rFonts w:hint="eastAsia" w:ascii="宋体" w:cs="宋体"/>
          <w:b/>
          <w:kern w:val="0"/>
          <w:sz w:val="28"/>
          <w:szCs w:val="28"/>
        </w:rPr>
        <w:t>范围</w:t>
      </w:r>
      <w:bookmarkEnd w:id="67"/>
    </w:p>
    <w:p>
      <w:pPr>
        <w:autoSpaceDE w:val="0"/>
        <w:autoSpaceDN w:val="0"/>
        <w:adjustRightInd w:val="0"/>
        <w:snapToGrid w:val="0"/>
        <w:spacing w:line="360" w:lineRule="auto"/>
        <w:ind w:firstLine="480" w:firstLineChars="200"/>
        <w:rPr>
          <w:rFonts w:ascii="宋体" w:cs="宋体"/>
          <w:kern w:val="0"/>
          <w:sz w:val="24"/>
          <w:szCs w:val="32"/>
        </w:rPr>
      </w:pPr>
      <w:r>
        <w:rPr>
          <w:rFonts w:hint="eastAsia" w:ascii="宋体" w:cs="宋体"/>
          <w:kern w:val="0"/>
          <w:sz w:val="24"/>
        </w:rPr>
        <w:t>本指引是建设项目交通影响评价报告书编制和审查的技术性规范文件，适用于深圳市范围内的大型建设项目交通影响评价，深汕合作区可参照执行。</w:t>
      </w:r>
    </w:p>
    <w:p>
      <w:pPr>
        <w:autoSpaceDE w:val="0"/>
        <w:autoSpaceDN w:val="0"/>
        <w:adjustRightInd w:val="0"/>
        <w:snapToGrid w:val="0"/>
        <w:spacing w:line="360" w:lineRule="auto"/>
        <w:ind w:firstLine="480" w:firstLineChars="200"/>
        <w:rPr>
          <w:rFonts w:ascii="宋体" w:cs="宋体"/>
          <w:kern w:val="0"/>
          <w:sz w:val="24"/>
        </w:rPr>
      </w:pPr>
    </w:p>
    <w:p>
      <w:pPr>
        <w:numPr>
          <w:ilvl w:val="0"/>
          <w:numId w:val="2"/>
        </w:numPr>
        <w:autoSpaceDE w:val="0"/>
        <w:autoSpaceDN w:val="0"/>
        <w:adjustRightInd w:val="0"/>
        <w:snapToGrid w:val="0"/>
        <w:spacing w:line="360" w:lineRule="auto"/>
        <w:outlineLvl w:val="0"/>
        <w:rPr>
          <w:rFonts w:ascii="宋体" w:cs="宋体"/>
          <w:kern w:val="0"/>
          <w:sz w:val="24"/>
        </w:rPr>
      </w:pPr>
      <w:bookmarkStart w:id="69" w:name="_Toc115341146"/>
      <w:r>
        <w:rPr>
          <w:rFonts w:hint="eastAsia" w:ascii="宋体" w:cs="宋体"/>
          <w:b/>
          <w:kern w:val="0"/>
          <w:sz w:val="28"/>
          <w:szCs w:val="28"/>
        </w:rPr>
        <w:t>规范性引用文件</w:t>
      </w:r>
      <w:bookmarkEnd w:id="69"/>
    </w:p>
    <w:p>
      <w:pPr>
        <w:autoSpaceDE w:val="0"/>
        <w:autoSpaceDN w:val="0"/>
        <w:adjustRightInd w:val="0"/>
        <w:snapToGrid w:val="0"/>
        <w:spacing w:line="360" w:lineRule="auto"/>
        <w:ind w:left="425"/>
        <w:rPr>
          <w:rFonts w:ascii="宋体" w:cs="宋体"/>
          <w:kern w:val="0"/>
          <w:sz w:val="24"/>
        </w:rPr>
      </w:pPr>
      <w:r>
        <w:rPr>
          <w:rFonts w:hint="eastAsia" w:ascii="宋体" w:cs="宋体"/>
          <w:kern w:val="0"/>
          <w:sz w:val="24"/>
        </w:rPr>
        <w:t>建设项目交通影响评价技术标准（CJJ/T141-2010）</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深圳市城市规划标准与准则（20</w:t>
      </w:r>
      <w:r>
        <w:rPr>
          <w:rFonts w:ascii="宋体" w:cs="宋体"/>
          <w:kern w:val="0"/>
          <w:sz w:val="24"/>
        </w:rPr>
        <w:t>23</w:t>
      </w:r>
      <w:r>
        <w:rPr>
          <w:rFonts w:hint="eastAsia" w:ascii="宋体" w:cs="宋体"/>
          <w:kern w:val="0"/>
          <w:sz w:val="24"/>
        </w:rPr>
        <w:t>年局部修订稿）</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道路设计标准（SJG69-2020）</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城市道路交叉口设计规程（CJJ 152-2010）</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车库建筑设计规范（JGJ 100-2015）</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深圳市大型建筑公交场站配建指引（修订）</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深圳市建筑配建公交首末站设计导则（修订）</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深圳经济特区道路交通安全管理条例</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深圳市城市更新办法</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深圳市城市更新办法实施细则</w:t>
      </w:r>
    </w:p>
    <w:p>
      <w:pPr>
        <w:autoSpaceDE w:val="0"/>
        <w:autoSpaceDN w:val="0"/>
        <w:adjustRightInd w:val="0"/>
        <w:snapToGrid w:val="0"/>
        <w:spacing w:line="360" w:lineRule="auto"/>
        <w:ind w:firstLine="424" w:firstLineChars="177"/>
        <w:rPr>
          <w:rFonts w:ascii="宋体" w:cs="宋体"/>
          <w:kern w:val="0"/>
          <w:sz w:val="24"/>
        </w:rPr>
      </w:pPr>
      <w:r>
        <w:rPr>
          <w:rFonts w:hint="eastAsia" w:ascii="宋体" w:cs="宋体"/>
          <w:kern w:val="0"/>
          <w:sz w:val="24"/>
        </w:rPr>
        <w:t>深圳市拆除重建类城市更新单元规划编制技术规定</w:t>
      </w:r>
    </w:p>
    <w:p>
      <w:pPr>
        <w:autoSpaceDE w:val="0"/>
        <w:autoSpaceDN w:val="0"/>
        <w:adjustRightInd w:val="0"/>
        <w:snapToGrid w:val="0"/>
        <w:spacing w:line="360" w:lineRule="auto"/>
        <w:ind w:firstLine="480" w:firstLineChars="200"/>
        <w:rPr>
          <w:rFonts w:ascii="宋体" w:cs="宋体"/>
          <w:kern w:val="0"/>
          <w:sz w:val="24"/>
        </w:rPr>
      </w:pPr>
    </w:p>
    <w:p>
      <w:pPr>
        <w:numPr>
          <w:ilvl w:val="0"/>
          <w:numId w:val="2"/>
        </w:numPr>
        <w:autoSpaceDE w:val="0"/>
        <w:autoSpaceDN w:val="0"/>
        <w:adjustRightInd w:val="0"/>
        <w:snapToGrid w:val="0"/>
        <w:spacing w:line="360" w:lineRule="auto"/>
        <w:outlineLvl w:val="0"/>
        <w:rPr>
          <w:rFonts w:ascii="宋体" w:cs="宋体"/>
          <w:b/>
          <w:kern w:val="0"/>
          <w:sz w:val="28"/>
          <w:szCs w:val="28"/>
        </w:rPr>
      </w:pPr>
      <w:bookmarkStart w:id="70" w:name="_Toc322330982"/>
      <w:bookmarkStart w:id="71" w:name="_Toc340081463"/>
      <w:bookmarkStart w:id="72" w:name="_Toc328333625"/>
      <w:bookmarkStart w:id="73" w:name="_Toc328333650"/>
      <w:bookmarkStart w:id="74" w:name="_Toc115341147"/>
      <w:r>
        <w:rPr>
          <w:rFonts w:hint="eastAsia" w:ascii="宋体" w:cs="宋体"/>
          <w:b/>
          <w:kern w:val="0"/>
          <w:sz w:val="28"/>
          <w:szCs w:val="28"/>
        </w:rPr>
        <w:t>术语</w:t>
      </w:r>
      <w:bookmarkEnd w:id="70"/>
      <w:bookmarkEnd w:id="71"/>
      <w:bookmarkEnd w:id="72"/>
      <w:bookmarkEnd w:id="73"/>
      <w:r>
        <w:rPr>
          <w:rFonts w:hint="eastAsia" w:ascii="宋体" w:cs="宋体"/>
          <w:b/>
          <w:kern w:val="0"/>
          <w:sz w:val="28"/>
          <w:szCs w:val="28"/>
        </w:rPr>
        <w:t>和定义</w:t>
      </w:r>
      <w:bookmarkEnd w:id="74"/>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75" w:name="_Toc115340815"/>
      <w:bookmarkEnd w:id="75"/>
      <w:bookmarkStart w:id="76" w:name="_Toc115340999"/>
      <w:bookmarkEnd w:id="76"/>
      <w:bookmarkStart w:id="77" w:name="_Toc115341148"/>
      <w:bookmarkEnd w:id="77"/>
      <w:bookmarkStart w:id="78" w:name="_Toc108215954"/>
      <w:bookmarkEnd w:id="78"/>
      <w:bookmarkStart w:id="79" w:name="_Toc356286615"/>
      <w:bookmarkEnd w:id="79"/>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建设项目是指具有交通生成的永久性或临时性拟建设（新建、改建和扩建）项目。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包括新供应用地建设项目和存量用地建设项目。新供应用地建设项目是指通过出让或划拨方式获得土地使用权，开展建设的项目。存量用地建设项目是指对存量用地进行规划调整后，进行建设的项目，主要包括城市更新建设项目、土地整备留用地建设项目和其他存量用地改扩建项目如产业用地提容项目、工改保项目等。</w:t>
      </w:r>
    </w:p>
    <w:p>
      <w:pPr>
        <w:pStyle w:val="3"/>
        <w:numPr>
          <w:ilvl w:val="1"/>
          <w:numId w:val="2"/>
        </w:numPr>
        <w:tabs>
          <w:tab w:val="left" w:pos="0"/>
          <w:tab w:val="left" w:pos="540"/>
        </w:tabs>
        <w:adjustRightInd w:val="0"/>
        <w:snapToGrid w:val="0"/>
        <w:spacing w:before="156"/>
        <w:ind w:left="0" w:firstLine="0"/>
        <w:rPr>
          <w:rFonts w:ascii="宋体" w:cs="宋体"/>
          <w:kern w:val="0"/>
          <w:sz w:val="24"/>
        </w:rPr>
      </w:pPr>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建设项目交通影响评价是指对建设项目投入使用后，新生成交通需求对周围交通系统运行的影响程度进行评价，并制定相应的对策，消减建设项目负面交通影响的技术方法。</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80" w:name="_Toc115341150"/>
      <w:bookmarkEnd w:id="80"/>
      <w:bookmarkStart w:id="81" w:name="_Toc115341001"/>
      <w:bookmarkEnd w:id="81"/>
      <w:bookmarkStart w:id="82" w:name="_Toc108215956"/>
      <w:bookmarkEnd w:id="82"/>
      <w:bookmarkStart w:id="83" w:name="_Toc108215957"/>
      <w:bookmarkEnd w:id="83"/>
      <w:bookmarkStart w:id="84" w:name="_Toc115340817"/>
      <w:bookmarkEnd w:id="84"/>
      <w:bookmarkStart w:id="85" w:name="_Toc356286617"/>
      <w:bookmarkEnd w:id="85"/>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建设项目分类是指根据建设项目的土地利用类型、建筑物的使用功能和项目生成的交通需求特征对建设项目进行的分类。</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86" w:name="_Toc115341151"/>
      <w:bookmarkEnd w:id="86"/>
      <w:bookmarkStart w:id="87" w:name="_Toc115341002"/>
      <w:bookmarkEnd w:id="87"/>
      <w:bookmarkStart w:id="88" w:name="_Toc356286618"/>
      <w:bookmarkEnd w:id="88"/>
      <w:bookmarkStart w:id="89" w:name="_Toc108215958"/>
      <w:bookmarkEnd w:id="89"/>
      <w:bookmarkStart w:id="90" w:name="_Toc115340818"/>
      <w:bookmarkEnd w:id="90"/>
    </w:p>
    <w:p>
      <w:pPr>
        <w:adjustRightInd w:val="0"/>
        <w:snapToGrid w:val="0"/>
        <w:spacing w:line="360" w:lineRule="auto"/>
        <w:ind w:firstLine="480" w:firstLineChars="200"/>
        <w:rPr>
          <w:rFonts w:ascii="宋体" w:cs="宋体"/>
          <w:kern w:val="0"/>
          <w:sz w:val="24"/>
        </w:rPr>
      </w:pPr>
      <w:r>
        <w:rPr>
          <w:rFonts w:hint="eastAsia" w:ascii="宋体" w:cs="宋体"/>
          <w:kern w:val="0"/>
          <w:sz w:val="24"/>
        </w:rPr>
        <w:t>出行率是指建设项目单位指标(如建筑面积、床位数、座位数等)在单位时间内所生成的交通需求，包括产生量和吸引量。</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91" w:name="_Toc108215959"/>
      <w:bookmarkEnd w:id="91"/>
      <w:bookmarkStart w:id="92" w:name="_Toc115341152"/>
      <w:bookmarkEnd w:id="92"/>
      <w:bookmarkStart w:id="93" w:name="_Toc115341003"/>
      <w:bookmarkEnd w:id="93"/>
      <w:bookmarkStart w:id="94" w:name="_Toc115340819"/>
      <w:bookmarkEnd w:id="94"/>
      <w:bookmarkStart w:id="95" w:name="_Toc356286619"/>
      <w:bookmarkEnd w:id="95"/>
    </w:p>
    <w:p>
      <w:pPr>
        <w:adjustRightInd w:val="0"/>
        <w:snapToGrid w:val="0"/>
        <w:spacing w:line="360" w:lineRule="auto"/>
        <w:ind w:firstLine="480" w:firstLineChars="200"/>
        <w:rPr>
          <w:rFonts w:ascii="宋体" w:cs="宋体"/>
          <w:kern w:val="0"/>
          <w:sz w:val="24"/>
        </w:rPr>
      </w:pPr>
      <w:r>
        <w:rPr>
          <w:rFonts w:hint="eastAsia" w:ascii="宋体" w:cs="宋体"/>
          <w:kern w:val="0"/>
          <w:sz w:val="24"/>
        </w:rPr>
        <w:t>四阶段交通预测法是指交通规划中经典的“交通发生、交通分布、交通方式划分、交通分配”四阶段交通预测法，也称“四步骤”交通预测法。</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96" w:name="_Toc115341004"/>
      <w:bookmarkEnd w:id="96"/>
      <w:bookmarkStart w:id="97" w:name="_Toc115340820"/>
      <w:bookmarkEnd w:id="97"/>
      <w:bookmarkStart w:id="98" w:name="_Toc356286620"/>
      <w:bookmarkEnd w:id="98"/>
      <w:bookmarkStart w:id="99" w:name="_Toc115341153"/>
      <w:bookmarkEnd w:id="99"/>
      <w:bookmarkStart w:id="100" w:name="_Toc108215960"/>
      <w:bookmarkEnd w:id="100"/>
    </w:p>
    <w:p>
      <w:pPr>
        <w:adjustRightInd w:val="0"/>
        <w:snapToGrid w:val="0"/>
        <w:spacing w:line="360" w:lineRule="auto"/>
        <w:ind w:firstLine="480" w:firstLineChars="200"/>
        <w:rPr>
          <w:rFonts w:ascii="宋体" w:cs="宋体"/>
          <w:kern w:val="0"/>
          <w:sz w:val="24"/>
        </w:rPr>
      </w:pPr>
      <w:r>
        <w:rPr>
          <w:rFonts w:hint="eastAsia" w:ascii="宋体" w:cs="宋体"/>
          <w:kern w:val="0"/>
          <w:sz w:val="24"/>
        </w:rPr>
        <w:t>新生成交通需求是指建设项目投入使用后所生成（包括产生和吸引）的新增交通需求。新建项目新生成交通需求包括建设项目生成的全部交通需求。改、扩建项目新生成交通需求是指项目改、扩建后相比未改、扩建前新增的交通需求。</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01" w:name="_Toc356286621"/>
      <w:bookmarkEnd w:id="101"/>
      <w:bookmarkStart w:id="102" w:name="_Toc115341005"/>
      <w:bookmarkEnd w:id="102"/>
      <w:bookmarkStart w:id="103" w:name="_Toc108215961"/>
      <w:bookmarkEnd w:id="103"/>
      <w:bookmarkStart w:id="104" w:name="_Toc115340821"/>
      <w:bookmarkEnd w:id="104"/>
      <w:bookmarkStart w:id="105" w:name="_Toc115341154"/>
      <w:bookmarkEnd w:id="105"/>
    </w:p>
    <w:p>
      <w:pPr>
        <w:adjustRightInd w:val="0"/>
        <w:snapToGrid w:val="0"/>
        <w:spacing w:line="360" w:lineRule="auto"/>
        <w:ind w:firstLine="480" w:firstLineChars="200"/>
        <w:rPr>
          <w:rFonts w:ascii="宋体" w:cs="宋体"/>
          <w:kern w:val="0"/>
          <w:sz w:val="24"/>
        </w:rPr>
      </w:pPr>
      <w:r>
        <w:rPr>
          <w:rFonts w:hint="eastAsia" w:ascii="宋体" w:cs="宋体"/>
          <w:kern w:val="0"/>
          <w:sz w:val="24"/>
        </w:rPr>
        <w:t>背景交通需求是指交通影响评价范围内除去被评价建设项目新增交通需求外的其它交通需求，包括起迄点均在评价范围外的通过性交通、评价范围内现状已建成项目和其他新的建设项目生成的交通需求。</w:t>
      </w:r>
      <w:bookmarkStart w:id="106" w:name="_Hlk122637487"/>
      <w:r>
        <w:rPr>
          <w:rFonts w:hint="eastAsia" w:ascii="宋体" w:cs="宋体"/>
          <w:kern w:val="0"/>
          <w:sz w:val="24"/>
        </w:rPr>
        <w:t>对于改扩建项目，还包括被评价项目建筑保持现状不变时的交通需求。</w:t>
      </w:r>
    </w:p>
    <w:bookmarkEnd w:id="106"/>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07" w:name="_Toc115340822"/>
      <w:bookmarkEnd w:id="107"/>
      <w:bookmarkStart w:id="108" w:name="_Toc115341006"/>
      <w:bookmarkEnd w:id="108"/>
      <w:bookmarkStart w:id="109" w:name="_Toc115341155"/>
      <w:bookmarkEnd w:id="109"/>
      <w:bookmarkStart w:id="110" w:name="_Toc108215962"/>
      <w:bookmarkEnd w:id="110"/>
      <w:bookmarkStart w:id="111" w:name="_Toc356286622"/>
      <w:bookmarkEnd w:id="111"/>
    </w:p>
    <w:p>
      <w:pPr>
        <w:adjustRightInd w:val="0"/>
        <w:snapToGrid w:val="0"/>
        <w:spacing w:line="360" w:lineRule="auto"/>
        <w:ind w:firstLine="480" w:firstLineChars="200"/>
        <w:rPr>
          <w:rFonts w:ascii="宋体" w:cs="宋体"/>
          <w:kern w:val="0"/>
          <w:sz w:val="24"/>
        </w:rPr>
      </w:pPr>
      <w:r>
        <w:rPr>
          <w:rFonts w:hint="eastAsia" w:ascii="宋体" w:cs="宋体"/>
          <w:kern w:val="0"/>
          <w:sz w:val="24"/>
        </w:rPr>
        <w:t>阈值是指建设项目需要进行交通影响评价的建筑规模门槛值。</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12" w:name="_Toc115341156"/>
      <w:bookmarkEnd w:id="112"/>
      <w:bookmarkStart w:id="113" w:name="_Toc356286623"/>
      <w:bookmarkEnd w:id="113"/>
      <w:bookmarkStart w:id="114" w:name="_Toc108215963"/>
      <w:bookmarkEnd w:id="114"/>
      <w:bookmarkStart w:id="115" w:name="_Toc115340823"/>
      <w:bookmarkEnd w:id="115"/>
      <w:bookmarkStart w:id="116" w:name="_Toc115341007"/>
      <w:bookmarkEnd w:id="116"/>
    </w:p>
    <w:p>
      <w:pPr>
        <w:adjustRightInd w:val="0"/>
        <w:snapToGrid w:val="0"/>
        <w:spacing w:line="360" w:lineRule="auto"/>
        <w:ind w:firstLine="480" w:firstLineChars="200"/>
        <w:rPr>
          <w:rFonts w:ascii="宋体" w:cs="宋体"/>
          <w:kern w:val="0"/>
          <w:sz w:val="24"/>
        </w:rPr>
      </w:pPr>
      <w:r>
        <w:rPr>
          <w:rFonts w:hint="eastAsia" w:ascii="宋体" w:cs="宋体"/>
          <w:kern w:val="0"/>
          <w:sz w:val="24"/>
        </w:rPr>
        <w:t>交通影响程度评价指标是指衡量建设项目新生成交通需求对评价范围内交通系统影响程度的指标。</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17" w:name="_Toc115341008"/>
      <w:bookmarkEnd w:id="117"/>
      <w:bookmarkStart w:id="118" w:name="_Toc356286624"/>
      <w:bookmarkEnd w:id="118"/>
      <w:bookmarkStart w:id="119" w:name="_Toc115341157"/>
      <w:bookmarkEnd w:id="119"/>
      <w:bookmarkStart w:id="120" w:name="_Toc115340824"/>
      <w:bookmarkEnd w:id="120"/>
      <w:bookmarkStart w:id="121" w:name="_Toc108215964"/>
      <w:bookmarkEnd w:id="121"/>
    </w:p>
    <w:p>
      <w:pPr>
        <w:adjustRightInd w:val="0"/>
        <w:snapToGrid w:val="0"/>
        <w:spacing w:line="360" w:lineRule="auto"/>
        <w:ind w:firstLine="480" w:firstLineChars="200"/>
        <w:rPr>
          <w:rFonts w:ascii="宋体" w:cs="宋体"/>
          <w:kern w:val="0"/>
          <w:sz w:val="24"/>
        </w:rPr>
      </w:pPr>
      <w:r>
        <w:rPr>
          <w:rFonts w:hint="eastAsia" w:ascii="宋体" w:cs="宋体"/>
          <w:kern w:val="0"/>
          <w:sz w:val="24"/>
        </w:rPr>
        <w:t>长路段是指长度超过1.5km，交通几乎不受交叉口影响的道路区段。</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22" w:name="_Toc356286625"/>
      <w:bookmarkEnd w:id="122"/>
      <w:bookmarkStart w:id="123" w:name="_Toc115341158"/>
      <w:bookmarkEnd w:id="123"/>
      <w:bookmarkStart w:id="124" w:name="_Toc115341009"/>
      <w:bookmarkEnd w:id="124"/>
      <w:bookmarkStart w:id="125" w:name="_Toc115340825"/>
      <w:bookmarkEnd w:id="125"/>
      <w:bookmarkStart w:id="126" w:name="_Toc108215965"/>
      <w:bookmarkEnd w:id="126"/>
    </w:p>
    <w:p>
      <w:pPr>
        <w:adjustRightInd w:val="0"/>
        <w:snapToGrid w:val="0"/>
        <w:spacing w:line="360" w:lineRule="auto"/>
        <w:ind w:firstLine="480" w:firstLineChars="200"/>
        <w:rPr>
          <w:rFonts w:ascii="宋体" w:cs="宋体"/>
          <w:kern w:val="0"/>
          <w:sz w:val="24"/>
        </w:rPr>
      </w:pPr>
      <w:r>
        <w:rPr>
          <w:rFonts w:hint="eastAsia" w:ascii="宋体" w:cs="宋体"/>
          <w:kern w:val="0"/>
          <w:sz w:val="24"/>
        </w:rPr>
        <w:t>公共交通线路剩余载客容量是指在一定服务水平下，建设项目周围的公共交通设施可以为建设项目提供服务的富余运力。</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27" w:name="_Toc115340826"/>
      <w:bookmarkEnd w:id="127"/>
      <w:bookmarkStart w:id="128" w:name="_Toc356286626"/>
      <w:bookmarkEnd w:id="128"/>
      <w:bookmarkStart w:id="129" w:name="_Toc115341010"/>
      <w:bookmarkEnd w:id="129"/>
      <w:bookmarkStart w:id="130" w:name="_Toc108215966"/>
      <w:bookmarkEnd w:id="130"/>
      <w:bookmarkStart w:id="131" w:name="_Toc115341159"/>
      <w:bookmarkEnd w:id="131"/>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道路交通组织设计方案是指建设项目的交通设施布局、交通组织流线和管理方案，包括项目用地红线范围内的道路、机动车停放等道路交通组织设计方案以及与建设项目红线范围外道路、公共交通以及道路交通安全设施相衔接的道路交通组织设计方案。</w:t>
      </w:r>
    </w:p>
    <w:p>
      <w:pPr>
        <w:adjustRightInd w:val="0"/>
        <w:snapToGrid w:val="0"/>
        <w:spacing w:line="360" w:lineRule="auto"/>
        <w:ind w:firstLine="480" w:firstLineChars="200"/>
        <w:rPr>
          <w:rFonts w:ascii="宋体" w:cs="宋体"/>
          <w:kern w:val="0"/>
          <w:sz w:val="24"/>
        </w:rPr>
      </w:pPr>
    </w:p>
    <w:p>
      <w:pPr>
        <w:numPr>
          <w:ilvl w:val="0"/>
          <w:numId w:val="2"/>
        </w:numPr>
        <w:autoSpaceDE w:val="0"/>
        <w:autoSpaceDN w:val="0"/>
        <w:adjustRightInd w:val="0"/>
        <w:snapToGrid w:val="0"/>
        <w:spacing w:line="360" w:lineRule="auto"/>
        <w:outlineLvl w:val="0"/>
        <w:rPr>
          <w:rFonts w:ascii="宋体" w:cs="宋体"/>
          <w:b/>
          <w:kern w:val="0"/>
          <w:sz w:val="28"/>
          <w:szCs w:val="28"/>
        </w:rPr>
      </w:pPr>
      <w:bookmarkStart w:id="132" w:name="_Toc115341160"/>
      <w:bookmarkStart w:id="133" w:name="_Toc340081464"/>
      <w:r>
        <w:rPr>
          <w:rFonts w:hint="eastAsia" w:ascii="宋体" w:cs="宋体"/>
          <w:b/>
          <w:kern w:val="0"/>
          <w:sz w:val="28"/>
          <w:szCs w:val="28"/>
        </w:rPr>
        <w:t>一般规定</w:t>
      </w:r>
      <w:bookmarkEnd w:id="132"/>
      <w:bookmarkEnd w:id="133"/>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34" w:name="_Toc340081465"/>
      <w:bookmarkStart w:id="135" w:name="_Toc115341161"/>
      <w:bookmarkStart w:id="440" w:name="_GoBack"/>
      <w:r>
        <w:rPr>
          <w:rFonts w:hint="eastAsia" w:ascii="宋体" w:hAnsi="宋体" w:eastAsia="宋体"/>
          <w:b w:val="0"/>
          <w:bCs w:val="0"/>
          <w:sz w:val="24"/>
          <w:szCs w:val="24"/>
        </w:rPr>
        <w:t>交通影响评价的目的与任务</w:t>
      </w:r>
      <w:bookmarkEnd w:id="134"/>
      <w:bookmarkEnd w:id="135"/>
    </w:p>
    <w:p>
      <w:pPr>
        <w:numPr>
          <w:ilvl w:val="2"/>
          <w:numId w:val="2"/>
        </w:numPr>
        <w:tabs>
          <w:tab w:val="left" w:pos="812"/>
        </w:tabs>
        <w:adjustRightInd w:val="0"/>
        <w:snapToGrid w:val="0"/>
        <w:spacing w:line="360" w:lineRule="auto"/>
        <w:ind w:left="826" w:hanging="826"/>
        <w:rPr>
          <w:rFonts w:ascii="宋体" w:cs="宋体"/>
          <w:kern w:val="0"/>
          <w:sz w:val="24"/>
          <w:szCs w:val="32"/>
        </w:rPr>
      </w:pPr>
      <w:r>
        <w:rPr>
          <w:rFonts w:hint="eastAsia" w:ascii="宋体" w:hAnsi="宋体"/>
          <w:sz w:val="24"/>
        </w:rPr>
        <w:t>建设项目交通影响评价的主要目的</w:t>
      </w:r>
      <w:r>
        <w:rPr>
          <w:rFonts w:hint="eastAsia" w:ascii="宋体" w:cs="宋体"/>
          <w:kern w:val="0"/>
          <w:sz w:val="24"/>
        </w:rPr>
        <w:t>：提出建设项目交通配套设施要求，为用地规划设计条件和技术控制指标提供参考；优化建设项目道路交通组织设计方案，提高项目交通效率与安全水平，减缓建设项目对城市交通的不良交通影响。</w:t>
      </w:r>
    </w:p>
    <w:p>
      <w:pPr>
        <w:numPr>
          <w:ilvl w:val="2"/>
          <w:numId w:val="2"/>
        </w:numPr>
        <w:tabs>
          <w:tab w:val="left" w:pos="812"/>
        </w:tabs>
        <w:adjustRightInd w:val="0"/>
        <w:snapToGrid w:val="0"/>
        <w:spacing w:line="360" w:lineRule="auto"/>
        <w:ind w:left="826" w:hanging="826"/>
        <w:rPr>
          <w:rFonts w:ascii="宋体" w:cs="宋体"/>
          <w:kern w:val="0"/>
          <w:sz w:val="24"/>
        </w:rPr>
      </w:pPr>
      <w:r>
        <w:rPr>
          <w:rFonts w:hint="eastAsia" w:ascii="宋体" w:hAnsi="宋体"/>
          <w:sz w:val="24"/>
        </w:rPr>
        <w:t>建设项目交通影响评价的任务</w:t>
      </w:r>
      <w:r>
        <w:rPr>
          <w:rFonts w:hint="eastAsia" w:ascii="宋体" w:cs="宋体"/>
          <w:kern w:val="0"/>
          <w:sz w:val="24"/>
        </w:rPr>
        <w:t>：进行现状交通调查和分析，核实上层次规划的落实情况，对建设项目实施后可能造成的交通影响进行预测，对建设项目道路交通组织设计方案进行评估分析，针对建设项目自身的交通组织设计方案及影响范围内的城市交通系统提出改善对策和措施。</w:t>
      </w:r>
    </w:p>
    <w:p>
      <w:pPr>
        <w:pStyle w:val="3"/>
        <w:numPr>
          <w:ilvl w:val="1"/>
          <w:numId w:val="2"/>
        </w:numPr>
        <w:tabs>
          <w:tab w:val="left" w:pos="0"/>
          <w:tab w:val="left" w:pos="540"/>
        </w:tabs>
        <w:adjustRightInd w:val="0"/>
        <w:snapToGrid w:val="0"/>
        <w:spacing w:before="156"/>
        <w:ind w:left="0" w:firstLine="0"/>
        <w:rPr>
          <w:rFonts w:ascii="宋体" w:cs="宋体"/>
          <w:kern w:val="0"/>
          <w:sz w:val="24"/>
        </w:rPr>
      </w:pPr>
      <w:bookmarkStart w:id="136" w:name="_Toc115341162"/>
      <w:r>
        <w:rPr>
          <w:rFonts w:hint="eastAsia" w:ascii="宋体" w:hAnsi="宋体" w:eastAsia="宋体"/>
          <w:b w:val="0"/>
          <w:bCs w:val="0"/>
          <w:sz w:val="24"/>
          <w:szCs w:val="24"/>
        </w:rPr>
        <w:t>交通影响评价的基本原则</w:t>
      </w:r>
      <w:bookmarkEnd w:id="136"/>
    </w:p>
    <w:p>
      <w:pPr>
        <w:numPr>
          <w:ilvl w:val="2"/>
          <w:numId w:val="2"/>
        </w:numPr>
        <w:tabs>
          <w:tab w:val="left" w:pos="812"/>
        </w:tabs>
        <w:adjustRightInd w:val="0"/>
        <w:snapToGrid w:val="0"/>
        <w:spacing w:line="360" w:lineRule="auto"/>
        <w:ind w:left="826" w:hanging="826"/>
        <w:rPr>
          <w:rFonts w:ascii="宋体" w:cs="宋体"/>
          <w:kern w:val="0"/>
          <w:sz w:val="24"/>
        </w:rPr>
      </w:pPr>
      <w:r>
        <w:rPr>
          <w:rFonts w:hint="eastAsia" w:ascii="宋体" w:hAnsi="宋体"/>
          <w:sz w:val="24"/>
        </w:rPr>
        <w:t>建设项目交通影响评价必须以各层面法定城市规划以及相应层面交通专项规划为依据</w:t>
      </w:r>
      <w:r>
        <w:rPr>
          <w:rFonts w:hint="eastAsia" w:ascii="宋体" w:cs="宋体"/>
          <w:kern w:val="0"/>
          <w:sz w:val="24"/>
        </w:rPr>
        <w:t>。</w:t>
      </w:r>
    </w:p>
    <w:p>
      <w:pPr>
        <w:numPr>
          <w:ilvl w:val="2"/>
          <w:numId w:val="2"/>
        </w:numPr>
        <w:tabs>
          <w:tab w:val="left" w:pos="812"/>
        </w:tabs>
        <w:adjustRightInd w:val="0"/>
        <w:snapToGrid w:val="0"/>
        <w:spacing w:line="360" w:lineRule="auto"/>
        <w:ind w:left="826" w:hanging="826"/>
        <w:rPr>
          <w:rFonts w:ascii="宋体" w:cs="宋体"/>
          <w:kern w:val="0"/>
          <w:sz w:val="24"/>
        </w:rPr>
      </w:pPr>
      <w:r>
        <w:rPr>
          <w:rFonts w:hint="eastAsia" w:ascii="宋体" w:hAnsi="宋体"/>
          <w:sz w:val="24"/>
        </w:rPr>
        <w:t>建设项目交通影响评价应遵循集约</w:t>
      </w:r>
      <w:r>
        <w:rPr>
          <w:rFonts w:hint="eastAsia" w:ascii="宋体" w:cs="宋体"/>
          <w:kern w:val="0"/>
          <w:sz w:val="24"/>
        </w:rPr>
        <w:t>、节约使用土地和以人为本的原则，贯彻落实深圳市的交通发展政策。</w:t>
      </w:r>
    </w:p>
    <w:p>
      <w:pPr>
        <w:pStyle w:val="3"/>
        <w:numPr>
          <w:ilvl w:val="1"/>
          <w:numId w:val="2"/>
        </w:numPr>
        <w:tabs>
          <w:tab w:val="left" w:pos="0"/>
          <w:tab w:val="left" w:pos="540"/>
          <w:tab w:val="left" w:pos="680"/>
          <w:tab w:val="clear" w:pos="992"/>
        </w:tabs>
        <w:adjustRightInd w:val="0"/>
        <w:snapToGrid w:val="0"/>
        <w:spacing w:before="156"/>
        <w:ind w:left="0" w:firstLine="0"/>
        <w:rPr>
          <w:rFonts w:ascii="宋体" w:hAnsi="宋体" w:eastAsia="宋体"/>
          <w:b w:val="0"/>
          <w:bCs w:val="0"/>
          <w:sz w:val="24"/>
          <w:szCs w:val="24"/>
        </w:rPr>
      </w:pPr>
      <w:bookmarkStart w:id="137" w:name="_Toc115341163"/>
      <w:bookmarkStart w:id="138" w:name="_Toc340081466"/>
      <w:r>
        <w:rPr>
          <w:rFonts w:hint="eastAsia" w:ascii="宋体" w:hAnsi="宋体" w:eastAsia="宋体"/>
          <w:b w:val="0"/>
          <w:bCs w:val="0"/>
          <w:sz w:val="24"/>
          <w:szCs w:val="24"/>
        </w:rPr>
        <w:t>交通影响评价的基本内容</w:t>
      </w:r>
      <w:bookmarkEnd w:id="137"/>
      <w:bookmarkEnd w:id="138"/>
    </w:p>
    <w:p>
      <w:pPr>
        <w:adjustRightInd w:val="0"/>
        <w:snapToGrid w:val="0"/>
        <w:spacing w:line="360" w:lineRule="auto"/>
        <w:ind w:firstLine="849" w:firstLineChars="354"/>
        <w:rPr>
          <w:rFonts w:ascii="宋体" w:cs="宋体"/>
          <w:kern w:val="0"/>
          <w:sz w:val="24"/>
          <w:szCs w:val="32"/>
        </w:rPr>
      </w:pPr>
      <w:r>
        <w:rPr>
          <w:rFonts w:hint="eastAsia" w:ascii="宋体" w:cs="宋体"/>
          <w:kern w:val="0"/>
          <w:sz w:val="24"/>
        </w:rPr>
        <w:t>建设项目交通影响评价应包括下列内容：</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（1）建设项目概况；</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（2）交通影响评价的范围、年限、时段与评价日；</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（3）现状及规划交通条件；</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（4）交通需求预测分析；</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（5）建设项目交通影响程度评价；</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（6）交通改善措施；</w:t>
      </w:r>
    </w:p>
    <w:p>
      <w:pPr>
        <w:tabs>
          <w:tab w:val="left" w:pos="1571"/>
        </w:tabs>
        <w:adjustRightInd w:val="0"/>
        <w:snapToGrid w:val="0"/>
        <w:spacing w:line="360" w:lineRule="auto"/>
        <w:ind w:firstLine="849" w:firstLineChars="354"/>
        <w:rPr>
          <w:rFonts w:ascii="宋体" w:cs="宋体"/>
          <w:kern w:val="0"/>
          <w:sz w:val="24"/>
        </w:rPr>
      </w:pPr>
      <w:r>
        <w:rPr>
          <w:rFonts w:hint="eastAsia" w:ascii="宋体" w:cs="宋体"/>
          <w:kern w:val="0"/>
          <w:sz w:val="24"/>
        </w:rPr>
        <w:t>（7）评价结论与建议。</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39" w:name="_Toc115341164"/>
      <w:bookmarkStart w:id="140" w:name="_Toc340081467"/>
      <w:bookmarkStart w:id="141" w:name="_Hlk122637574"/>
      <w:r>
        <w:rPr>
          <w:rFonts w:hint="eastAsia" w:ascii="宋体" w:hAnsi="宋体" w:eastAsia="宋体"/>
          <w:b w:val="0"/>
          <w:bCs w:val="0"/>
          <w:sz w:val="24"/>
          <w:szCs w:val="24"/>
        </w:rPr>
        <w:t>交通影响评价的基本要求</w:t>
      </w:r>
      <w:bookmarkEnd w:id="139"/>
      <w:bookmarkEnd w:id="140"/>
    </w:p>
    <w:p>
      <w:pPr>
        <w:numPr>
          <w:ilvl w:val="2"/>
          <w:numId w:val="2"/>
        </w:numPr>
        <w:tabs>
          <w:tab w:val="left" w:pos="826"/>
        </w:tabs>
        <w:adjustRightInd w:val="0"/>
        <w:snapToGrid w:val="0"/>
        <w:spacing w:line="360" w:lineRule="auto"/>
        <w:ind w:left="826" w:hanging="826"/>
        <w:rPr>
          <w:rFonts w:ascii="宋体" w:cs="宋体"/>
          <w:kern w:val="0"/>
          <w:sz w:val="24"/>
          <w:szCs w:val="32"/>
        </w:rPr>
      </w:pPr>
      <w:r>
        <w:rPr>
          <w:rFonts w:hint="eastAsia" w:ascii="宋体" w:hAnsi="宋体"/>
          <w:sz w:val="24"/>
        </w:rPr>
        <w:t>建设项目交通影响评价采用的基础资料应完整</w:t>
      </w:r>
      <w:r>
        <w:rPr>
          <w:rFonts w:hint="eastAsia" w:ascii="宋体" w:cs="宋体"/>
          <w:kern w:val="0"/>
          <w:sz w:val="24"/>
        </w:rPr>
        <w:t>、准确、有效，开展的交通调查应真实、合理，并符合本指引的有关要求。</w:t>
      </w:r>
    </w:p>
    <w:p>
      <w:pPr>
        <w:numPr>
          <w:ilvl w:val="2"/>
          <w:numId w:val="2"/>
        </w:numPr>
        <w:tabs>
          <w:tab w:val="left" w:pos="826"/>
        </w:tabs>
        <w:adjustRightInd w:val="0"/>
        <w:snapToGrid w:val="0"/>
        <w:spacing w:line="360" w:lineRule="auto"/>
        <w:ind w:left="826" w:hanging="826"/>
        <w:rPr>
          <w:rFonts w:ascii="宋体" w:cs="宋体"/>
          <w:kern w:val="0"/>
          <w:sz w:val="24"/>
        </w:rPr>
      </w:pPr>
      <w:r>
        <w:rPr>
          <w:rFonts w:hint="eastAsia" w:ascii="宋体" w:cs="宋体"/>
          <w:kern w:val="0"/>
          <w:sz w:val="24"/>
        </w:rPr>
        <w:t>新供应用地建设项目的交通影响评价，由于地块性质规模，配套交通设施，甚至出入口位置和停车泊位数量都已经在用地出让条件中明确，交通影响评价的重点为评价建设项目的交通组织方案以及项目范围外的交通改善措施。</w:t>
      </w:r>
    </w:p>
    <w:p>
      <w:pPr>
        <w:tabs>
          <w:tab w:val="left" w:pos="1430"/>
        </w:tabs>
        <w:adjustRightInd w:val="0"/>
        <w:snapToGrid w:val="0"/>
        <w:spacing w:line="360" w:lineRule="auto"/>
        <w:ind w:left="850" w:leftChars="405" w:firstLine="1"/>
        <w:rPr>
          <w:rFonts w:ascii="宋体" w:cs="宋体"/>
          <w:kern w:val="0"/>
          <w:sz w:val="24"/>
        </w:rPr>
      </w:pPr>
      <w:r>
        <w:rPr>
          <w:rFonts w:hint="eastAsia" w:ascii="宋体" w:cs="宋体"/>
          <w:kern w:val="0"/>
          <w:sz w:val="24"/>
        </w:rPr>
        <w:t>存量用地建设项目，用地性质、规模，道路、出入口、交通设施配套条件等尚未确定的，交通影响评价应通过交通承载力评估对用地方案提出反馈意见，提出项目配套交通设施要求，为建设用地规划设计条件和技术控制指标提供依据。</w:t>
      </w:r>
    </w:p>
    <w:p>
      <w:pPr>
        <w:numPr>
          <w:ilvl w:val="2"/>
          <w:numId w:val="2"/>
        </w:numPr>
        <w:tabs>
          <w:tab w:val="left" w:pos="826"/>
        </w:tabs>
        <w:adjustRightInd w:val="0"/>
        <w:snapToGrid w:val="0"/>
        <w:spacing w:line="360" w:lineRule="auto"/>
        <w:ind w:left="826" w:hanging="826"/>
        <w:rPr>
          <w:rFonts w:ascii="宋体" w:cs="宋体"/>
          <w:kern w:val="0"/>
          <w:sz w:val="24"/>
        </w:rPr>
      </w:pPr>
      <w:bookmarkStart w:id="142" w:name="_Hlk106955140"/>
      <w:r>
        <w:rPr>
          <w:rFonts w:hint="eastAsia" w:ascii="宋体" w:cs="宋体"/>
          <w:kern w:val="0"/>
          <w:sz w:val="24"/>
        </w:rPr>
        <w:t>建设项目交通影响评价除应遵循本指引外，尚应符合国家和深圳现行的有关标准、规范、指引的规定。</w:t>
      </w:r>
    </w:p>
    <w:p>
      <w:pPr>
        <w:numPr>
          <w:ilvl w:val="2"/>
          <w:numId w:val="2"/>
        </w:numPr>
        <w:tabs>
          <w:tab w:val="left" w:pos="826"/>
        </w:tabs>
        <w:adjustRightInd w:val="0"/>
        <w:snapToGrid w:val="0"/>
        <w:spacing w:line="360" w:lineRule="auto"/>
        <w:ind w:left="826" w:hanging="826"/>
        <w:rPr>
          <w:rFonts w:ascii="宋体" w:cs="宋体"/>
          <w:kern w:val="0"/>
          <w:sz w:val="24"/>
        </w:rPr>
      </w:pPr>
      <w:r>
        <w:rPr>
          <w:rFonts w:hint="eastAsia" w:ascii="宋体" w:cs="宋体"/>
          <w:kern w:val="0"/>
          <w:sz w:val="24"/>
        </w:rPr>
        <w:t>建设项目交通影响评价宜突出项目和区域交通的特殊性。</w:t>
      </w:r>
    </w:p>
    <w:p>
      <w:pPr>
        <w:tabs>
          <w:tab w:val="left" w:pos="1571"/>
        </w:tabs>
        <w:adjustRightInd w:val="0"/>
        <w:snapToGrid w:val="0"/>
        <w:spacing w:line="360" w:lineRule="auto"/>
        <w:ind w:left="826"/>
        <w:rPr>
          <w:rFonts w:ascii="宋体" w:cs="宋体"/>
          <w:kern w:val="0"/>
          <w:sz w:val="24"/>
        </w:rPr>
      </w:pPr>
      <w:r>
        <w:rPr>
          <w:rFonts w:hint="eastAsia" w:ascii="宋体" w:cs="宋体"/>
          <w:kern w:val="0"/>
          <w:sz w:val="24"/>
        </w:rPr>
        <w:t>交通影响评价</w:t>
      </w:r>
      <w:bookmarkStart w:id="143" w:name="_Hlk118837779"/>
      <w:r>
        <w:rPr>
          <w:rFonts w:hint="eastAsia" w:ascii="宋体" w:cs="宋体"/>
          <w:kern w:val="0"/>
          <w:sz w:val="24"/>
        </w:rPr>
        <w:t>应围绕项目实际需求，重点针对需要通过交通影响评价明确的问题进行分析和方案比选论证等。</w:t>
      </w:r>
      <w:bookmarkEnd w:id="143"/>
    </w:p>
    <w:p>
      <w:pPr>
        <w:tabs>
          <w:tab w:val="left" w:pos="1571"/>
        </w:tabs>
        <w:adjustRightInd w:val="0"/>
        <w:snapToGrid w:val="0"/>
        <w:spacing w:line="360" w:lineRule="auto"/>
        <w:ind w:left="826"/>
        <w:rPr>
          <w:rFonts w:ascii="宋体" w:cs="宋体"/>
          <w:kern w:val="0"/>
          <w:sz w:val="24"/>
        </w:rPr>
      </w:pPr>
      <w:r>
        <w:rPr>
          <w:rFonts w:hint="eastAsia" w:ascii="宋体" w:cs="宋体"/>
          <w:kern w:val="0"/>
          <w:sz w:val="24"/>
        </w:rPr>
        <w:t>对单个地块或建筑单体的交通影响评价应侧重于地块出入口及交通组织的研究；对于成片开发项目的交通影响评价应按照片区综合交通规划的思路，对片区路网布局、交通方式结构、公交场站布局选址、慢行交通及停车设施等进行系统研究</w:t>
      </w:r>
      <w:bookmarkEnd w:id="142"/>
      <w:r>
        <w:rPr>
          <w:rFonts w:hint="eastAsia" w:ascii="宋体" w:cs="宋体"/>
          <w:kern w:val="0"/>
          <w:sz w:val="24"/>
        </w:rPr>
        <w:t>。</w:t>
      </w:r>
      <w:r>
        <w:rPr>
          <w:rFonts w:ascii="宋体" w:cs="宋体"/>
          <w:kern w:val="0"/>
          <w:sz w:val="24"/>
        </w:rPr>
        <w:t xml:space="preserve"> </w:t>
      </w:r>
    </w:p>
    <w:p>
      <w:pPr>
        <w:tabs>
          <w:tab w:val="left" w:pos="1571"/>
        </w:tabs>
        <w:adjustRightInd w:val="0"/>
        <w:snapToGrid w:val="0"/>
        <w:spacing w:line="360" w:lineRule="auto"/>
        <w:ind w:firstLine="480" w:firstLineChars="200"/>
        <w:rPr>
          <w:rFonts w:ascii="宋体" w:cs="宋体"/>
          <w:kern w:val="0"/>
          <w:sz w:val="24"/>
        </w:rPr>
      </w:pPr>
      <w:bookmarkStart w:id="144" w:name="_Hlk122545259"/>
    </w:p>
    <w:bookmarkEnd w:id="141"/>
    <w:bookmarkEnd w:id="144"/>
    <w:p>
      <w:pPr>
        <w:numPr>
          <w:ilvl w:val="0"/>
          <w:numId w:val="2"/>
        </w:numPr>
        <w:autoSpaceDE w:val="0"/>
        <w:autoSpaceDN w:val="0"/>
        <w:adjustRightInd w:val="0"/>
        <w:snapToGrid w:val="0"/>
        <w:spacing w:line="360" w:lineRule="auto"/>
        <w:outlineLvl w:val="0"/>
        <w:rPr>
          <w:rFonts w:ascii="宋体" w:cs="宋体"/>
          <w:b/>
          <w:kern w:val="0"/>
          <w:sz w:val="28"/>
          <w:szCs w:val="28"/>
        </w:rPr>
      </w:pPr>
      <w:bookmarkStart w:id="145" w:name="_Toc340081468"/>
      <w:bookmarkStart w:id="146" w:name="_Toc328333651"/>
      <w:bookmarkStart w:id="147" w:name="_Toc328333626"/>
      <w:bookmarkStart w:id="148" w:name="_Toc115341165"/>
      <w:r>
        <w:rPr>
          <w:rFonts w:hint="eastAsia" w:ascii="宋体" w:cs="宋体"/>
          <w:b/>
          <w:kern w:val="0"/>
          <w:sz w:val="28"/>
          <w:szCs w:val="28"/>
        </w:rPr>
        <w:t>交通影响评价技术</w:t>
      </w:r>
      <w:bookmarkEnd w:id="145"/>
      <w:bookmarkEnd w:id="146"/>
      <w:bookmarkEnd w:id="147"/>
      <w:r>
        <w:rPr>
          <w:rFonts w:hint="eastAsia" w:ascii="宋体" w:cs="宋体"/>
          <w:b/>
          <w:kern w:val="0"/>
          <w:sz w:val="28"/>
          <w:szCs w:val="28"/>
        </w:rPr>
        <w:t>标准</w:t>
      </w:r>
      <w:bookmarkEnd w:id="148"/>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49" w:name="_Toc340081469"/>
      <w:bookmarkStart w:id="150" w:name="_Toc115341166"/>
      <w:r>
        <w:rPr>
          <w:rFonts w:hint="eastAsia" w:ascii="宋体" w:hAnsi="宋体" w:eastAsia="宋体"/>
          <w:b w:val="0"/>
          <w:bCs w:val="0"/>
          <w:sz w:val="24"/>
          <w:szCs w:val="24"/>
        </w:rPr>
        <w:t>建设项目分类及出行率</w:t>
      </w:r>
      <w:bookmarkEnd w:id="149"/>
      <w:bookmarkEnd w:id="150"/>
    </w:p>
    <w:p>
      <w:pPr>
        <w:numPr>
          <w:ilvl w:val="2"/>
          <w:numId w:val="2"/>
        </w:numPr>
        <w:tabs>
          <w:tab w:val="left" w:pos="826"/>
        </w:tabs>
        <w:adjustRightInd w:val="0"/>
        <w:snapToGrid w:val="0"/>
        <w:spacing w:line="360" w:lineRule="auto"/>
        <w:ind w:left="826" w:hanging="826"/>
        <w:rPr>
          <w:rFonts w:ascii="宋体" w:hAnsi="宋体"/>
          <w:sz w:val="24"/>
          <w:szCs w:val="32"/>
        </w:rPr>
      </w:pPr>
      <w:r>
        <w:rPr>
          <w:rFonts w:hint="eastAsia" w:ascii="宋体" w:cs="宋体"/>
          <w:kern w:val="0"/>
          <w:sz w:val="24"/>
        </w:rPr>
        <w:t>交通影响评价应根据用地类型</w:t>
      </w:r>
      <w:r>
        <w:rPr>
          <w:rFonts w:hint="eastAsia" w:ascii="宋体" w:hAnsi="宋体"/>
          <w:sz w:val="24"/>
        </w:rPr>
        <w:t>、建筑物使用功能和交通出行特征，对建设项目进行分类。</w:t>
      </w:r>
    </w:p>
    <w:p>
      <w:pPr>
        <w:numPr>
          <w:ilvl w:val="2"/>
          <w:numId w:val="2"/>
        </w:numPr>
        <w:tabs>
          <w:tab w:val="left" w:pos="826"/>
        </w:tabs>
        <w:adjustRightInd w:val="0"/>
        <w:snapToGrid w:val="0"/>
        <w:spacing w:line="360" w:lineRule="auto"/>
        <w:ind w:left="826" w:hanging="826"/>
        <w:rPr>
          <w:rFonts w:ascii="宋体" w:hAnsi="宋体"/>
          <w:sz w:val="24"/>
        </w:rPr>
      </w:pPr>
      <w:r>
        <w:rPr>
          <w:rFonts w:hint="eastAsia" w:ascii="宋体" w:cs="宋体"/>
          <w:kern w:val="0"/>
          <w:sz w:val="24"/>
        </w:rPr>
        <w:t>按照国家行业标准</w:t>
      </w:r>
      <w:r>
        <w:rPr>
          <w:rFonts w:hint="eastAsia" w:ascii="宋体" w:hAnsi="宋体"/>
          <w:sz w:val="24"/>
        </w:rPr>
        <w:t>，将深圳市建设项目划分为11个大类，大类划分的名称和代码如表5.1.1所示。</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表5.1.1建设项目大类划分及代码</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620"/>
        <w:gridCol w:w="620"/>
        <w:gridCol w:w="620"/>
        <w:gridCol w:w="620"/>
        <w:gridCol w:w="822"/>
        <w:gridCol w:w="620"/>
        <w:gridCol w:w="620"/>
        <w:gridCol w:w="620"/>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大类名称</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住宅</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商业</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服务</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办公</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场馆与</w:t>
            </w:r>
          </w:p>
          <w:p>
            <w:pPr>
              <w:adjustRightInd w:val="0"/>
              <w:snapToGrid w:val="0"/>
              <w:jc w:val="center"/>
              <w:rPr>
                <w:szCs w:val="21"/>
              </w:rPr>
            </w:pPr>
            <w:r>
              <w:rPr>
                <w:rFonts w:hint="eastAsia"/>
                <w:szCs w:val="21"/>
              </w:rPr>
              <w:t>园林</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医疗</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学校</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交通</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工业</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混合</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大类代码</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ascii="宋体" w:hAnsi="宋体"/>
                <w:szCs w:val="21"/>
              </w:rPr>
              <w:t>T01</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T02</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T03</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T04</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T05</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T06</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T07</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T08</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T09</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T10</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T11</w:t>
            </w:r>
          </w:p>
        </w:tc>
      </w:tr>
    </w:tbl>
    <w:p>
      <w:pPr>
        <w:tabs>
          <w:tab w:val="left" w:pos="1571"/>
        </w:tabs>
        <w:adjustRightInd w:val="0"/>
        <w:snapToGrid w:val="0"/>
        <w:spacing w:line="360" w:lineRule="auto"/>
        <w:ind w:left="826"/>
        <w:rPr>
          <w:rFonts w:ascii="宋体" w:cs="宋体"/>
          <w:kern w:val="0"/>
          <w:sz w:val="24"/>
        </w:rPr>
      </w:pPr>
    </w:p>
    <w:p>
      <w:pPr>
        <w:numPr>
          <w:ilvl w:val="2"/>
          <w:numId w:val="2"/>
        </w:numPr>
        <w:tabs>
          <w:tab w:val="left" w:pos="826"/>
        </w:tabs>
        <w:adjustRightInd w:val="0"/>
        <w:snapToGrid w:val="0"/>
        <w:spacing w:line="360" w:lineRule="auto"/>
        <w:ind w:left="826" w:hanging="826"/>
        <w:rPr>
          <w:rFonts w:ascii="宋体" w:cs="宋体"/>
          <w:kern w:val="0"/>
          <w:sz w:val="24"/>
        </w:rPr>
      </w:pPr>
      <w:r>
        <w:rPr>
          <w:rFonts w:hint="eastAsia" w:ascii="宋体" w:cs="宋体"/>
          <w:kern w:val="0"/>
          <w:sz w:val="24"/>
        </w:rPr>
        <w:t>在大类划分的基础上，按照建设项目的交通出行特征进行中类划分，深圳市建设项目中类划分的名称和代码见表5.1.2。</w:t>
      </w:r>
    </w:p>
    <w:p>
      <w:pPr>
        <w:numPr>
          <w:ilvl w:val="2"/>
          <w:numId w:val="2"/>
        </w:numPr>
        <w:tabs>
          <w:tab w:val="left" w:pos="826"/>
        </w:tabs>
        <w:adjustRightInd w:val="0"/>
        <w:snapToGrid w:val="0"/>
        <w:spacing w:line="360" w:lineRule="auto"/>
        <w:ind w:left="826" w:hanging="826"/>
        <w:rPr>
          <w:rFonts w:ascii="宋体" w:hAnsi="宋体"/>
          <w:sz w:val="24"/>
        </w:rPr>
      </w:pPr>
      <w:r>
        <w:rPr>
          <w:rFonts w:hint="eastAsia" w:ascii="宋体" w:cs="宋体"/>
          <w:kern w:val="0"/>
          <w:sz w:val="24"/>
        </w:rPr>
        <w:t>可在中类基础上按照建设项目的交通出行特征划分至小类</w:t>
      </w:r>
      <w:r>
        <w:rPr>
          <w:rFonts w:hint="eastAsia" w:ascii="宋体" w:hAnsi="宋体"/>
          <w:sz w:val="24"/>
        </w:rPr>
        <w:t>。</w:t>
      </w:r>
    </w:p>
    <w:p>
      <w:pPr>
        <w:numPr>
          <w:ilvl w:val="2"/>
          <w:numId w:val="2"/>
        </w:numPr>
        <w:tabs>
          <w:tab w:val="left" w:pos="826"/>
        </w:tabs>
        <w:adjustRightInd w:val="0"/>
        <w:snapToGrid w:val="0"/>
        <w:spacing w:line="360" w:lineRule="auto"/>
        <w:ind w:left="826" w:hanging="826"/>
        <w:rPr>
          <w:rFonts w:ascii="宋体" w:hAnsi="宋体"/>
          <w:sz w:val="24"/>
        </w:rPr>
      </w:pPr>
      <w:r>
        <w:rPr>
          <w:rFonts w:hint="eastAsia" w:ascii="宋体" w:cs="宋体"/>
          <w:kern w:val="0"/>
          <w:sz w:val="24"/>
        </w:rPr>
        <w:t>建设项目出行率参数至少应取值到中类</w:t>
      </w:r>
      <w:r>
        <w:rPr>
          <w:rFonts w:hint="eastAsia" w:ascii="宋体" w:hAnsi="宋体"/>
          <w:sz w:val="24"/>
        </w:rPr>
        <w:t>，并在分析汇总同类地区不少于2个类似项目样本调查数据的基础上确定；在缺乏调查样本时，可参考附录A取值。</w:t>
      </w:r>
    </w:p>
    <w:p>
      <w:pPr>
        <w:autoSpaceDE w:val="0"/>
        <w:autoSpaceDN w:val="0"/>
        <w:adjustRightInd w:val="0"/>
        <w:snapToGrid w:val="0"/>
        <w:spacing w:before="93" w:beforeLines="30" w:after="31" w:afterLines="10"/>
        <w:ind w:left="425"/>
        <w:jc w:val="center"/>
        <w:rPr>
          <w:rFonts w:ascii="宋体" w:hAnsi="宋体"/>
          <w:sz w:val="24"/>
        </w:rPr>
      </w:pPr>
      <w:r>
        <w:rPr>
          <w:rFonts w:hint="eastAsia" w:ascii="宋体" w:cs="宋体"/>
          <w:b/>
          <w:spacing w:val="10"/>
          <w:kern w:val="0"/>
          <w:szCs w:val="21"/>
        </w:rPr>
        <w:t>表5.1.</w:t>
      </w:r>
      <w:r>
        <w:rPr>
          <w:rFonts w:ascii="宋体" w:cs="宋体"/>
          <w:b/>
          <w:spacing w:val="10"/>
          <w:kern w:val="0"/>
          <w:szCs w:val="21"/>
        </w:rPr>
        <w:t>2</w:t>
      </w:r>
      <w:r>
        <w:rPr>
          <w:rFonts w:hint="eastAsia" w:ascii="宋体" w:cs="宋体"/>
          <w:b/>
          <w:spacing w:val="10"/>
          <w:kern w:val="0"/>
          <w:szCs w:val="21"/>
        </w:rPr>
        <w:t>建设项目中类划分及代码</w:t>
      </w:r>
    </w:p>
    <w:tbl>
      <w:tblPr>
        <w:tblStyle w:val="35"/>
        <w:tblW w:w="8238" w:type="dxa"/>
        <w:tblInd w:w="236" w:type="dxa"/>
        <w:tblLayout w:type="autofit"/>
        <w:tblCellMar>
          <w:top w:w="0" w:type="dxa"/>
          <w:left w:w="108" w:type="dxa"/>
          <w:bottom w:w="0" w:type="dxa"/>
          <w:right w:w="108" w:type="dxa"/>
        </w:tblCellMar>
      </w:tblPr>
      <w:tblGrid>
        <w:gridCol w:w="743"/>
        <w:gridCol w:w="830"/>
        <w:gridCol w:w="1985"/>
        <w:gridCol w:w="1417"/>
        <w:gridCol w:w="3263"/>
      </w:tblGrid>
      <w:tr>
        <w:tblPrEx>
          <w:tblCellMar>
            <w:top w:w="0" w:type="dxa"/>
            <w:left w:w="108" w:type="dxa"/>
            <w:bottom w:w="0" w:type="dxa"/>
            <w:right w:w="108" w:type="dxa"/>
          </w:tblCellMar>
        </w:tblPrEx>
        <w:trPr>
          <w:trHeight w:val="288" w:hRule="atLeast"/>
          <w:tblHeader/>
        </w:trPr>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cs="宋体"/>
                <w:b/>
                <w:spacing w:val="10"/>
                <w:kern w:val="0"/>
                <w:szCs w:val="21"/>
              </w:rPr>
              <w:t>表5.1.2  建设项目中类划分</w:t>
            </w:r>
            <w:r>
              <w:rPr>
                <w:rFonts w:hint="eastAsia" w:ascii="宋体" w:hAnsi="宋体" w:cs="宋体"/>
                <w:kern w:val="0"/>
                <w:szCs w:val="21"/>
              </w:rPr>
              <w:t>大类</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中类</w:t>
            </w:r>
          </w:p>
        </w:tc>
        <w:tc>
          <w:tcPr>
            <w:tcW w:w="3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说明</w:t>
            </w:r>
          </w:p>
        </w:tc>
      </w:tr>
      <w:tr>
        <w:tblPrEx>
          <w:tblCellMar>
            <w:top w:w="0" w:type="dxa"/>
            <w:left w:w="108" w:type="dxa"/>
            <w:bottom w:w="0" w:type="dxa"/>
            <w:right w:w="108" w:type="dxa"/>
          </w:tblCellMar>
        </w:tblPrEx>
        <w:trPr>
          <w:trHeight w:val="288" w:hRule="atLeast"/>
          <w:tblHead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83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住宅</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T01</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独立联立式住宅</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TSZ-011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独立联立式住宅</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普通住宅</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TSZ-012</w:t>
            </w:r>
          </w:p>
        </w:tc>
        <w:tc>
          <w:tcPr>
            <w:tcW w:w="3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普通住宅</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宿舍</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TSZ-013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集体宿舍、集体公寓</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原住民自建房</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TSZ-014</w:t>
            </w:r>
          </w:p>
        </w:tc>
        <w:tc>
          <w:tcPr>
            <w:tcW w:w="3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原住民自建房</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公共住房</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TSZ-015</w:t>
            </w:r>
          </w:p>
        </w:tc>
        <w:tc>
          <w:tcPr>
            <w:tcW w:w="3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含人才住房、安居型商品房和公共租赁住房</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商业</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T02</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专营店</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TSZ-021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专卖店、小型连锁店等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综合性商业</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TSZ-022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综合型超市、百货商场、大型购物中心等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市场</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TSZ-023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批发或零售市场、农贸市场、菜市场等</w:t>
            </w:r>
          </w:p>
        </w:tc>
      </w:tr>
      <w:tr>
        <w:tblPrEx>
          <w:tblCellMar>
            <w:top w:w="0" w:type="dxa"/>
            <w:left w:w="108" w:type="dxa"/>
            <w:bottom w:w="0" w:type="dxa"/>
            <w:right w:w="108" w:type="dxa"/>
          </w:tblCellMar>
        </w:tblPrEx>
        <w:trPr>
          <w:trHeight w:val="576"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T03</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娱乐</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TSZ-031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娱乐中心、俱乐部、休闲会所、活动中心、迪厅等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餐饮</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TSZ-032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餐馆、饭店、饮食店等</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服务网点</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TSZ-033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邮局、电信、银行、保险、修理、中介咨询等对外服务的分理处或营业网点</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宾馆与酒店</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TSZ-034</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宾馆、酒店、旅社、招待所</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办公</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T04</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行政办公</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TSZ-041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党政机关、社会团体等的办公场所</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科研与企事业办公</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TSZ-042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科研院所、设计、研发中心等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商务办公</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TSZ-043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金融、商务办公场所</w:t>
            </w:r>
          </w:p>
        </w:tc>
      </w:tr>
      <w:tr>
        <w:tblPrEx>
          <w:tblCellMar>
            <w:top w:w="0" w:type="dxa"/>
            <w:left w:w="108" w:type="dxa"/>
            <w:bottom w:w="0" w:type="dxa"/>
            <w:right w:w="108" w:type="dxa"/>
          </w:tblCellMar>
        </w:tblPrEx>
        <w:trPr>
          <w:trHeight w:val="525"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场馆与园林</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T05</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影剧院</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TSZ-051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电影院、剧场、音乐厅等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文化场馆</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TSZ-052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图书馆、博物馆、美术馆、科技馆、纪念馆</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会展场馆</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TSZ-053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展览馆、会展中心等</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体育场馆</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TSZ-054</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比赛场馆、训练场馆、综合性场馆、健身中心等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游憩场馆</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TSZ-055</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城市公园、休憩广场、游乐场、旅游景区等</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医疗</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T06</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社区医院</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TSZ-061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诊所、社区医院、体检中心等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综合医院</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TSZ-062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各级各类综合医院、急救中心等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专科医院</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TSZ-063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疗养院</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TSZ-064</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疗养院、养老院、康复中心等</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学校</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T07</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高等院校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TSZ-071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大专及以上院校</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中专及成教学校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TSZ-072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中专、职高、特殊学校及各类成人与业余学校</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一般中学</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TSZ-073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以走读为主的高中、初中</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一般小、幼、托</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TSZ-074</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以走读为主的小学、幼儿园、托儿所</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寄宿制中、小、幼、托</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TSZ-075</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70%以上学生寄宿学校的中学、小学、幼托园、托儿所</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T08</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客运场站</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TSZ-081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交通客运站、客运码头、客运枢纽等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货运场站</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TSZ-082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货运站、货运码头、物流中心、仓储设施等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加油站</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TSZ-083</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576"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停车设施</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TSZ-084  </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社会停车场（库）、公共汽（电）车停车场（库）</w:t>
            </w:r>
          </w:p>
        </w:tc>
      </w:tr>
      <w:tr>
        <w:tblPrEx>
          <w:tblCellMar>
            <w:top w:w="0" w:type="dxa"/>
            <w:left w:w="108" w:type="dxa"/>
            <w:bottom w:w="0" w:type="dxa"/>
            <w:right w:w="108" w:type="dxa"/>
          </w:tblCellMar>
        </w:tblPrEx>
        <w:trPr>
          <w:trHeight w:val="864" w:hRule="atLeast"/>
          <w:tblHeader/>
        </w:trPr>
        <w:tc>
          <w:tcPr>
            <w:tcW w:w="74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工业</w:t>
            </w:r>
          </w:p>
        </w:tc>
        <w:tc>
          <w:tcPr>
            <w:tcW w:w="83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T09</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新型产业</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TSZ-091</w:t>
            </w:r>
          </w:p>
        </w:tc>
        <w:tc>
          <w:tcPr>
            <w:tcW w:w="32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介于第二产业和第三产业之间，容纳研发、孵化、中试、创意、设计、无污染生产等创新性产业功能的建筑类型</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一般工业</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TSZ-092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从事工业生产为主的建筑</w:t>
            </w:r>
          </w:p>
        </w:tc>
      </w:tr>
      <w:tr>
        <w:tblPrEx>
          <w:tblCellMar>
            <w:top w:w="0" w:type="dxa"/>
            <w:left w:w="108" w:type="dxa"/>
            <w:bottom w:w="0" w:type="dxa"/>
            <w:right w:w="108" w:type="dxa"/>
          </w:tblCellMar>
        </w:tblPrEx>
        <w:trPr>
          <w:trHeight w:val="864" w:hRule="atLeast"/>
          <w:tblHead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混合</w:t>
            </w:r>
          </w:p>
        </w:tc>
        <w:tc>
          <w:tcPr>
            <w:tcW w:w="83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T10</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混合</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TSZ-100</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使用功能包含了两种或两种以上建设项目大类的建设项目，如多功能综合楼、城市综合体等</w:t>
            </w:r>
          </w:p>
        </w:tc>
      </w:tr>
      <w:tr>
        <w:tblPrEx>
          <w:tblCellMar>
            <w:top w:w="0" w:type="dxa"/>
            <w:left w:w="108" w:type="dxa"/>
            <w:bottom w:w="0" w:type="dxa"/>
            <w:right w:w="108" w:type="dxa"/>
          </w:tblCellMar>
        </w:tblPrEx>
        <w:trPr>
          <w:trHeight w:val="288" w:hRule="atLeast"/>
          <w:tblHead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8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T11</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市政</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TSZ-111</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非交通市政设施，如水厂、变电站等</w:t>
            </w:r>
          </w:p>
        </w:tc>
      </w:tr>
      <w:tr>
        <w:tblPrEx>
          <w:tblCellMar>
            <w:top w:w="0" w:type="dxa"/>
            <w:left w:w="108" w:type="dxa"/>
            <w:bottom w:w="0" w:type="dxa"/>
            <w:right w:w="108" w:type="dxa"/>
          </w:tblCellMar>
        </w:tblPrEx>
        <w:trPr>
          <w:trHeight w:val="288" w:hRule="atLeast"/>
          <w:tblHead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TSZ-112</w:t>
            </w:r>
          </w:p>
        </w:tc>
        <w:tc>
          <w:tcPr>
            <w:tcW w:w="32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农业建筑、军事建筑等特殊建筑</w:t>
            </w:r>
          </w:p>
        </w:tc>
      </w:tr>
    </w:tbl>
    <w:p>
      <w:pPr>
        <w:autoSpaceDE w:val="0"/>
        <w:autoSpaceDN w:val="0"/>
        <w:adjustRightInd w:val="0"/>
        <w:snapToGrid w:val="0"/>
        <w:spacing w:before="93" w:beforeLines="30" w:after="31" w:afterLines="10"/>
        <w:jc w:val="center"/>
        <w:rPr>
          <w:szCs w:val="21"/>
        </w:rPr>
      </w:pP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51" w:name="_Toc108215974"/>
      <w:bookmarkEnd w:id="151"/>
      <w:bookmarkStart w:id="152" w:name="_Toc340081470"/>
      <w:bookmarkStart w:id="153" w:name="_Toc115341167"/>
      <w:r>
        <w:rPr>
          <w:rFonts w:hint="eastAsia" w:ascii="宋体" w:hAnsi="宋体" w:eastAsia="宋体"/>
          <w:b w:val="0"/>
          <w:bCs w:val="0"/>
          <w:sz w:val="24"/>
          <w:szCs w:val="24"/>
        </w:rPr>
        <w:t>交通影响评价启动</w:t>
      </w:r>
      <w:bookmarkEnd w:id="152"/>
      <w:r>
        <w:rPr>
          <w:rFonts w:hint="eastAsia" w:ascii="宋体" w:hAnsi="宋体" w:eastAsia="宋体"/>
          <w:b w:val="0"/>
          <w:bCs w:val="0"/>
          <w:sz w:val="24"/>
          <w:szCs w:val="24"/>
        </w:rPr>
        <w:t>条件</w:t>
      </w:r>
      <w:bookmarkEnd w:id="153"/>
    </w:p>
    <w:p>
      <w:pPr>
        <w:autoSpaceDE w:val="0"/>
        <w:autoSpaceDN w:val="0"/>
        <w:adjustRightInd w:val="0"/>
        <w:snapToGrid w:val="0"/>
        <w:spacing w:line="360" w:lineRule="auto"/>
        <w:ind w:left="1" w:hanging="1"/>
        <w:rPr>
          <w:rFonts w:ascii="宋体" w:cs="宋体"/>
          <w:kern w:val="0"/>
          <w:sz w:val="24"/>
        </w:rPr>
      </w:pPr>
      <w:r>
        <w:rPr>
          <w:rFonts w:hint="eastAsia" w:ascii="宋体" w:cs="宋体"/>
          <w:kern w:val="0"/>
          <w:sz w:val="24"/>
        </w:rPr>
        <w:t xml:space="preserve">    达到大型建设项目的规模阈值，同时满足第（2）条规定之一的，需要开展交通影响评价。</w:t>
      </w:r>
    </w:p>
    <w:p>
      <w:pPr>
        <w:autoSpaceDE w:val="0"/>
        <w:autoSpaceDN w:val="0"/>
        <w:adjustRightInd w:val="0"/>
        <w:snapToGrid w:val="0"/>
        <w:spacing w:line="360" w:lineRule="auto"/>
        <w:ind w:firstLine="480" w:firstLineChars="200"/>
        <w:rPr>
          <w:rFonts w:ascii="宋体" w:cs="宋体"/>
          <w:kern w:val="0"/>
          <w:sz w:val="24"/>
        </w:rPr>
      </w:pPr>
      <w:r>
        <w:rPr>
          <w:rFonts w:hint="eastAsia" w:ascii="宋体" w:cs="宋体"/>
          <w:kern w:val="0"/>
          <w:sz w:val="24"/>
        </w:rPr>
        <w:t>（1）</w:t>
      </w:r>
      <w:bookmarkStart w:id="154" w:name="_Hlk130939846"/>
      <w:bookmarkStart w:id="155" w:name="_Hlk139485786"/>
      <w:r>
        <w:rPr>
          <w:rFonts w:hint="eastAsia" w:ascii="宋体" w:cs="宋体"/>
          <w:kern w:val="0"/>
          <w:sz w:val="24"/>
        </w:rPr>
        <w:t>大型建设项目的规模</w:t>
      </w:r>
      <w:bookmarkEnd w:id="154"/>
      <w:r>
        <w:rPr>
          <w:rFonts w:hint="eastAsia" w:ascii="宋体" w:cs="宋体"/>
          <w:kern w:val="0"/>
          <w:sz w:val="24"/>
        </w:rPr>
        <w:t>阈值：都市核心区及市级功能中心片区商业、服务、办公、新型产业、</w:t>
      </w:r>
      <w:bookmarkStart w:id="156" w:name="_Hlk139234941"/>
      <w:r>
        <w:rPr>
          <w:rFonts w:hint="eastAsia" w:ascii="宋体" w:cs="宋体"/>
          <w:kern w:val="0"/>
          <w:sz w:val="24"/>
        </w:rPr>
        <w:t>公共设施、交通设施</w:t>
      </w:r>
      <w:bookmarkEnd w:id="156"/>
      <w:r>
        <w:rPr>
          <w:rFonts w:hint="eastAsia" w:ascii="宋体" w:cs="宋体"/>
          <w:kern w:val="0"/>
          <w:sz w:val="24"/>
        </w:rPr>
        <w:t>类项目新增建筑面积超过1万平方米，住宅项目新增建筑面积超过3万平方米</w:t>
      </w:r>
      <w:bookmarkStart w:id="157" w:name="_Hlk140500174"/>
      <w:r>
        <w:rPr>
          <w:rFonts w:hint="eastAsia" w:ascii="宋体" w:cs="宋体"/>
          <w:kern w:val="0"/>
          <w:sz w:val="24"/>
        </w:rPr>
        <w:t>，公共停车场（立体停车库）新增停车位超过</w:t>
      </w:r>
      <w:r>
        <w:rPr>
          <w:rFonts w:ascii="宋体" w:cs="宋体"/>
          <w:kern w:val="0"/>
          <w:sz w:val="24"/>
        </w:rPr>
        <w:t>100</w:t>
      </w:r>
      <w:r>
        <w:rPr>
          <w:rFonts w:hint="eastAsia" w:ascii="宋体" w:cs="宋体"/>
          <w:kern w:val="0"/>
          <w:sz w:val="24"/>
        </w:rPr>
        <w:t>个</w:t>
      </w:r>
      <w:bookmarkEnd w:id="157"/>
      <w:r>
        <w:rPr>
          <w:rFonts w:hint="eastAsia" w:ascii="宋体" w:cs="宋体"/>
          <w:kern w:val="0"/>
          <w:sz w:val="24"/>
        </w:rPr>
        <w:t>；其他地区商业、服务、办公、新型产业、公共设施、交通设施类建设项目新增建筑面积超过2万平方米，住宅项目新增建筑面积超过5万平方米</w:t>
      </w:r>
      <w:bookmarkEnd w:id="155"/>
      <w:r>
        <w:rPr>
          <w:rFonts w:hint="eastAsia" w:ascii="宋体" w:cs="宋体"/>
          <w:kern w:val="0"/>
          <w:sz w:val="24"/>
        </w:rPr>
        <w:t>，公共停车场（立体停车库）新增停车位超过</w:t>
      </w:r>
      <w:r>
        <w:rPr>
          <w:rFonts w:ascii="宋体" w:cs="宋体"/>
          <w:kern w:val="0"/>
          <w:sz w:val="24"/>
        </w:rPr>
        <w:t>200</w:t>
      </w:r>
      <w:r>
        <w:rPr>
          <w:rFonts w:hint="eastAsia" w:ascii="宋体" w:cs="宋体"/>
          <w:kern w:val="0"/>
          <w:sz w:val="24"/>
        </w:rPr>
        <w:t>个；综合开发项目新增建筑面积综合阈值比R（按照建设项目所处位置，所包含的各分类业态新增规模与各自的规模阈值之比相加）大于1的项目。</w:t>
      </w:r>
    </w:p>
    <w:p>
      <w:pPr>
        <w:autoSpaceDE w:val="0"/>
        <w:autoSpaceDN w:val="0"/>
        <w:adjustRightInd w:val="0"/>
        <w:snapToGrid w:val="0"/>
        <w:spacing w:line="360" w:lineRule="auto"/>
        <w:ind w:left="1" w:hanging="1"/>
        <w:rPr>
          <w:rFonts w:ascii="宋体" w:cs="宋体"/>
          <w:kern w:val="0"/>
          <w:sz w:val="24"/>
        </w:rPr>
      </w:pPr>
      <w:r>
        <w:rPr>
          <w:rFonts w:hint="eastAsia" w:ascii="宋体" w:cs="宋体"/>
          <w:kern w:val="0"/>
          <w:sz w:val="24"/>
        </w:rPr>
        <w:t xml:space="preserve">   </w:t>
      </w:r>
      <w:r>
        <w:rPr>
          <w:rFonts w:ascii="宋体" w:cs="宋体"/>
          <w:kern w:val="0"/>
          <w:sz w:val="24"/>
        </w:rPr>
        <w:t xml:space="preserve"> </w:t>
      </w:r>
      <w:r>
        <w:rPr>
          <w:rFonts w:hint="eastAsia" w:ascii="宋体" w:cs="宋体"/>
          <w:kern w:val="0"/>
          <w:sz w:val="24"/>
        </w:rPr>
        <w:t xml:space="preserve">都市核心区及市级功能中心片区具体范围根据深圳市国土空间规划划定。   </w:t>
      </w:r>
    </w:p>
    <w:p>
      <w:pPr>
        <w:autoSpaceDE w:val="0"/>
        <w:autoSpaceDN w:val="0"/>
        <w:adjustRightInd w:val="0"/>
        <w:snapToGrid w:val="0"/>
        <w:spacing w:line="360" w:lineRule="auto"/>
        <w:ind w:left="1" w:hanging="1"/>
        <w:rPr>
          <w:rFonts w:ascii="宋体" w:cs="宋体"/>
          <w:kern w:val="0"/>
          <w:sz w:val="24"/>
        </w:rPr>
      </w:pPr>
      <w:r>
        <w:rPr>
          <w:rFonts w:hint="eastAsia" w:ascii="宋体" w:cs="宋体"/>
          <w:kern w:val="0"/>
          <w:sz w:val="24"/>
        </w:rPr>
        <w:t xml:space="preserve"> </w:t>
      </w:r>
      <w:r>
        <w:rPr>
          <w:rFonts w:ascii="宋体" w:cs="宋体"/>
          <w:kern w:val="0"/>
          <w:sz w:val="24"/>
        </w:rPr>
        <w:t xml:space="preserve">  </w:t>
      </w:r>
      <w:r>
        <w:rPr>
          <w:rFonts w:hint="eastAsia" w:ascii="宋体" w:cs="宋体"/>
          <w:kern w:val="0"/>
          <w:sz w:val="24"/>
        </w:rPr>
        <w:t>（2）相关条件：</w:t>
      </w:r>
    </w:p>
    <w:p>
      <w:pPr>
        <w:autoSpaceDE w:val="0"/>
        <w:autoSpaceDN w:val="0"/>
        <w:adjustRightInd w:val="0"/>
        <w:snapToGrid w:val="0"/>
        <w:spacing w:line="360" w:lineRule="auto"/>
        <w:ind w:left="1" w:firstLine="480" w:firstLineChars="200"/>
        <w:rPr>
          <w:rFonts w:ascii="宋体" w:cs="宋体"/>
          <w:kern w:val="0"/>
          <w:sz w:val="24"/>
        </w:rPr>
      </w:pPr>
      <w:bookmarkStart w:id="158" w:name="_Hlk122637719"/>
      <w:r>
        <w:rPr>
          <w:rFonts w:hint="eastAsia" w:ascii="宋体" w:cs="宋体"/>
          <w:kern w:val="0"/>
          <w:sz w:val="24"/>
        </w:rPr>
        <w:t>1）突破法定图则确定的建筑总量或处于法定图则未覆盖区域的建设项目；2）出入口位置与《深圳市城市规划标准与准则》要求或上阶段审批文件不符的项目，以及在主干路或快速路辅道开设出入口的项目；3）道路、公交、慢行或停车方案等与《深圳市城市规划标准与准则》要求或上阶段审批文件不符的项目；4）属于单独报建的学校、医院、文体设施等公共设施项目；5）属于单独报建的交通设施项目，包括客货运场站、交通枢纽、加油加气站、充（换）电站、公共停车场（立体停车库）等；6）规划和自然资源、交通运输、住房建设、更新和土地整备等部门认为需要进行交通影响评价的其他建设项目。</w:t>
      </w:r>
    </w:p>
    <w:bookmarkEnd w:id="158"/>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59" w:name="_Toc328333653"/>
      <w:bookmarkStart w:id="160" w:name="_Toc328333628"/>
      <w:bookmarkStart w:id="161" w:name="_Toc115341168"/>
      <w:bookmarkStart w:id="162" w:name="_Toc340081471"/>
      <w:r>
        <w:rPr>
          <w:rFonts w:hint="eastAsia" w:ascii="宋体" w:hAnsi="宋体" w:eastAsia="宋体"/>
          <w:b w:val="0"/>
          <w:bCs w:val="0"/>
          <w:sz w:val="24"/>
          <w:szCs w:val="24"/>
        </w:rPr>
        <w:t>评价范围</w:t>
      </w:r>
      <w:bookmarkEnd w:id="159"/>
      <w:bookmarkEnd w:id="160"/>
      <w:bookmarkStart w:id="163" w:name="_Toc328333654"/>
      <w:bookmarkStart w:id="164" w:name="_Toc328333629"/>
      <w:r>
        <w:rPr>
          <w:rFonts w:hint="eastAsia" w:ascii="宋体" w:hAnsi="宋体" w:eastAsia="宋体"/>
          <w:b w:val="0"/>
          <w:bCs w:val="0"/>
          <w:sz w:val="24"/>
          <w:szCs w:val="24"/>
        </w:rPr>
        <w:t>、年限、时段与评价</w:t>
      </w:r>
      <w:bookmarkEnd w:id="163"/>
      <w:bookmarkEnd w:id="164"/>
      <w:r>
        <w:rPr>
          <w:rFonts w:hint="eastAsia" w:ascii="宋体" w:hAnsi="宋体" w:eastAsia="宋体"/>
          <w:b w:val="0"/>
          <w:bCs w:val="0"/>
          <w:sz w:val="24"/>
          <w:szCs w:val="24"/>
        </w:rPr>
        <w:t>日</w:t>
      </w:r>
      <w:bookmarkEnd w:id="161"/>
      <w:bookmarkEnd w:id="162"/>
    </w:p>
    <w:p>
      <w:pPr>
        <w:numPr>
          <w:ilvl w:val="2"/>
          <w:numId w:val="2"/>
        </w:numPr>
        <w:tabs>
          <w:tab w:val="left" w:pos="854"/>
        </w:tabs>
        <w:adjustRightInd w:val="0"/>
        <w:snapToGrid w:val="0"/>
        <w:spacing w:line="360" w:lineRule="auto"/>
        <w:ind w:left="826" w:hanging="826"/>
        <w:rPr>
          <w:rFonts w:ascii="宋体" w:cs="宋体"/>
          <w:kern w:val="0"/>
          <w:sz w:val="24"/>
          <w:szCs w:val="32"/>
        </w:rPr>
      </w:pPr>
      <w:r>
        <w:rPr>
          <w:rFonts w:hint="eastAsia" w:ascii="宋体" w:cs="宋体"/>
          <w:kern w:val="0"/>
          <w:sz w:val="24"/>
        </w:rPr>
        <w:t>评价范围</w:t>
      </w:r>
    </w:p>
    <w:p>
      <w:pPr>
        <w:adjustRightInd w:val="0"/>
        <w:snapToGrid w:val="0"/>
        <w:spacing w:line="360" w:lineRule="auto"/>
        <w:ind w:firstLine="480" w:firstLineChars="200"/>
        <w:rPr>
          <w:rFonts w:ascii="宋体" w:hAnsi="宋体"/>
          <w:sz w:val="24"/>
        </w:rPr>
      </w:pPr>
      <w:r>
        <w:rPr>
          <w:rFonts w:hint="eastAsia" w:ascii="宋体" w:hAnsi="宋体"/>
          <w:sz w:val="24"/>
        </w:rPr>
        <w:t>（1）建设项目交通影响评价范围应根据建设项目新生成的交通需求、评价年周边道路网络条件、周边用地情况、建设项目交通主流方向及交通运行状况等因素确定，将可能受到显著影响的道路或交叉口纳入评价范围。</w:t>
      </w:r>
    </w:p>
    <w:p>
      <w:pPr>
        <w:adjustRightInd w:val="0"/>
        <w:snapToGrid w:val="0"/>
        <w:spacing w:line="360" w:lineRule="auto"/>
        <w:ind w:firstLine="480" w:firstLineChars="200"/>
        <w:rPr>
          <w:rFonts w:ascii="宋体" w:hAnsi="宋体"/>
          <w:sz w:val="24"/>
        </w:rPr>
      </w:pPr>
      <w:r>
        <w:rPr>
          <w:rFonts w:hint="eastAsia" w:ascii="宋体" w:hAnsi="宋体"/>
          <w:sz w:val="24"/>
        </w:rPr>
        <w:t>（2）一般情况下，评价范围至少应包括建设项目邻近的评价年城市主干路、快速路围合的区域，若项目地块周边即为主干路、快速路，则评价范围至少应包括建设项目邻近的次干路或交通性支路围合的区域，交通性支路是指贯通性较好，与干路采用全转向交叉口连接的支路。</w:t>
      </w:r>
    </w:p>
    <w:p>
      <w:pPr>
        <w:adjustRightInd w:val="0"/>
        <w:snapToGrid w:val="0"/>
        <w:spacing w:line="360" w:lineRule="auto"/>
        <w:ind w:firstLine="480" w:firstLineChars="200"/>
        <w:rPr>
          <w:rFonts w:ascii="宋体" w:hAnsi="宋体"/>
          <w:sz w:val="24"/>
        </w:rPr>
      </w:pPr>
      <w:r>
        <w:rPr>
          <w:rFonts w:hint="eastAsia" w:ascii="宋体" w:hAnsi="宋体"/>
          <w:sz w:val="24"/>
        </w:rPr>
        <w:t>（3）当建设项目周边路网被大型山体、湖泊、水库、地面铁路干线等自然或人工屏障分隔时，可结合项目交通主要流向的实际情况，选择屏障或屏障后的次干路或交通性支路作为评价范围边界。</w:t>
      </w:r>
    </w:p>
    <w:p>
      <w:pPr>
        <w:adjustRightInd w:val="0"/>
        <w:snapToGrid w:val="0"/>
        <w:spacing w:line="360" w:lineRule="auto"/>
        <w:ind w:firstLine="480" w:firstLineChars="200"/>
        <w:rPr>
          <w:rFonts w:ascii="宋体" w:hAnsi="宋体"/>
          <w:sz w:val="24"/>
        </w:rPr>
      </w:pPr>
      <w:r>
        <w:rPr>
          <w:rFonts w:hint="eastAsia" w:ascii="宋体" w:hAnsi="宋体"/>
          <w:sz w:val="24"/>
        </w:rPr>
        <w:t>（4）处于城市边缘地区的建设项目，可选择深圳市行政边界作为评价范围边界。</w:t>
      </w:r>
    </w:p>
    <w:p>
      <w:pPr>
        <w:adjustRightInd w:val="0"/>
        <w:snapToGrid w:val="0"/>
        <w:spacing w:line="360" w:lineRule="auto"/>
        <w:ind w:firstLine="480" w:firstLineChars="200"/>
        <w:rPr>
          <w:rFonts w:ascii="宋体" w:hAnsi="宋体"/>
          <w:sz w:val="24"/>
        </w:rPr>
      </w:pPr>
      <w:bookmarkStart w:id="165" w:name="_Hlk122531443"/>
      <w:bookmarkStart w:id="166" w:name="_Hlk122637915"/>
      <w:r>
        <w:rPr>
          <w:rFonts w:hint="eastAsia" w:ascii="宋体" w:hAnsi="宋体"/>
          <w:sz w:val="24"/>
        </w:rPr>
        <w:t>规划、交通、住建等部门</w:t>
      </w:r>
      <w:bookmarkEnd w:id="165"/>
      <w:r>
        <w:rPr>
          <w:rFonts w:hint="eastAsia" w:ascii="宋体" w:hAnsi="宋体"/>
          <w:sz w:val="24"/>
        </w:rPr>
        <w:t>可根据特定建设项目的具体情况，要求扩大评价范围。</w:t>
      </w:r>
    </w:p>
    <w:bookmarkEnd w:id="440"/>
    <w:p>
      <w:pPr>
        <w:adjustRightInd w:val="0"/>
        <w:snapToGrid w:val="0"/>
        <w:spacing w:line="360" w:lineRule="auto"/>
        <w:ind w:firstLine="480" w:firstLineChars="200"/>
        <w:rPr>
          <w:rFonts w:ascii="宋体" w:hAnsi="宋体"/>
          <w:sz w:val="24"/>
        </w:rPr>
      </w:pPr>
      <w:r>
        <w:rPr>
          <w:rFonts w:hint="eastAsia" w:ascii="宋体" w:hAnsi="宋体"/>
          <w:sz w:val="24"/>
        </w:rPr>
        <w:t>若项目评价范围内有多个建设项目，包括已列入计划的城市更新项目，规划、交通、住建等部门可要求建设单位提供片区统筹性的交通专题研究报告，或扩大评价范围。</w:t>
      </w:r>
    </w:p>
    <w:bookmarkEnd w:id="166"/>
    <w:p>
      <w:pPr>
        <w:numPr>
          <w:ilvl w:val="2"/>
          <w:numId w:val="2"/>
        </w:numPr>
        <w:tabs>
          <w:tab w:val="left" w:pos="854"/>
        </w:tabs>
        <w:adjustRightInd w:val="0"/>
        <w:snapToGrid w:val="0"/>
        <w:spacing w:line="360" w:lineRule="auto"/>
        <w:ind w:left="826" w:hanging="826"/>
        <w:rPr>
          <w:rFonts w:ascii="宋体" w:cs="宋体"/>
          <w:kern w:val="0"/>
          <w:sz w:val="24"/>
        </w:rPr>
      </w:pPr>
      <w:r>
        <w:rPr>
          <w:rFonts w:hint="eastAsia" w:ascii="宋体" w:cs="宋体"/>
          <w:kern w:val="0"/>
          <w:sz w:val="24"/>
        </w:rPr>
        <w:t>评价年限</w:t>
      </w:r>
    </w:p>
    <w:p>
      <w:pPr>
        <w:adjustRightInd w:val="0"/>
        <w:snapToGrid w:val="0"/>
        <w:spacing w:line="360" w:lineRule="auto"/>
        <w:ind w:firstLine="480" w:firstLineChars="200"/>
        <w:rPr>
          <w:rFonts w:ascii="宋体" w:hAnsi="宋体"/>
          <w:sz w:val="24"/>
        </w:rPr>
      </w:pPr>
      <w:r>
        <w:rPr>
          <w:rFonts w:hint="eastAsia" w:ascii="宋体" w:hAnsi="宋体"/>
          <w:sz w:val="24"/>
        </w:rPr>
        <w:t>（1）交通影响评价的评价年限应综合考虑建设项目性质和规模、投入使用的年限、周边地区交通发展情况、相关交通设施规划建设年限等因素综合确定。</w:t>
      </w:r>
    </w:p>
    <w:p>
      <w:pPr>
        <w:adjustRightInd w:val="0"/>
        <w:snapToGrid w:val="0"/>
        <w:spacing w:line="360" w:lineRule="auto"/>
        <w:ind w:firstLine="480" w:firstLineChars="200"/>
        <w:rPr>
          <w:rFonts w:ascii="宋体" w:cs="宋体"/>
          <w:b/>
          <w:kern w:val="0"/>
          <w:sz w:val="32"/>
          <w:szCs w:val="21"/>
        </w:rPr>
      </w:pPr>
      <w:r>
        <w:rPr>
          <w:rFonts w:hint="eastAsia" w:ascii="宋体" w:hAnsi="宋体"/>
          <w:sz w:val="24"/>
        </w:rPr>
        <w:t>（2）以建筑规模界定交评规模综合阈值比的建设项目</w:t>
      </w:r>
      <w:r>
        <w:rPr>
          <w:rFonts w:hint="eastAsia" w:ascii="宋体" w:cs="宋体"/>
          <w:kern w:val="0"/>
          <w:sz w:val="24"/>
        </w:rPr>
        <w:t>，其评价年限应符合表5.3.1的规定，其他应当进行交通影响评价的建设项目的评价年限，应为正常使用初年以及正常使用第5年。</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表5.3.1 建设项目交通影响评价年限</w:t>
      </w:r>
    </w:p>
    <w:tbl>
      <w:tblPr>
        <w:tblStyle w:val="35"/>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3384"/>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0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序号</w:t>
            </w:r>
          </w:p>
        </w:tc>
        <w:tc>
          <w:tcPr>
            <w:tcW w:w="20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综合阈值比</w:t>
            </w:r>
          </w:p>
        </w:tc>
        <w:tc>
          <w:tcPr>
            <w:tcW w:w="20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交通影响评价年限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0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1</w:t>
            </w:r>
          </w:p>
        </w:tc>
        <w:tc>
          <w:tcPr>
            <w:tcW w:w="20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ascii="宋体" w:hAnsi="宋体" w:cs="楷体_GB2312"/>
                <w:kern w:val="0"/>
                <w:szCs w:val="21"/>
              </w:rPr>
              <w:t>R</w:t>
            </w:r>
            <w:r>
              <w:rPr>
                <w:rFonts w:hint="eastAsia" w:ascii="宋体" w:hAnsi="宋体" w:cs="楷体_GB2312"/>
                <w:kern w:val="0"/>
                <w:szCs w:val="21"/>
              </w:rPr>
              <w:t>&lt;5</w:t>
            </w:r>
          </w:p>
        </w:tc>
        <w:tc>
          <w:tcPr>
            <w:tcW w:w="20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正常使用初年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2</w:t>
            </w:r>
          </w:p>
        </w:tc>
        <w:tc>
          <w:tcPr>
            <w:tcW w:w="20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R≥5</w:t>
            </w:r>
          </w:p>
        </w:tc>
        <w:tc>
          <w:tcPr>
            <w:tcW w:w="204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1.正常使用初年</w:t>
            </w:r>
          </w:p>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 xml:space="preserve"> 2.正常使用第5年</w:t>
            </w:r>
          </w:p>
        </w:tc>
      </w:tr>
    </w:tbl>
    <w:p>
      <w:pPr>
        <w:autoSpaceDE w:val="0"/>
        <w:autoSpaceDN w:val="0"/>
        <w:adjustRightInd w:val="0"/>
        <w:snapToGrid w:val="0"/>
        <w:ind w:left="420" w:hanging="420" w:hangingChars="200"/>
        <w:rPr>
          <w:rFonts w:ascii="宋体" w:cs="宋体"/>
          <w:kern w:val="0"/>
          <w:szCs w:val="21"/>
        </w:rPr>
      </w:pPr>
      <w:r>
        <w:rPr>
          <w:rFonts w:hint="eastAsia" w:ascii="宋体" w:cs="宋体"/>
          <w:kern w:val="0"/>
          <w:szCs w:val="21"/>
        </w:rPr>
        <w:t>注：正常使用初年即建设项目建成后基本实现其使用功能的年份，一般为建成投入使用后1～4年，宜结合项目业态和项目所处区域取值；当建设项目正常使用第5年超出了正在执行的深圳市国土空间规划的目标年限时，可使用国土空间规划目标年限作为交通影响评价年限。进行</w:t>
      </w:r>
      <w:bookmarkStart w:id="167" w:name="_Hlk107091576"/>
      <w:r>
        <w:rPr>
          <w:rFonts w:hint="eastAsia" w:ascii="宋体" w:cs="宋体"/>
          <w:kern w:val="0"/>
          <w:szCs w:val="21"/>
        </w:rPr>
        <w:t>综合开发类建设项目的交通影响评价</w:t>
      </w:r>
      <w:bookmarkEnd w:id="167"/>
      <w:r>
        <w:rPr>
          <w:rFonts w:hint="eastAsia" w:ascii="宋体" w:cs="宋体"/>
          <w:kern w:val="0"/>
          <w:szCs w:val="21"/>
        </w:rPr>
        <w:t>，需按照建设项目所处位置，所包含的各分类业态新增规模与各自的规模阈值之比相加，确定项目综合阈值比。</w:t>
      </w:r>
    </w:p>
    <w:p>
      <w:pPr>
        <w:autoSpaceDE w:val="0"/>
        <w:autoSpaceDN w:val="0"/>
        <w:adjustRightInd w:val="0"/>
        <w:snapToGrid w:val="0"/>
        <w:ind w:left="420" w:hanging="420" w:hangingChars="200"/>
        <w:rPr>
          <w:rFonts w:cs="宋体"/>
          <w:kern w:val="0"/>
        </w:rPr>
      </w:pPr>
    </w:p>
    <w:p>
      <w:pPr>
        <w:numPr>
          <w:ilvl w:val="2"/>
          <w:numId w:val="2"/>
        </w:numPr>
        <w:tabs>
          <w:tab w:val="left" w:pos="854"/>
        </w:tabs>
        <w:adjustRightInd w:val="0"/>
        <w:snapToGrid w:val="0"/>
        <w:spacing w:line="360" w:lineRule="auto"/>
        <w:ind w:left="826" w:hanging="826"/>
        <w:rPr>
          <w:rFonts w:ascii="宋体" w:cs="宋体"/>
          <w:kern w:val="0"/>
          <w:sz w:val="24"/>
        </w:rPr>
      </w:pPr>
      <w:r>
        <w:rPr>
          <w:rFonts w:hint="eastAsia" w:ascii="宋体" w:cs="宋体"/>
          <w:kern w:val="0"/>
          <w:sz w:val="24"/>
        </w:rPr>
        <w:t>评价时段</w:t>
      </w:r>
    </w:p>
    <w:p>
      <w:pPr>
        <w:adjustRightInd w:val="0"/>
        <w:snapToGrid w:val="0"/>
        <w:spacing w:line="360" w:lineRule="auto"/>
        <w:ind w:firstLine="480" w:firstLineChars="200"/>
        <w:rPr>
          <w:rFonts w:ascii="宋体" w:hAnsi="宋体"/>
          <w:sz w:val="24"/>
        </w:rPr>
      </w:pPr>
      <w:r>
        <w:rPr>
          <w:rFonts w:hint="eastAsia" w:ascii="宋体" w:hAnsi="宋体"/>
          <w:sz w:val="24"/>
        </w:rPr>
        <w:t>（1）一般应选取评价范围内整体交通运行高峰时段作为评价时段。</w:t>
      </w:r>
    </w:p>
    <w:p>
      <w:pPr>
        <w:adjustRightInd w:val="0"/>
        <w:snapToGrid w:val="0"/>
        <w:spacing w:line="360" w:lineRule="auto"/>
        <w:ind w:firstLine="480" w:firstLineChars="200"/>
        <w:rPr>
          <w:rFonts w:ascii="宋体" w:cs="宋体"/>
          <w:kern w:val="0"/>
          <w:sz w:val="24"/>
        </w:rPr>
      </w:pPr>
      <w:r>
        <w:rPr>
          <w:rFonts w:hint="eastAsia" w:ascii="宋体" w:hAnsi="宋体"/>
          <w:sz w:val="24"/>
        </w:rPr>
        <w:t>（2）当建设项目新生成交通需求的高峰时段与背景交通高峰时段基本重合时，以前者为交通影响评价时段；当两者不重合时</w:t>
      </w:r>
      <w:r>
        <w:rPr>
          <w:rFonts w:hint="eastAsia" w:ascii="宋体" w:cs="宋体"/>
          <w:kern w:val="0"/>
          <w:sz w:val="24"/>
        </w:rPr>
        <w:t>，建设项目新生成交通需求高峰时段与背景交通高峰时段均为交通影响评价时段。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建设项目交通影响评价的高峰时段的确定，应参考类似项目案例的调查数据来确定，并在报告中进行详细说明。</w:t>
      </w:r>
    </w:p>
    <w:p>
      <w:pPr>
        <w:numPr>
          <w:ilvl w:val="2"/>
          <w:numId w:val="2"/>
        </w:numPr>
        <w:tabs>
          <w:tab w:val="left" w:pos="854"/>
        </w:tabs>
        <w:adjustRightInd w:val="0"/>
        <w:snapToGrid w:val="0"/>
        <w:spacing w:line="360" w:lineRule="auto"/>
        <w:ind w:left="826" w:hanging="826"/>
        <w:rPr>
          <w:rFonts w:ascii="宋体" w:cs="宋体"/>
          <w:kern w:val="0"/>
          <w:sz w:val="24"/>
        </w:rPr>
      </w:pPr>
      <w:r>
        <w:rPr>
          <w:rFonts w:hint="eastAsia" w:ascii="宋体" w:cs="宋体"/>
          <w:kern w:val="0"/>
          <w:sz w:val="24"/>
        </w:rPr>
        <w:t>评价日</w:t>
      </w:r>
    </w:p>
    <w:p>
      <w:pPr>
        <w:adjustRightInd w:val="0"/>
        <w:snapToGrid w:val="0"/>
        <w:spacing w:line="360" w:lineRule="auto"/>
        <w:ind w:firstLine="480" w:firstLineChars="200"/>
        <w:rPr>
          <w:rFonts w:ascii="宋体" w:hAnsi="宋体"/>
          <w:sz w:val="24"/>
        </w:rPr>
      </w:pPr>
      <w:r>
        <w:rPr>
          <w:rFonts w:hint="eastAsia" w:ascii="宋体" w:hAnsi="宋体"/>
          <w:sz w:val="24"/>
        </w:rPr>
        <w:t>当可明确判断工作日为建设项目交通需求高峰日时，选择工作日作为评价日；当难以判断时，按工作日、非工作日分别叠加评价时段的建设项目新生成交通需求和背景交通需求，选取对交通系统最不利日作为交通影响评价日。</w:t>
      </w:r>
    </w:p>
    <w:p>
      <w:pPr>
        <w:adjustRightInd w:val="0"/>
        <w:snapToGrid w:val="0"/>
        <w:spacing w:line="360" w:lineRule="auto"/>
        <w:ind w:firstLine="480" w:firstLineChars="200"/>
        <w:rPr>
          <w:rFonts w:ascii="宋体" w:hAnsi="宋体"/>
          <w:sz w:val="24"/>
        </w:rPr>
      </w:pPr>
      <w:r>
        <w:rPr>
          <w:rFonts w:hint="eastAsia" w:ascii="宋体" w:cs="宋体"/>
          <w:kern w:val="0"/>
          <w:sz w:val="24"/>
        </w:rPr>
        <w:t>建设项目交通影响评价的评价日的确定，应参考类似项目案例的调查数据来确定，并在报告中进行详细说明。</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68" w:name="_Toc108215977"/>
      <w:bookmarkEnd w:id="168"/>
      <w:bookmarkStart w:id="169" w:name="_Toc328333630"/>
      <w:bookmarkStart w:id="170" w:name="_Toc340081472"/>
      <w:bookmarkStart w:id="171" w:name="_Toc328333655"/>
      <w:bookmarkStart w:id="172" w:name="_Toc115341169"/>
      <w:r>
        <w:rPr>
          <w:rFonts w:hint="eastAsia" w:ascii="宋体" w:hAnsi="宋体" w:eastAsia="宋体"/>
          <w:b w:val="0"/>
          <w:bCs w:val="0"/>
          <w:sz w:val="24"/>
          <w:szCs w:val="24"/>
        </w:rPr>
        <w:t>交通需求分析</w:t>
      </w:r>
      <w:bookmarkEnd w:id="169"/>
      <w:bookmarkEnd w:id="170"/>
      <w:bookmarkEnd w:id="171"/>
      <w:bookmarkEnd w:id="172"/>
    </w:p>
    <w:p>
      <w:pPr>
        <w:numPr>
          <w:ilvl w:val="2"/>
          <w:numId w:val="2"/>
        </w:numPr>
        <w:tabs>
          <w:tab w:val="left" w:pos="854"/>
        </w:tabs>
        <w:adjustRightInd w:val="0"/>
        <w:snapToGrid w:val="0"/>
        <w:spacing w:line="360" w:lineRule="auto"/>
        <w:ind w:left="851" w:hanging="851"/>
        <w:rPr>
          <w:rFonts w:ascii="宋体" w:cs="宋体"/>
          <w:kern w:val="0"/>
          <w:sz w:val="24"/>
          <w:szCs w:val="32"/>
        </w:rPr>
      </w:pPr>
      <w:r>
        <w:rPr>
          <w:rFonts w:hint="eastAsia" w:ascii="宋体" w:cs="宋体"/>
          <w:kern w:val="0"/>
          <w:sz w:val="24"/>
          <w:szCs w:val="32"/>
        </w:rPr>
        <w:t>交通需求分析是通过对未来发展趋势的假设，来识别可能出现的交通拥堵点。交通需求分析中的参数取值应有依据，减少预测过程中主观因素的影响。</w:t>
      </w:r>
    </w:p>
    <w:p>
      <w:pPr>
        <w:numPr>
          <w:ilvl w:val="2"/>
          <w:numId w:val="2"/>
        </w:numPr>
        <w:tabs>
          <w:tab w:val="left" w:pos="854"/>
        </w:tabs>
        <w:adjustRightInd w:val="0"/>
        <w:snapToGrid w:val="0"/>
        <w:spacing w:line="360" w:lineRule="auto"/>
        <w:ind w:left="851" w:hanging="851"/>
        <w:rPr>
          <w:rFonts w:ascii="宋体" w:cs="宋体"/>
          <w:kern w:val="0"/>
          <w:sz w:val="24"/>
          <w:szCs w:val="32"/>
        </w:rPr>
      </w:pPr>
      <w:r>
        <w:rPr>
          <w:rFonts w:hint="eastAsia" w:ascii="宋体" w:cs="宋体"/>
          <w:kern w:val="0"/>
          <w:sz w:val="24"/>
        </w:rPr>
        <w:t>交通需求分析应与评价范围内法定城市规划和交通专项规划的交通需求分析相衔接。</w:t>
      </w:r>
    </w:p>
    <w:p>
      <w:pPr>
        <w:numPr>
          <w:ilvl w:val="2"/>
          <w:numId w:val="2"/>
        </w:numPr>
        <w:tabs>
          <w:tab w:val="left" w:pos="854"/>
        </w:tabs>
        <w:adjustRightInd w:val="0"/>
        <w:snapToGrid w:val="0"/>
        <w:spacing w:line="360" w:lineRule="auto"/>
        <w:ind w:left="826" w:hanging="826"/>
        <w:rPr>
          <w:rFonts w:ascii="宋体" w:cs="宋体"/>
          <w:kern w:val="0"/>
          <w:sz w:val="24"/>
        </w:rPr>
      </w:pPr>
      <w:r>
        <w:rPr>
          <w:rFonts w:hint="eastAsia" w:ascii="宋体" w:cs="宋体"/>
          <w:kern w:val="0"/>
          <w:sz w:val="24"/>
        </w:rPr>
        <w:t>交通需求分析应包括以下内容：</w:t>
      </w:r>
    </w:p>
    <w:p>
      <w:pPr>
        <w:adjustRightInd w:val="0"/>
        <w:snapToGrid w:val="0"/>
        <w:spacing w:line="360" w:lineRule="auto"/>
        <w:ind w:firstLine="480" w:firstLineChars="200"/>
        <w:rPr>
          <w:rFonts w:ascii="宋体" w:hAnsi="宋体"/>
          <w:sz w:val="24"/>
        </w:rPr>
      </w:pPr>
      <w:r>
        <w:rPr>
          <w:rFonts w:hint="eastAsia" w:ascii="宋体" w:hAnsi="宋体"/>
          <w:sz w:val="24"/>
        </w:rPr>
        <w:t>（1）建设项目新生成的各种交通方式的交通需求和相应的背景交通需求；</w:t>
      </w:r>
    </w:p>
    <w:p>
      <w:pPr>
        <w:adjustRightInd w:val="0"/>
        <w:snapToGrid w:val="0"/>
        <w:spacing w:line="360" w:lineRule="auto"/>
        <w:ind w:firstLine="480" w:firstLineChars="200"/>
        <w:rPr>
          <w:rFonts w:ascii="宋体" w:hAnsi="宋体"/>
          <w:sz w:val="24"/>
        </w:rPr>
      </w:pPr>
      <w:r>
        <w:rPr>
          <w:rFonts w:hint="eastAsia" w:ascii="宋体" w:hAnsi="宋体"/>
          <w:sz w:val="24"/>
        </w:rPr>
        <w:t>（2）评价范围内各评价年限的交通需求。</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交通需求分析所采用的现状基础数据、规划前景等资料应以相关政府部门的最新资料为准。</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评价年评价范围内的通过性交通需求和现状已有建筑的交通需求，应采用四阶段交通预测法进行预测，或通过市交通运输管理部门认可的交通模型平台取得。</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评价年评价范围内被评价建设项目和其他拟建项目所产生的交通需求均应采用四阶段交通预测法进行预测。</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应对评价范围内的现状土地利用、各类交通设施、交通管理与交通运行状况进行调查和分析。交通运行状况调查应包括建设项目新生成交通和背景交通的高峰时段，各时段的连续调查时间不应少于2小时。</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交通需求分析中采用的出行率、出行分布、出行方式划分等参数，应通过对2个以上与被评价建设项目区位和功能类似的建筑调查取得；在缺乏可靠的调查样本时，可参考相关交通规划中的数据，但需对参数选取进行说明。</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对于综合开发项目，在交通需求分析时，应根据项目建筑功能构成和相互关系，综合考虑其不同功能之间的内部交通出行对交通需求的影响。</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73" w:name="_Toc115341170"/>
      <w:bookmarkStart w:id="174" w:name="_Toc328333631"/>
      <w:bookmarkStart w:id="175" w:name="_Toc322330988"/>
      <w:bookmarkStart w:id="176" w:name="_Toc328333656"/>
      <w:bookmarkStart w:id="177" w:name="_Toc340081473"/>
      <w:r>
        <w:rPr>
          <w:rFonts w:hint="eastAsia" w:ascii="宋体" w:hAnsi="宋体" w:eastAsia="宋体"/>
          <w:b w:val="0"/>
          <w:bCs w:val="0"/>
          <w:sz w:val="24"/>
          <w:szCs w:val="24"/>
        </w:rPr>
        <w:t>路网交通影响评价</w:t>
      </w:r>
      <w:bookmarkEnd w:id="173"/>
      <w:bookmarkEnd w:id="174"/>
      <w:bookmarkEnd w:id="175"/>
      <w:bookmarkEnd w:id="176"/>
      <w:bookmarkEnd w:id="177"/>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应根据建设项目新生成交通加入前后路网机动车交通服务水平的变化，来确定建设项目对机动车交通系统的影响是否显著，即对有本建设项目和无本建设项目（即背景交通情况）两种情况下，评价年限评价时段的道路交通服务水平进行对比分析，进而评价建设项目新生成交通需求对道路交通系统的影响程度。</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建设项目新生成交通使评价范围内机动车交通量增加，导致项目出入口、道路交叉口任一进口道的交通服务水平发生变化，且背景交通服务水平和项目新生成交通加入后的服务水平符合下列任一款的规定时，应判定建设项目对评价范围内交通系统有显著影响。各类交叉口机动车服务水平分级应符合本指引附录B的规定。</w:t>
      </w:r>
    </w:p>
    <w:p>
      <w:pPr>
        <w:numPr>
          <w:ilvl w:val="2"/>
          <w:numId w:val="2"/>
        </w:numPr>
        <w:tabs>
          <w:tab w:val="left" w:pos="714"/>
        </w:tabs>
        <w:adjustRightInd w:val="0"/>
        <w:snapToGrid w:val="0"/>
        <w:spacing w:line="360" w:lineRule="auto"/>
        <w:ind w:left="720" w:hanging="720"/>
        <w:rPr>
          <w:rFonts w:ascii="宋体" w:cs="宋体"/>
          <w:kern w:val="0"/>
          <w:sz w:val="24"/>
        </w:rPr>
      </w:pPr>
      <w:r>
        <w:rPr>
          <w:rFonts w:hint="eastAsia" w:ascii="宋体" w:hAnsi="宋体"/>
          <w:sz w:val="24"/>
        </w:rPr>
        <w:t>（1）信号交叉口、信号环形交叉口以及无信号单环道环形交叉口，其机动</w:t>
      </w:r>
      <w:r>
        <w:rPr>
          <w:rFonts w:hint="eastAsia" w:ascii="宋体" w:cs="宋体"/>
          <w:kern w:val="0"/>
          <w:sz w:val="24"/>
        </w:rPr>
        <w:t>车交通显著影响判定标准应符合表5.5</w:t>
      </w:r>
      <w:r>
        <w:rPr>
          <w:rFonts w:ascii="宋体" w:cs="宋体"/>
          <w:kern w:val="0"/>
          <w:sz w:val="24"/>
        </w:rPr>
        <w:t>.</w:t>
      </w:r>
      <w:r>
        <w:rPr>
          <w:rFonts w:hint="eastAsia" w:ascii="宋体" w:cs="宋体"/>
          <w:kern w:val="0"/>
          <w:sz w:val="24"/>
        </w:rPr>
        <w:t>1的规定；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表5.5</w:t>
      </w:r>
      <w:r>
        <w:rPr>
          <w:rFonts w:ascii="宋体" w:cs="宋体"/>
          <w:b/>
          <w:spacing w:val="10"/>
          <w:kern w:val="0"/>
          <w:szCs w:val="21"/>
        </w:rPr>
        <w:t>.</w:t>
      </w:r>
      <w:r>
        <w:rPr>
          <w:rFonts w:hint="eastAsia" w:ascii="宋体" w:cs="宋体"/>
          <w:b/>
          <w:spacing w:val="10"/>
          <w:kern w:val="0"/>
          <w:szCs w:val="21"/>
        </w:rPr>
        <w:t>1 信号交叉口机动车交通显著影响判定标准</w:t>
      </w:r>
    </w:p>
    <w:tbl>
      <w:tblPr>
        <w:tblStyle w:val="35"/>
        <w:tblW w:w="4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背景交通服务水平</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项目新生成交通加入后的服务水平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A</w:t>
            </w:r>
          </w:p>
        </w:tc>
        <w:tc>
          <w:tcPr>
            <w:tcW w:w="2864"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D、E、F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B</w:t>
            </w:r>
          </w:p>
        </w:tc>
        <w:tc>
          <w:tcPr>
            <w:tcW w:w="2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C</w:t>
            </w:r>
          </w:p>
        </w:tc>
        <w:tc>
          <w:tcPr>
            <w:tcW w:w="2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D</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E</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F</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F</w:t>
            </w:r>
          </w:p>
        </w:tc>
      </w:tr>
    </w:tbl>
    <w:p>
      <w:pPr>
        <w:autoSpaceDE w:val="0"/>
        <w:autoSpaceDN w:val="0"/>
        <w:adjustRightInd w:val="0"/>
        <w:snapToGrid w:val="0"/>
        <w:jc w:val="left"/>
        <w:rPr>
          <w:rFonts w:ascii="宋体" w:cs="宋体"/>
          <w:kern w:val="0"/>
          <w:szCs w:val="21"/>
        </w:rPr>
      </w:pPr>
    </w:p>
    <w:p>
      <w:pPr>
        <w:adjustRightInd w:val="0"/>
        <w:snapToGrid w:val="0"/>
        <w:spacing w:line="360" w:lineRule="auto"/>
        <w:ind w:firstLine="480" w:firstLineChars="200"/>
        <w:rPr>
          <w:rFonts w:ascii="宋体" w:cs="宋体"/>
          <w:kern w:val="0"/>
          <w:sz w:val="24"/>
          <w:szCs w:val="32"/>
        </w:rPr>
      </w:pPr>
      <w:r>
        <w:rPr>
          <w:rFonts w:hint="eastAsia" w:ascii="宋体" w:cs="宋体"/>
          <w:kern w:val="0"/>
          <w:sz w:val="24"/>
        </w:rPr>
        <w:t>（2）除无信号环形交叉口以外的无信号交叉口，</w:t>
      </w:r>
      <w:r>
        <w:rPr>
          <w:rFonts w:hint="eastAsia" w:ascii="宋体" w:hAnsi="宋体"/>
          <w:sz w:val="24"/>
        </w:rPr>
        <w:t>其机动车交通显著影响判定标准应符合表5.5</w:t>
      </w:r>
      <w:r>
        <w:rPr>
          <w:rFonts w:ascii="宋体" w:hAnsi="宋体"/>
          <w:sz w:val="24"/>
        </w:rPr>
        <w:t>.</w:t>
      </w:r>
      <w:r>
        <w:rPr>
          <w:rFonts w:hint="eastAsia" w:ascii="宋体" w:hAnsi="宋体"/>
          <w:sz w:val="24"/>
        </w:rPr>
        <w:t>2 的规定</w:t>
      </w:r>
      <w:r>
        <w:rPr>
          <w:rFonts w:hint="eastAsia" w:ascii="宋体" w:cs="宋体"/>
          <w:kern w:val="0"/>
          <w:sz w:val="24"/>
        </w:rPr>
        <w:t>；</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表5.5</w:t>
      </w:r>
      <w:r>
        <w:rPr>
          <w:rFonts w:ascii="宋体" w:cs="宋体"/>
          <w:b/>
          <w:spacing w:val="10"/>
          <w:kern w:val="0"/>
          <w:szCs w:val="21"/>
        </w:rPr>
        <w:t>.</w:t>
      </w:r>
      <w:r>
        <w:rPr>
          <w:rFonts w:hint="eastAsia" w:ascii="宋体" w:cs="宋体"/>
          <w:b/>
          <w:spacing w:val="10"/>
          <w:kern w:val="0"/>
          <w:szCs w:val="21"/>
        </w:rPr>
        <w:t>2  无信号交叉口机动车交通显著影响判定标准</w:t>
      </w:r>
    </w:p>
    <w:tbl>
      <w:tblPr>
        <w:tblStyle w:val="35"/>
        <w:tblW w:w="4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0"/>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ind w:left="718" w:hanging="718" w:hangingChars="342"/>
              <w:jc w:val="center"/>
              <w:rPr>
                <w:rFonts w:ascii="宋体" w:hAnsi="宋体" w:cs="楷体_GB2312"/>
                <w:kern w:val="0"/>
                <w:szCs w:val="21"/>
              </w:rPr>
            </w:pPr>
            <w:r>
              <w:rPr>
                <w:rFonts w:hint="eastAsia" w:ascii="宋体" w:hAnsi="宋体" w:cs="楷体_GB2312"/>
                <w:kern w:val="0"/>
                <w:szCs w:val="21"/>
              </w:rPr>
              <w:t>背景交通服务水平</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hAnsi="宋体" w:cs="楷体_GB2312"/>
                <w:kern w:val="0"/>
                <w:szCs w:val="21"/>
              </w:rPr>
            </w:pPr>
            <w:r>
              <w:rPr>
                <w:rFonts w:hint="eastAsia" w:ascii="宋体" w:hAnsi="宋体" w:cs="楷体_GB2312"/>
                <w:kern w:val="0"/>
                <w:szCs w:val="21"/>
              </w:rPr>
              <w:t>项目新生成交通加入后的服务水平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hAnsi="宋体" w:cs="楷体_GB2312"/>
                <w:kern w:val="0"/>
                <w:szCs w:val="21"/>
              </w:rPr>
            </w:pPr>
            <w:r>
              <w:rPr>
                <w:rFonts w:hint="eastAsia" w:ascii="宋体" w:hAnsi="宋体" w:cs="楷体_GB2312"/>
                <w:kern w:val="0"/>
                <w:szCs w:val="21"/>
              </w:rPr>
              <w:t>一级</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hAnsi="宋体" w:cs="楷体_GB2312"/>
                <w:kern w:val="0"/>
                <w:szCs w:val="21"/>
              </w:rPr>
            </w:pPr>
            <w:r>
              <w:rPr>
                <w:rFonts w:hint="eastAsia" w:ascii="宋体" w:hAnsi="宋体" w:cs="楷体_GB2312"/>
                <w:kern w:val="0"/>
                <w:szCs w:val="21"/>
              </w:rPr>
              <w:t>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hAnsi="宋体" w:cs="楷体_GB2312"/>
                <w:kern w:val="0"/>
                <w:szCs w:val="21"/>
              </w:rPr>
            </w:pPr>
            <w:r>
              <w:rPr>
                <w:rFonts w:hint="eastAsia" w:ascii="宋体" w:hAnsi="宋体" w:cs="楷体_GB2312"/>
                <w:kern w:val="0"/>
                <w:szCs w:val="21"/>
              </w:rPr>
              <w:t>二级</w:t>
            </w:r>
          </w:p>
        </w:tc>
        <w:tc>
          <w:tcPr>
            <w:tcW w:w="28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hAnsi="宋体" w:cs="楷体_GB2312"/>
                <w:kern w:val="0"/>
                <w:szCs w:val="21"/>
              </w:rPr>
            </w:pPr>
            <w:r>
              <w:rPr>
                <w:rFonts w:hint="eastAsia" w:ascii="宋体" w:hAnsi="宋体" w:cs="楷体_GB2312"/>
                <w:kern w:val="0"/>
                <w:szCs w:val="21"/>
              </w:rPr>
              <w:t>三级</w:t>
            </w:r>
          </w:p>
        </w:tc>
      </w:tr>
    </w:tbl>
    <w:p>
      <w:pPr>
        <w:autoSpaceDE w:val="0"/>
        <w:autoSpaceDN w:val="0"/>
        <w:adjustRightInd w:val="0"/>
        <w:snapToGrid w:val="0"/>
        <w:jc w:val="left"/>
        <w:rPr>
          <w:rFonts w:ascii="宋体" w:cs="宋体"/>
          <w:kern w:val="0"/>
          <w:sz w:val="24"/>
          <w:szCs w:val="32"/>
        </w:rPr>
      </w:pPr>
    </w:p>
    <w:p>
      <w:pPr>
        <w:adjustRightInd w:val="0"/>
        <w:snapToGrid w:val="0"/>
        <w:spacing w:line="360" w:lineRule="auto"/>
        <w:ind w:firstLine="480" w:firstLineChars="200"/>
        <w:rPr>
          <w:rFonts w:ascii="宋体" w:cs="宋体"/>
          <w:kern w:val="0"/>
          <w:sz w:val="24"/>
        </w:rPr>
      </w:pPr>
      <w:r>
        <w:rPr>
          <w:rFonts w:hint="eastAsia" w:ascii="宋体" w:cs="宋体"/>
          <w:kern w:val="0"/>
          <w:sz w:val="24"/>
        </w:rPr>
        <w:t>（3）背景交通服务水平为三级的无信号交叉口，应首先进行信号灯设计，并按照信号交叉口交通影响判定标准重新计算后判定；</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（4）无信号多环道环形交叉口，</w:t>
      </w:r>
      <w:r>
        <w:rPr>
          <w:rFonts w:hint="eastAsia" w:ascii="宋体" w:hAnsi="宋体"/>
          <w:sz w:val="24"/>
        </w:rPr>
        <w:t>应根据环道交织区服务水平变化判断其机动车交通影响</w:t>
      </w:r>
      <w:r>
        <w:rPr>
          <w:rFonts w:hint="eastAsia" w:ascii="宋体" w:cs="宋体"/>
          <w:kern w:val="0"/>
          <w:sz w:val="24"/>
        </w:rPr>
        <w:t>，显著影响判定标准应符合表5.5</w:t>
      </w:r>
      <w:r>
        <w:rPr>
          <w:rFonts w:ascii="宋体" w:cs="宋体"/>
          <w:kern w:val="0"/>
          <w:sz w:val="24"/>
        </w:rPr>
        <w:t>.</w:t>
      </w:r>
      <w:r>
        <w:rPr>
          <w:rFonts w:hint="eastAsia" w:ascii="宋体" w:cs="宋体"/>
          <w:kern w:val="0"/>
          <w:sz w:val="24"/>
        </w:rPr>
        <w:t>3的规定。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表5.5</w:t>
      </w:r>
      <w:r>
        <w:rPr>
          <w:rFonts w:ascii="宋体" w:cs="宋体"/>
          <w:b/>
          <w:spacing w:val="10"/>
          <w:kern w:val="0"/>
          <w:szCs w:val="21"/>
        </w:rPr>
        <w:t>.</w:t>
      </w:r>
      <w:r>
        <w:rPr>
          <w:rFonts w:hint="eastAsia" w:ascii="宋体" w:cs="宋体"/>
          <w:b/>
          <w:spacing w:val="10"/>
          <w:kern w:val="0"/>
          <w:szCs w:val="21"/>
        </w:rPr>
        <w:t>3  长路段、交织区、匝道机动车交通显著影响判定标准</w:t>
      </w:r>
    </w:p>
    <w:tbl>
      <w:tblPr>
        <w:tblStyle w:val="35"/>
        <w:tblW w:w="4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5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背景交通服务水平</w:t>
            </w:r>
          </w:p>
        </w:tc>
        <w:tc>
          <w:tcPr>
            <w:tcW w:w="29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项目新生成交通加入后的服务水平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5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一级</w:t>
            </w:r>
          </w:p>
        </w:tc>
        <w:tc>
          <w:tcPr>
            <w:tcW w:w="2948"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5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二级</w:t>
            </w:r>
          </w:p>
        </w:tc>
        <w:tc>
          <w:tcPr>
            <w:tcW w:w="294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5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三级</w:t>
            </w:r>
          </w:p>
        </w:tc>
        <w:tc>
          <w:tcPr>
            <w:tcW w:w="294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5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四级</w:t>
            </w:r>
          </w:p>
        </w:tc>
        <w:tc>
          <w:tcPr>
            <w:tcW w:w="294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0" w:lineRule="atLeast"/>
              <w:jc w:val="center"/>
              <w:rPr>
                <w:rFonts w:ascii="宋体" w:cs="宋体"/>
                <w:kern w:val="0"/>
                <w:szCs w:val="21"/>
              </w:rPr>
            </w:pPr>
            <w:r>
              <w:rPr>
                <w:rFonts w:hint="eastAsia" w:ascii="宋体" w:cs="宋体"/>
                <w:kern w:val="0"/>
                <w:szCs w:val="21"/>
              </w:rPr>
              <w:t>四级</w:t>
            </w:r>
          </w:p>
        </w:tc>
      </w:tr>
    </w:tbl>
    <w:p>
      <w:pPr>
        <w:autoSpaceDE w:val="0"/>
        <w:autoSpaceDN w:val="0"/>
        <w:adjustRightInd w:val="0"/>
        <w:snapToGrid w:val="0"/>
        <w:ind w:left="630" w:hanging="630" w:hangingChars="300"/>
        <w:rPr>
          <w:rFonts w:ascii="宋体" w:cs="宋体"/>
          <w:kern w:val="0"/>
          <w:szCs w:val="21"/>
        </w:rPr>
      </w:pPr>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当建设项目机动车交通对评价范围内的长路段、高速公路交织区匝道的交通影响程度符合表5.5</w:t>
      </w:r>
      <w:r>
        <w:rPr>
          <w:rFonts w:ascii="宋体" w:hAnsi="宋体"/>
          <w:sz w:val="24"/>
        </w:rPr>
        <w:t>.</w:t>
      </w:r>
      <w:r>
        <w:rPr>
          <w:rFonts w:hint="eastAsia" w:ascii="宋体" w:hAnsi="宋体"/>
          <w:sz w:val="24"/>
        </w:rPr>
        <w:t>3的规定，应判定建设项目对评价范围内交通系统有显著影响。各类长路段、高速公路交织区、匝道机动车服务水平分级应符合本指引附录B的规定。</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78" w:name="_Toc328333657"/>
      <w:bookmarkStart w:id="179" w:name="_Toc115341171"/>
      <w:bookmarkStart w:id="180" w:name="_Toc340081474"/>
      <w:bookmarkStart w:id="181" w:name="_Toc328333632"/>
      <w:r>
        <w:rPr>
          <w:rFonts w:hint="eastAsia" w:ascii="宋体" w:hAnsi="宋体" w:eastAsia="宋体"/>
          <w:b w:val="0"/>
          <w:bCs w:val="0"/>
          <w:sz w:val="24"/>
          <w:szCs w:val="24"/>
        </w:rPr>
        <w:t>公共交通影响评价</w:t>
      </w:r>
      <w:bookmarkEnd w:id="178"/>
      <w:bookmarkEnd w:id="179"/>
      <w:bookmarkEnd w:id="180"/>
      <w:bookmarkEnd w:id="181"/>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公共交通包括轨道交通和常规公交。主要对建设项目出入口步行范围内的公共交通系统进行评价，出入口步行范围应根据实际情况在200m～500m之间取值，对于城市中心区等公共交通覆盖率较高的区域，宜取步行范围的相对下限；对于城市外围区，宜取步行范围的相对上限。</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对于住宅类或学校、医疗等公共服务类建设项目，如建设项目投入使用时其出入口步行范围内没有公共交通(含轨道)站点，则应判定建设项目对评价范围内交通系统有显著影响。</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建设项目出入口步行范围内的主要公共交通（含轨道）站点，在评价时段，停靠线路的背景交通剩余载客容量为负值或者建设项目新生成的公共交通出行量超过相应背景公共交通线路剩余载客容量时，应判定建设项目对评价范围内交通系统有显著影响。</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公共交通线路剩余载客容量Pr (人/h)应按下式确定：</w:t>
      </w:r>
    </w:p>
    <w:p>
      <w:pPr>
        <w:autoSpaceDE w:val="0"/>
        <w:autoSpaceDN w:val="0"/>
        <w:adjustRightInd w:val="0"/>
        <w:snapToGrid w:val="0"/>
        <w:spacing w:line="360" w:lineRule="auto"/>
        <w:ind w:left="1764" w:leftChars="600" w:hanging="504"/>
        <w:jc w:val="left"/>
        <w:rPr>
          <w:rFonts w:ascii="宋体" w:cs="宋体"/>
          <w:kern w:val="0"/>
          <w:sz w:val="24"/>
          <w:lang w:val="fr-FR"/>
        </w:rPr>
      </w:pPr>
      <w:r>
        <w:rPr>
          <w:i/>
          <w:sz w:val="28"/>
          <w:szCs w:val="28"/>
          <w:lang w:val="fr-FR"/>
        </w:rPr>
        <w:t>P</w:t>
      </w:r>
      <w:r>
        <w:rPr>
          <w:sz w:val="28"/>
          <w:szCs w:val="28"/>
          <w:vertAlign w:val="subscript"/>
          <w:lang w:val="fr-FR"/>
        </w:rPr>
        <w:t>r</w:t>
      </w:r>
      <w:r>
        <w:rPr>
          <w:rFonts w:hint="eastAsia"/>
          <w:sz w:val="28"/>
          <w:szCs w:val="28"/>
          <w:lang w:val="fr-FR"/>
        </w:rPr>
        <w:t>＝</w:t>
      </w:r>
      <w:r>
        <w:rPr>
          <w:position w:val="-28"/>
          <w:sz w:val="28"/>
          <w:szCs w:val="28"/>
        </w:rPr>
        <w:object>
          <v:shape id="_x0000_i1025" o:spt="75" type="#_x0000_t75" style="height:27.45pt;width:21.8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sz w:val="28"/>
          <w:szCs w:val="28"/>
          <w:lang w:val="fr-FR"/>
        </w:rPr>
        <w:t>[(</w:t>
      </w:r>
      <w:r>
        <w:rPr>
          <w:i/>
          <w:sz w:val="28"/>
          <w:szCs w:val="28"/>
          <w:lang w:val="fr-FR"/>
        </w:rPr>
        <w:t>S</w:t>
      </w:r>
      <w:r>
        <w:rPr>
          <w:i/>
          <w:sz w:val="28"/>
          <w:szCs w:val="28"/>
          <w:vertAlign w:val="subscript"/>
          <w:lang w:val="fr-FR"/>
        </w:rPr>
        <w:t>i</w:t>
      </w:r>
      <w:r>
        <w:rPr>
          <w:rFonts w:hint="eastAsia"/>
          <w:i/>
          <w:sz w:val="28"/>
          <w:szCs w:val="28"/>
          <w:lang w:val="fr-FR"/>
        </w:rPr>
        <w:t>－</w:t>
      </w:r>
      <w:r>
        <w:rPr>
          <w:i/>
          <w:sz w:val="28"/>
          <w:szCs w:val="28"/>
          <w:lang w:val="fr-FR"/>
        </w:rPr>
        <w:t>O</w:t>
      </w:r>
      <w:r>
        <w:rPr>
          <w:i/>
          <w:sz w:val="28"/>
          <w:szCs w:val="28"/>
          <w:vertAlign w:val="subscript"/>
          <w:lang w:val="fr-FR"/>
        </w:rPr>
        <w:t>i</w:t>
      </w:r>
      <w:r>
        <w:rPr>
          <w:sz w:val="28"/>
          <w:szCs w:val="28"/>
          <w:lang w:val="fr-FR"/>
        </w:rPr>
        <w:t>)×60/</w:t>
      </w:r>
      <w:r>
        <w:rPr>
          <w:i/>
          <w:sz w:val="28"/>
          <w:szCs w:val="28"/>
          <w:lang w:val="fr-FR"/>
        </w:rPr>
        <w:t>f</w:t>
      </w:r>
      <w:r>
        <w:rPr>
          <w:i/>
          <w:sz w:val="28"/>
          <w:szCs w:val="28"/>
          <w:vertAlign w:val="subscript"/>
          <w:lang w:val="fr-FR"/>
        </w:rPr>
        <w:t>i</w:t>
      </w:r>
      <w:r>
        <w:rPr>
          <w:i/>
          <w:sz w:val="28"/>
          <w:szCs w:val="28"/>
          <w:lang w:val="fr-FR"/>
        </w:rPr>
        <w:t>×C</w:t>
      </w:r>
      <w:r>
        <w:rPr>
          <w:i/>
          <w:sz w:val="28"/>
          <w:szCs w:val="28"/>
          <w:vertAlign w:val="subscript"/>
          <w:lang w:val="fr-FR"/>
        </w:rPr>
        <w:t>i</w:t>
      </w:r>
      <w:r>
        <w:rPr>
          <w:sz w:val="28"/>
          <w:szCs w:val="28"/>
          <w:lang w:val="fr-FR"/>
        </w:rPr>
        <w:t xml:space="preserve">]  </w:t>
      </w:r>
      <w:r>
        <w:rPr>
          <w:rFonts w:hint="eastAsia" w:ascii="宋体" w:cs="宋体"/>
          <w:kern w:val="0"/>
          <w:sz w:val="24"/>
          <w:lang w:val="fr-FR"/>
        </w:rPr>
        <w:t xml:space="preserve">   </w:t>
      </w:r>
    </w:p>
    <w:p>
      <w:pPr>
        <w:autoSpaceDE w:val="0"/>
        <w:autoSpaceDN w:val="0"/>
        <w:adjustRightInd w:val="0"/>
        <w:snapToGrid w:val="0"/>
        <w:spacing w:line="360" w:lineRule="auto"/>
        <w:ind w:firstLine="720" w:firstLineChars="300"/>
        <w:jc w:val="left"/>
        <w:rPr>
          <w:rFonts w:ascii="宋体" w:cs="宋体"/>
          <w:kern w:val="0"/>
          <w:sz w:val="24"/>
        </w:rPr>
      </w:pPr>
      <w:r>
        <w:rPr>
          <w:rFonts w:hint="eastAsia" w:ascii="宋体" w:cs="宋体"/>
          <w:kern w:val="0"/>
          <w:sz w:val="24"/>
        </w:rPr>
        <w:t>式中：</w:t>
      </w:r>
      <w:r>
        <w:rPr>
          <w:i/>
          <w:sz w:val="24"/>
          <w:lang w:val="fr-FR"/>
        </w:rPr>
        <w:t>P</w:t>
      </w:r>
      <w:r>
        <w:rPr>
          <w:i/>
          <w:sz w:val="24"/>
          <w:vertAlign w:val="subscript"/>
          <w:lang w:val="fr-FR"/>
        </w:rPr>
        <w:t>i</w:t>
      </w:r>
      <w:r>
        <w:rPr>
          <w:rFonts w:hint="eastAsia" w:ascii="宋体" w:cs="宋体"/>
          <w:kern w:val="0"/>
          <w:sz w:val="24"/>
          <w:lang w:val="fr-FR"/>
        </w:rPr>
        <w:t xml:space="preserve"> </w:t>
      </w:r>
      <w:r>
        <w:rPr>
          <w:rFonts w:ascii="宋体" w:cs="宋体"/>
          <w:kern w:val="0"/>
          <w:sz w:val="24"/>
        </w:rPr>
        <w:t>–</w:t>
      </w:r>
      <w:r>
        <w:rPr>
          <w:rFonts w:hint="eastAsia" w:ascii="宋体" w:cs="宋体"/>
          <w:kern w:val="0"/>
          <w:sz w:val="24"/>
        </w:rPr>
        <w:t xml:space="preserve"> 公共交通(公交或轨道)线路</w:t>
      </w:r>
      <w:r>
        <w:rPr>
          <w:rFonts w:hint="eastAsia" w:ascii="宋体" w:cs="宋体"/>
          <w:i/>
          <w:kern w:val="0"/>
          <w:sz w:val="24"/>
        </w:rPr>
        <w:t>i</w:t>
      </w:r>
      <w:r>
        <w:rPr>
          <w:rFonts w:hint="eastAsia" w:ascii="宋体" w:cs="宋体"/>
          <w:kern w:val="0"/>
          <w:sz w:val="24"/>
        </w:rPr>
        <w:t>的剩余</w:t>
      </w:r>
      <w:r>
        <w:rPr>
          <w:rFonts w:hint="eastAsia" w:ascii="宋体" w:hAnsi="宋体"/>
          <w:sz w:val="24"/>
        </w:rPr>
        <w:t>载客容量</w:t>
      </w:r>
      <w:r>
        <w:rPr>
          <w:rFonts w:hint="eastAsia" w:ascii="宋体" w:cs="宋体"/>
          <w:kern w:val="0"/>
          <w:sz w:val="24"/>
        </w:rPr>
        <w:t>(人/h)；</w:t>
      </w:r>
    </w:p>
    <w:p>
      <w:pPr>
        <w:autoSpaceDE w:val="0"/>
        <w:autoSpaceDN w:val="0"/>
        <w:adjustRightInd w:val="0"/>
        <w:snapToGrid w:val="0"/>
        <w:spacing w:line="360" w:lineRule="auto"/>
        <w:ind w:firstLine="1440" w:firstLineChars="600"/>
        <w:jc w:val="left"/>
        <w:rPr>
          <w:rFonts w:ascii="宋体" w:cs="宋体"/>
          <w:kern w:val="0"/>
          <w:sz w:val="24"/>
        </w:rPr>
      </w:pPr>
      <w:r>
        <w:rPr>
          <w:i/>
          <w:sz w:val="24"/>
          <w:lang w:val="fr-FR"/>
        </w:rPr>
        <w:t>S</w:t>
      </w:r>
      <w:r>
        <w:rPr>
          <w:i/>
          <w:sz w:val="24"/>
          <w:vertAlign w:val="subscript"/>
          <w:lang w:val="fr-FR"/>
        </w:rPr>
        <w:t>i</w:t>
      </w:r>
      <w:r>
        <w:rPr>
          <w:rFonts w:hint="eastAsia" w:ascii="宋体" w:cs="宋体"/>
          <w:kern w:val="0"/>
          <w:sz w:val="24"/>
        </w:rPr>
        <w:t xml:space="preserve"> - 线路</w:t>
      </w:r>
      <w:r>
        <w:rPr>
          <w:rFonts w:hint="eastAsia" w:ascii="宋体" w:cs="宋体"/>
          <w:i/>
          <w:kern w:val="0"/>
          <w:sz w:val="24"/>
        </w:rPr>
        <w:t>i</w:t>
      </w:r>
      <w:r>
        <w:rPr>
          <w:rFonts w:hint="eastAsia" w:ascii="宋体" w:cs="宋体"/>
          <w:kern w:val="0"/>
          <w:sz w:val="24"/>
        </w:rPr>
        <w:t>为可接受服务水平时的载客率（%）；</w:t>
      </w:r>
    </w:p>
    <w:p>
      <w:pPr>
        <w:autoSpaceDE w:val="0"/>
        <w:autoSpaceDN w:val="0"/>
        <w:adjustRightInd w:val="0"/>
        <w:snapToGrid w:val="0"/>
        <w:spacing w:line="360" w:lineRule="auto"/>
        <w:ind w:firstLine="1440" w:firstLineChars="600"/>
        <w:jc w:val="left"/>
        <w:rPr>
          <w:i/>
          <w:sz w:val="24"/>
          <w:lang w:val="fr-FR"/>
        </w:rPr>
      </w:pPr>
      <w:r>
        <w:rPr>
          <w:i/>
          <w:sz w:val="24"/>
          <w:lang w:val="fr-FR"/>
        </w:rPr>
        <w:t xml:space="preserve"> fi – </w:t>
      </w:r>
      <w:r>
        <w:rPr>
          <w:rFonts w:hint="eastAsia"/>
          <w:i/>
          <w:sz w:val="24"/>
          <w:lang w:val="fr-FR"/>
        </w:rPr>
        <w:t>线路</w:t>
      </w:r>
      <w:r>
        <w:rPr>
          <w:i/>
          <w:sz w:val="24"/>
          <w:lang w:val="fr-FR"/>
        </w:rPr>
        <w:t>i</w:t>
      </w:r>
      <w:r>
        <w:rPr>
          <w:rFonts w:hint="eastAsia"/>
          <w:i/>
          <w:sz w:val="24"/>
          <w:lang w:val="fr-FR"/>
        </w:rPr>
        <w:t>评价时段发车间隔（</w:t>
      </w:r>
      <w:r>
        <w:rPr>
          <w:i/>
          <w:sz w:val="24"/>
          <w:lang w:val="fr-FR"/>
        </w:rPr>
        <w:t>min</w:t>
      </w:r>
      <w:r>
        <w:rPr>
          <w:rFonts w:hint="eastAsia"/>
          <w:i/>
          <w:sz w:val="24"/>
          <w:lang w:val="fr-FR"/>
        </w:rPr>
        <w:t>）；</w:t>
      </w:r>
    </w:p>
    <w:p>
      <w:pPr>
        <w:autoSpaceDE w:val="0"/>
        <w:autoSpaceDN w:val="0"/>
        <w:adjustRightInd w:val="0"/>
        <w:snapToGrid w:val="0"/>
        <w:spacing w:line="360" w:lineRule="auto"/>
        <w:ind w:firstLine="1440" w:firstLineChars="600"/>
        <w:jc w:val="left"/>
        <w:rPr>
          <w:i/>
          <w:sz w:val="24"/>
          <w:lang w:val="fr-FR"/>
        </w:rPr>
      </w:pPr>
      <w:r>
        <w:rPr>
          <w:i/>
          <w:sz w:val="24"/>
          <w:lang w:val="fr-FR"/>
        </w:rPr>
        <w:t xml:space="preserve">Ci – </w:t>
      </w:r>
      <w:r>
        <w:rPr>
          <w:rFonts w:hint="eastAsia"/>
          <w:i/>
          <w:sz w:val="24"/>
          <w:lang w:val="fr-FR"/>
        </w:rPr>
        <w:t>线路</w:t>
      </w:r>
      <w:r>
        <w:rPr>
          <w:i/>
          <w:sz w:val="24"/>
          <w:lang w:val="fr-FR"/>
        </w:rPr>
        <w:t>i</w:t>
      </w:r>
      <w:r>
        <w:rPr>
          <w:rFonts w:hint="eastAsia"/>
          <w:i/>
          <w:sz w:val="24"/>
          <w:lang w:val="fr-FR"/>
        </w:rPr>
        <w:t>的单车载客量（人）；</w:t>
      </w:r>
    </w:p>
    <w:p>
      <w:pPr>
        <w:autoSpaceDE w:val="0"/>
        <w:autoSpaceDN w:val="0"/>
        <w:adjustRightInd w:val="0"/>
        <w:snapToGrid w:val="0"/>
        <w:spacing w:line="360" w:lineRule="auto"/>
        <w:ind w:firstLine="1440" w:firstLineChars="600"/>
        <w:jc w:val="left"/>
        <w:rPr>
          <w:i/>
          <w:sz w:val="24"/>
          <w:lang w:val="fr-FR"/>
        </w:rPr>
      </w:pPr>
      <w:r>
        <w:rPr>
          <w:i/>
          <w:sz w:val="24"/>
          <w:lang w:val="fr-FR"/>
        </w:rPr>
        <w:t xml:space="preserve">Oi – </w:t>
      </w:r>
      <w:r>
        <w:rPr>
          <w:rFonts w:hint="eastAsia"/>
          <w:i/>
          <w:sz w:val="24"/>
          <w:lang w:val="fr-FR"/>
        </w:rPr>
        <w:t>线路</w:t>
      </w:r>
      <w:r>
        <w:rPr>
          <w:i/>
          <w:sz w:val="24"/>
          <w:lang w:val="fr-FR"/>
        </w:rPr>
        <w:t>i</w:t>
      </w:r>
      <w:r>
        <w:rPr>
          <w:rFonts w:hint="eastAsia"/>
          <w:i/>
          <w:sz w:val="24"/>
          <w:lang w:val="fr-FR"/>
        </w:rPr>
        <w:t>在项目最近公共交通站点的评价时段实际载客（</w:t>
      </w:r>
      <w:r>
        <w:rPr>
          <w:i/>
          <w:sz w:val="24"/>
          <w:lang w:val="fr-FR"/>
        </w:rPr>
        <w:t>%</w:t>
      </w:r>
      <w:r>
        <w:rPr>
          <w:rFonts w:hint="eastAsia"/>
          <w:i/>
          <w:sz w:val="24"/>
          <w:lang w:val="fr-FR"/>
        </w:rPr>
        <w:t>）。</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当建设项目新生成交通需求导致评价范围内公共交通设施需要改、扩建或新建时，应判定建设项目对评价范围内交通系统有显著影响。</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82" w:name="_Toc340081475"/>
      <w:bookmarkStart w:id="183" w:name="_Toc328333633"/>
      <w:bookmarkStart w:id="184" w:name="_Toc115341172"/>
      <w:bookmarkStart w:id="185" w:name="_Toc328333658"/>
      <w:r>
        <w:rPr>
          <w:rFonts w:hint="eastAsia" w:ascii="宋体" w:hAnsi="宋体" w:eastAsia="宋体"/>
          <w:b w:val="0"/>
          <w:bCs w:val="0"/>
          <w:sz w:val="24"/>
          <w:szCs w:val="24"/>
        </w:rPr>
        <w:t>慢行交通评价</w:t>
      </w:r>
      <w:bookmarkEnd w:id="182"/>
      <w:bookmarkEnd w:id="183"/>
      <w:bookmarkEnd w:id="184"/>
      <w:bookmarkEnd w:id="185"/>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对慢行交通的评价应定量与定性相结合，除对慢行设施服务水平进行评价外，还需从慢行设施的安全性、便利性、环境品质等方面进行评价。</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当建设项目新生成交通需求导致评价范围内自行车、步行等慢行交通设施需要改、扩建或新建时，应判定建设项目对评价范围内交通系统有显著影响。</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评价范围内建设项目新生成的自行车交通所必经的道路未设置自行车道，且建设项目新生成的自行车交通加入后路段上的自行车交通流量超过1000辆/日，同时道路上的机动车流量超过2000辆/日时，应判定建设项目对评价范围内交通系统有显著影响，需新建自行车道。</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若评价范围内建设项目新生成的自行车交通所必经的道路已设有自行车专用通道，如建设项目新生成交通需求叠加后，自行车通道上的非机动车交通量超过850辆/小时·米，则需要对自行车通道进行改、扩建。</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若评价范围内建设项目新生成的步行交通所必经的道路未设置人行道，应判定建设项目对评价范围内交通系统有显著影响，需加建人行道。</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评价范围内建设项目新生成的步行交通所必经的道路已设置人行道，但项目新生成交通加入后该人行道的交通服务水平，在商业区低于C级或在居住区低于B级，则应判定建设项目对评价范围内交通系统有显著影响。步行交通服务水平分级应符合本指引附录B中表B.0.7的规定。</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路段或平面交叉口未设置立体人行过街设施（人行天桥或地道），当进入交叉口总人流量达18000人次/h；或交叉口某一进口的过街行人流量超过5000人次/h且同时其双向交通量超过1200辆/h；或进入环形交叉口总人流量达18000人次/h且进入环形交叉口的交通量超过2000辆/h时，应当考虑设置立体人行过街设施。</w:t>
      </w:r>
    </w:p>
    <w:p>
      <w:pPr>
        <w:pStyle w:val="3"/>
        <w:numPr>
          <w:ilvl w:val="1"/>
          <w:numId w:val="2"/>
        </w:numPr>
        <w:tabs>
          <w:tab w:val="left" w:pos="0"/>
          <w:tab w:val="left" w:pos="540"/>
        </w:tabs>
        <w:adjustRightInd w:val="0"/>
        <w:snapToGrid w:val="0"/>
        <w:spacing w:before="156"/>
        <w:ind w:left="0" w:firstLine="0"/>
        <w:rPr>
          <w:rFonts w:ascii="宋体" w:cs="宋体"/>
          <w:b w:val="0"/>
          <w:kern w:val="0"/>
          <w:sz w:val="24"/>
        </w:rPr>
      </w:pPr>
      <w:bookmarkStart w:id="186" w:name="_Toc108215982"/>
      <w:bookmarkEnd w:id="186"/>
      <w:bookmarkStart w:id="187" w:name="_Toc328333634"/>
      <w:bookmarkStart w:id="188" w:name="_Toc340081476"/>
      <w:bookmarkStart w:id="189" w:name="_Toc328333659"/>
      <w:bookmarkStart w:id="190" w:name="_Toc115341173"/>
      <w:r>
        <w:rPr>
          <w:rFonts w:hint="eastAsia" w:ascii="宋体" w:hAnsi="宋体" w:eastAsia="宋体"/>
          <w:b w:val="0"/>
          <w:bCs w:val="0"/>
          <w:sz w:val="24"/>
          <w:szCs w:val="24"/>
        </w:rPr>
        <w:t>停车设施及交通组织评价</w:t>
      </w:r>
      <w:bookmarkEnd w:id="187"/>
      <w:bookmarkEnd w:id="188"/>
      <w:bookmarkEnd w:id="189"/>
      <w:bookmarkEnd w:id="190"/>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建设项目应合理设置停车位、上下客位、装卸货泊位等设施，当建设项目配建的停车位、上下客位、装卸货泊位等设施的设置标准不符合现行《深圳市城市规划规划标准与准则》的配建要求且无合理依据时，则应判定建设项目对评价范围内交通系统有显著影响。</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应综合考虑建设项目对外交通需求特征、周边道路交通条件、上层次规划要求等因素，按照安全、便捷、高效、以人为本的原则对建设项目的出入口数量、布局和对外交通组织方案进行评价。</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 xml:space="preserve">如建设项目报审方案中的交通组织和交通设施配置明显不符合相关交通发展政策、法定规划或者相关规划设计规范、标准，应判断该建设项目对评价范围内交通系统有显著影响。 </w:t>
      </w:r>
    </w:p>
    <w:p>
      <w:pPr>
        <w:pStyle w:val="3"/>
        <w:numPr>
          <w:ilvl w:val="1"/>
          <w:numId w:val="2"/>
        </w:numPr>
        <w:tabs>
          <w:tab w:val="left" w:pos="0"/>
          <w:tab w:val="left" w:pos="540"/>
        </w:tabs>
        <w:adjustRightInd w:val="0"/>
        <w:snapToGrid w:val="0"/>
        <w:spacing w:before="156"/>
        <w:ind w:left="0" w:firstLine="0"/>
        <w:rPr>
          <w:rFonts w:ascii="宋体" w:cs="宋体"/>
          <w:b w:val="0"/>
          <w:kern w:val="0"/>
          <w:szCs w:val="28"/>
        </w:rPr>
      </w:pPr>
      <w:bookmarkStart w:id="191" w:name="_Toc322330989"/>
      <w:bookmarkStart w:id="192" w:name="_Toc340081477"/>
      <w:bookmarkStart w:id="193" w:name="_Toc115341174"/>
      <w:r>
        <w:rPr>
          <w:rFonts w:hint="eastAsia" w:ascii="宋体" w:hAnsi="宋体" w:eastAsia="宋体"/>
          <w:b w:val="0"/>
          <w:bCs w:val="0"/>
          <w:sz w:val="24"/>
          <w:szCs w:val="24"/>
        </w:rPr>
        <w:t>交通改善措施</w:t>
      </w:r>
      <w:bookmarkEnd w:id="191"/>
      <w:r>
        <w:rPr>
          <w:rFonts w:hint="eastAsia" w:ascii="宋体" w:hAnsi="宋体" w:eastAsia="宋体"/>
          <w:b w:val="0"/>
          <w:bCs w:val="0"/>
          <w:sz w:val="24"/>
          <w:szCs w:val="24"/>
        </w:rPr>
        <w:t>及评价</w:t>
      </w:r>
      <w:bookmarkEnd w:id="192"/>
      <w:bookmarkEnd w:id="193"/>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应根据相关交通规划和建设项目自身情况制定交通改善措施，以最大程度降低建设项目的交通影响，并改善建设项目原交通组织设计方案存在的问题；当建设项目对评价范围内交通系统有显著影响时，必须对评价范围内相关交通设施提出改善措施建议。</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交通改善措施一般包括对建设项目内部交通系统、外部交通系统、内外交通衔接等进行改善或优化的措施，必要时也可包括调整建设项目规划布局等方面的建议。</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若所提的改善措施需调整相关交通规划或建设计划，应对改善措施的技术可行性进行论证。</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当提出的交通改善措施可行且评价范围内改善后的交通系统运行指标均符合下列规定时，应判定建设项目交通影响为不显著：</w:t>
      </w:r>
    </w:p>
    <w:p>
      <w:pPr>
        <w:adjustRightInd w:val="0"/>
        <w:snapToGrid w:val="0"/>
        <w:spacing w:line="360" w:lineRule="auto"/>
        <w:ind w:firstLine="480" w:firstLineChars="200"/>
        <w:rPr>
          <w:rFonts w:ascii="宋体" w:hAnsi="宋体"/>
          <w:sz w:val="24"/>
        </w:rPr>
      </w:pPr>
      <w:r>
        <w:rPr>
          <w:rFonts w:hint="eastAsia" w:ascii="宋体" w:hAnsi="宋体"/>
          <w:sz w:val="24"/>
        </w:rPr>
        <w:t>（1）机动车交通系统的评价指标低于表5.5</w:t>
      </w:r>
      <w:r>
        <w:rPr>
          <w:rFonts w:ascii="宋体" w:hAnsi="宋体"/>
          <w:sz w:val="24"/>
        </w:rPr>
        <w:t>.</w:t>
      </w:r>
      <w:r>
        <w:rPr>
          <w:rFonts w:hint="eastAsia" w:ascii="宋体" w:hAnsi="宋体"/>
          <w:sz w:val="24"/>
        </w:rPr>
        <w:t>1、表5.5</w:t>
      </w:r>
      <w:r>
        <w:rPr>
          <w:rFonts w:ascii="宋体" w:hAnsi="宋体"/>
          <w:sz w:val="24"/>
        </w:rPr>
        <w:t>.</w:t>
      </w:r>
      <w:r>
        <w:rPr>
          <w:rFonts w:hint="eastAsia" w:ascii="宋体" w:hAnsi="宋体"/>
          <w:sz w:val="24"/>
        </w:rPr>
        <w:t>2和表5.5</w:t>
      </w:r>
      <w:r>
        <w:rPr>
          <w:rFonts w:ascii="宋体" w:hAnsi="宋体"/>
          <w:sz w:val="24"/>
        </w:rPr>
        <w:t>.</w:t>
      </w:r>
      <w:r>
        <w:rPr>
          <w:rFonts w:hint="eastAsia" w:ascii="宋体" w:hAnsi="宋体"/>
          <w:sz w:val="24"/>
        </w:rPr>
        <w:t>3规定的显著影响指标。当背景交通服务水平为F或四级时，经过改善后交通运行指标不降低；</w:t>
      </w:r>
    </w:p>
    <w:p>
      <w:pPr>
        <w:adjustRightInd w:val="0"/>
        <w:snapToGrid w:val="0"/>
        <w:spacing w:line="360" w:lineRule="auto"/>
        <w:ind w:firstLine="480" w:firstLineChars="200"/>
        <w:rPr>
          <w:rFonts w:ascii="宋体" w:hAnsi="宋体"/>
          <w:sz w:val="24"/>
        </w:rPr>
      </w:pPr>
      <w:r>
        <w:rPr>
          <w:rFonts w:hint="eastAsia" w:ascii="宋体" w:hAnsi="宋体"/>
          <w:sz w:val="24"/>
        </w:rPr>
        <w:t>（2）建设项目出入口步行范围内的主要公共交通站点停靠线路背景交通剩余载客总容量大于或等于建设项目新生成公共交通出行量。当背景交通剩余载客总容量是负数时，改善后剩余载客总容量不降低；</w:t>
      </w:r>
    </w:p>
    <w:p>
      <w:pPr>
        <w:adjustRightInd w:val="0"/>
        <w:snapToGrid w:val="0"/>
        <w:spacing w:line="360" w:lineRule="auto"/>
        <w:ind w:firstLine="480" w:firstLineChars="200"/>
        <w:rPr>
          <w:rFonts w:ascii="宋体" w:hAnsi="宋体"/>
          <w:sz w:val="24"/>
        </w:rPr>
      </w:pPr>
      <w:r>
        <w:rPr>
          <w:rFonts w:hint="eastAsia" w:ascii="宋体" w:hAnsi="宋体"/>
          <w:sz w:val="24"/>
        </w:rPr>
        <w:t>（3）建设项目新生成的停车需求能在项目内部平衡或解决方案可行，不会对评价范围内其它建筑的停车造成负面影响；</w:t>
      </w:r>
    </w:p>
    <w:p>
      <w:pPr>
        <w:adjustRightInd w:val="0"/>
        <w:snapToGrid w:val="0"/>
        <w:spacing w:line="360" w:lineRule="auto"/>
        <w:ind w:firstLine="480" w:firstLineChars="200"/>
        <w:rPr>
          <w:rFonts w:ascii="宋体" w:hAnsi="宋体"/>
          <w:sz w:val="24"/>
        </w:rPr>
      </w:pPr>
      <w:r>
        <w:rPr>
          <w:rFonts w:hint="eastAsia" w:ascii="宋体" w:hAnsi="宋体"/>
          <w:sz w:val="24"/>
        </w:rPr>
        <w:t>（4）交通系统改善后能满足公共交通、步行和自行车交通的运行要求。</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当无法通过可行的交通改善措施使得评价范围内改善后的交通系统运行指标均符合本指引第5.9.4条（1）～（4）款的规定时，应判定建设项目的交通影响显著。在交通影响显著的建设项目所在片区，应强化公共交通出行配套供给，积极引导区域交通结构转变为公交主导。</w:t>
      </w:r>
    </w:p>
    <w:p>
      <w:pPr>
        <w:tabs>
          <w:tab w:val="left" w:pos="1430"/>
        </w:tabs>
        <w:adjustRightInd w:val="0"/>
        <w:snapToGrid w:val="0"/>
        <w:spacing w:line="360" w:lineRule="auto"/>
        <w:rPr>
          <w:rFonts w:ascii="宋体" w:hAnsi="宋体"/>
          <w:sz w:val="24"/>
        </w:rPr>
      </w:pPr>
    </w:p>
    <w:p>
      <w:pPr>
        <w:numPr>
          <w:ilvl w:val="0"/>
          <w:numId w:val="2"/>
        </w:numPr>
        <w:autoSpaceDE w:val="0"/>
        <w:autoSpaceDN w:val="0"/>
        <w:adjustRightInd w:val="0"/>
        <w:snapToGrid w:val="0"/>
        <w:spacing w:line="360" w:lineRule="auto"/>
        <w:outlineLvl w:val="0"/>
        <w:rPr>
          <w:rFonts w:ascii="宋体" w:cs="宋体"/>
          <w:b/>
          <w:kern w:val="0"/>
          <w:sz w:val="28"/>
          <w:szCs w:val="28"/>
        </w:rPr>
      </w:pPr>
      <w:bookmarkStart w:id="194" w:name="_Toc108215987"/>
      <w:bookmarkEnd w:id="194"/>
      <w:bookmarkStart w:id="195" w:name="_Toc108215985"/>
      <w:bookmarkEnd w:id="195"/>
      <w:bookmarkStart w:id="196" w:name="_Toc108215986"/>
      <w:bookmarkEnd w:id="196"/>
      <w:bookmarkStart w:id="197" w:name="_Toc115341175"/>
      <w:bookmarkStart w:id="198" w:name="_Toc340081478"/>
      <w:r>
        <w:rPr>
          <w:rFonts w:hint="eastAsia" w:ascii="宋体" w:cs="宋体"/>
          <w:b/>
          <w:kern w:val="0"/>
          <w:sz w:val="28"/>
          <w:szCs w:val="28"/>
        </w:rPr>
        <w:t>交通影响评价报告书编制要求</w:t>
      </w:r>
      <w:bookmarkEnd w:id="197"/>
      <w:bookmarkEnd w:id="198"/>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199" w:name="_Toc340081479"/>
      <w:bookmarkStart w:id="200" w:name="_Toc115341176"/>
      <w:r>
        <w:rPr>
          <w:rFonts w:hint="eastAsia" w:ascii="宋体" w:hAnsi="宋体" w:eastAsia="宋体"/>
          <w:b w:val="0"/>
          <w:bCs w:val="0"/>
          <w:sz w:val="24"/>
          <w:szCs w:val="24"/>
        </w:rPr>
        <w:t>通则</w:t>
      </w:r>
      <w:bookmarkEnd w:id="199"/>
      <w:bookmarkEnd w:id="200"/>
    </w:p>
    <w:p>
      <w:pPr>
        <w:numPr>
          <w:ilvl w:val="2"/>
          <w:numId w:val="2"/>
        </w:numPr>
        <w:tabs>
          <w:tab w:val="left" w:pos="714"/>
        </w:tabs>
        <w:adjustRightInd w:val="0"/>
        <w:snapToGrid w:val="0"/>
        <w:spacing w:line="360" w:lineRule="auto"/>
        <w:ind w:left="720" w:hanging="720"/>
        <w:rPr>
          <w:rFonts w:ascii="宋体" w:cs="宋体"/>
          <w:kern w:val="0"/>
          <w:sz w:val="24"/>
        </w:rPr>
      </w:pPr>
      <w:bookmarkStart w:id="201" w:name="_Hlk122902149"/>
      <w:r>
        <w:rPr>
          <w:rFonts w:hint="eastAsia" w:ascii="宋体" w:cs="宋体"/>
          <w:kern w:val="0"/>
          <w:sz w:val="24"/>
        </w:rPr>
        <w:t>建设项目交通影响评价除应遵循本指引外，还应符合国家和深圳现行的有关标准、规范的规定。</w:t>
      </w:r>
    </w:p>
    <w:bookmarkEnd w:id="201"/>
    <w:p>
      <w:pPr>
        <w:numPr>
          <w:ilvl w:val="2"/>
          <w:numId w:val="2"/>
        </w:numPr>
        <w:tabs>
          <w:tab w:val="left" w:pos="714"/>
        </w:tabs>
        <w:adjustRightInd w:val="0"/>
        <w:snapToGrid w:val="0"/>
        <w:spacing w:line="360" w:lineRule="auto"/>
        <w:ind w:left="720" w:hanging="720"/>
        <w:rPr>
          <w:rFonts w:ascii="宋体" w:cs="宋体"/>
          <w:kern w:val="0"/>
          <w:sz w:val="24"/>
        </w:rPr>
      </w:pPr>
      <w:r>
        <w:rPr>
          <w:rFonts w:hint="eastAsia" w:ascii="宋体" w:cs="宋体"/>
          <w:kern w:val="0"/>
          <w:sz w:val="24"/>
        </w:rPr>
        <w:t>交通影响评价报告书由文本及图集两大部分组成。</w:t>
      </w:r>
    </w:p>
    <w:p>
      <w:pPr>
        <w:tabs>
          <w:tab w:val="left" w:pos="1430"/>
        </w:tabs>
        <w:adjustRightInd w:val="0"/>
        <w:snapToGrid w:val="0"/>
        <w:spacing w:line="360" w:lineRule="auto"/>
        <w:ind w:firstLine="720" w:firstLineChars="300"/>
        <w:rPr>
          <w:rFonts w:ascii="宋体" w:cs="宋体"/>
          <w:kern w:val="0"/>
          <w:sz w:val="24"/>
        </w:rPr>
      </w:pPr>
      <w:r>
        <w:rPr>
          <w:rFonts w:hint="eastAsia" w:ascii="宋体" w:cs="宋体"/>
          <w:kern w:val="0"/>
          <w:sz w:val="24"/>
        </w:rPr>
        <w:t>（1）文本要求：文本至少应包括摘要、项目概述、现状交通分析、规划交通条件、交通需求预测、交通影响程度评价、交通改善措施与评价、结论与建议等内容。交通影响评价报告文本应内容完整、结论明确、数据详实、图文并茂。</w:t>
      </w:r>
    </w:p>
    <w:p>
      <w:pPr>
        <w:tabs>
          <w:tab w:val="left" w:pos="1430"/>
        </w:tabs>
        <w:adjustRightInd w:val="0"/>
        <w:snapToGrid w:val="0"/>
        <w:spacing w:line="360" w:lineRule="auto"/>
        <w:ind w:firstLine="720" w:firstLineChars="300"/>
        <w:rPr>
          <w:rFonts w:ascii="宋体" w:cs="宋体"/>
          <w:kern w:val="0"/>
          <w:sz w:val="24"/>
        </w:rPr>
      </w:pPr>
      <w:r>
        <w:rPr>
          <w:rFonts w:hint="eastAsia" w:ascii="宋体" w:cs="宋体"/>
          <w:kern w:val="0"/>
          <w:sz w:val="24"/>
        </w:rPr>
        <w:t>（2）图集要求：图集中所有附图应内容完整、表达清晰、简洁美观。</w:t>
      </w:r>
    </w:p>
    <w:p>
      <w:pPr>
        <w:numPr>
          <w:ilvl w:val="2"/>
          <w:numId w:val="2"/>
        </w:numPr>
        <w:tabs>
          <w:tab w:val="left" w:pos="714"/>
        </w:tabs>
        <w:adjustRightInd w:val="0"/>
        <w:snapToGrid w:val="0"/>
        <w:spacing w:line="360" w:lineRule="auto"/>
        <w:ind w:left="720" w:hanging="720"/>
        <w:rPr>
          <w:rFonts w:ascii="宋体" w:cs="宋体"/>
          <w:kern w:val="0"/>
          <w:sz w:val="24"/>
        </w:rPr>
      </w:pPr>
      <w:r>
        <w:rPr>
          <w:rFonts w:hint="eastAsia" w:ascii="宋体" w:cs="宋体"/>
          <w:kern w:val="0"/>
          <w:sz w:val="24"/>
        </w:rPr>
        <w:t>交通影响评价报告的内容应围绕项目实际需求，重点针对需要通过交通影响评价明确的问题进行分析和方案比选论证等，突出项目和区域交通的特殊性。</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02" w:name="_Toc108215990"/>
      <w:bookmarkEnd w:id="202"/>
      <w:bookmarkStart w:id="203" w:name="_Toc340081480"/>
      <w:bookmarkStart w:id="204" w:name="_Toc115341177"/>
      <w:r>
        <w:rPr>
          <w:rFonts w:hint="eastAsia" w:ascii="宋体" w:hAnsi="宋体" w:eastAsia="宋体"/>
          <w:b w:val="0"/>
          <w:bCs w:val="0"/>
          <w:sz w:val="24"/>
          <w:szCs w:val="24"/>
        </w:rPr>
        <w:t>摘要</w:t>
      </w:r>
      <w:bookmarkEnd w:id="203"/>
      <w:bookmarkEnd w:id="204"/>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交通影响评价报告书的摘要部分应以简明扼要的语言介绍本建设项目交通影响评价最主要的内容、方法、结论和建议。</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摘要的内容应包括项目背景（交评工作来源、目的和要求）、建设项目基本情况（项目所在区位、目前所处的工作阶段、项目发展定位、项目总平面图及经济技术指标表等）、</w:t>
      </w:r>
      <w:bookmarkStart w:id="205" w:name="_Hlk122880209"/>
      <w:r>
        <w:rPr>
          <w:rFonts w:hint="eastAsia" w:ascii="宋体" w:hAnsi="宋体"/>
          <w:sz w:val="24"/>
        </w:rPr>
        <w:t>评价范围、评价年限、评价时段和评价日</w:t>
      </w:r>
      <w:bookmarkEnd w:id="205"/>
      <w:r>
        <w:rPr>
          <w:rFonts w:hint="eastAsia" w:ascii="宋体" w:hAnsi="宋体"/>
          <w:sz w:val="24"/>
        </w:rPr>
        <w:t>、交通影响评价的主要结论（出入口评价结论、项目交通生成量对周边主要交叉口的交通影响程度、对公交系统的交通影响程度、对慢行系统的交通影响程度、对机动车及非机动车停车位的评价结论等）、交通改善措施（必要性措施、建议性措施、改善措施一览表），结论与建议等。</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06" w:name="_Toc108215992"/>
      <w:bookmarkEnd w:id="206"/>
      <w:bookmarkStart w:id="207" w:name="_Toc115341178"/>
      <w:bookmarkStart w:id="208" w:name="_Toc340081481"/>
      <w:r>
        <w:rPr>
          <w:rFonts w:hint="eastAsia" w:ascii="宋体" w:hAnsi="宋体" w:eastAsia="宋体"/>
          <w:b w:val="0"/>
          <w:bCs w:val="0"/>
          <w:sz w:val="24"/>
          <w:szCs w:val="24"/>
        </w:rPr>
        <w:t>项目概述</w:t>
      </w:r>
      <w:bookmarkEnd w:id="207"/>
      <w:bookmarkEnd w:id="208"/>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项目背景。主要包括：本交评工作的来源、目的和要求等，重点说明开展交通影响评价的原因，需要通过交通影响评价解决的问题；</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建设项目概况。主要包括：建设项目的位置、地块范围、主要规划设计条件、</w:t>
      </w:r>
      <w:bookmarkStart w:id="209" w:name="_Hlk114585310"/>
      <w:r>
        <w:rPr>
          <w:rFonts w:hint="eastAsia" w:ascii="宋体" w:hAnsi="宋体"/>
          <w:sz w:val="24"/>
        </w:rPr>
        <w:t>建设方案及经济技术指标</w:t>
      </w:r>
      <w:bookmarkEnd w:id="209"/>
      <w:r>
        <w:rPr>
          <w:rFonts w:hint="eastAsia" w:ascii="宋体" w:hAnsi="宋体"/>
          <w:sz w:val="24"/>
        </w:rPr>
        <w:t>、建设计划等。</w:t>
      </w:r>
    </w:p>
    <w:p>
      <w:pPr>
        <w:tabs>
          <w:tab w:val="left" w:pos="8942"/>
        </w:tabs>
        <w:adjustRightInd w:val="0"/>
        <w:snapToGrid w:val="0"/>
        <w:spacing w:line="360" w:lineRule="auto"/>
        <w:ind w:left="720"/>
        <w:rPr>
          <w:rFonts w:ascii="宋体" w:hAnsi="宋体"/>
          <w:sz w:val="24"/>
        </w:rPr>
      </w:pPr>
      <w:r>
        <w:rPr>
          <w:rFonts w:hint="eastAsia" w:ascii="宋体" w:hAnsi="宋体"/>
          <w:sz w:val="24"/>
        </w:rPr>
        <w:t>建设方案及经济技术指标主要包括项目总建筑平面设计方案、地块出入口设置、车库出入口、交通组织流线，项目总用地面积、建设用地面积、总建筑面积、地上建筑面积（具体用途）、地下建筑面积（具体用途）、容积率、机动车和非机动车停车数（地上、地下）等。</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建设项目交通影响评价规模阈值情况。</w:t>
      </w:r>
    </w:p>
    <w:p>
      <w:pPr>
        <w:pStyle w:val="70"/>
        <w:numPr>
          <w:ilvl w:val="0"/>
          <w:numId w:val="0"/>
        </w:numPr>
        <w:tabs>
          <w:tab w:val="clear" w:pos="992"/>
        </w:tabs>
        <w:ind w:firstLine="492"/>
        <w:rPr>
          <w:b w:val="0"/>
          <w:bCs w:val="0"/>
        </w:rPr>
      </w:pPr>
      <w:r>
        <w:rPr>
          <w:rFonts w:hint="eastAsia"/>
          <w:b w:val="0"/>
          <w:bCs w:val="0"/>
        </w:rPr>
        <w:t>按照以下规模阈值，计算建设项目的综合阈值比。</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都市核心区及市级功能中心片区规模阈值：商业、服务、办公、新型产业、公共设施、交通设施类项目新增建筑面积1万平方米，住宅项目新增建筑面积3万平方米，公共停车场（立体停车库）新增停车位超过100个；</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（2）其他地区规模阈值：商业、服务、办公、新型产业、公共设施、交通设施类建设项目新增建筑面积2万平方米，住宅项目新增建筑面积5万平方米，公共停车场（立体停车库）新增停车位超过200个。</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（3）综合开发项目新增建筑面积综合阈值比R是指按照建设项目所处位置，所包含的各分类业态新增规模与各自的规模阈值之比相加。</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评价年限、评价日和评价时段。应说明建设项目交通影响评价的评价年限、评价日和评价时段及其确定依据。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（1）评价年限：结合建设项目综合阈值比，按照5</w:t>
      </w:r>
      <w:r>
        <w:rPr>
          <w:rFonts w:ascii="宋体" w:cs="宋体"/>
          <w:kern w:val="0"/>
          <w:sz w:val="24"/>
        </w:rPr>
        <w:t>.3.2</w:t>
      </w:r>
      <w:r>
        <w:rPr>
          <w:rFonts w:hint="eastAsia" w:ascii="宋体" w:cs="宋体"/>
          <w:kern w:val="0"/>
          <w:sz w:val="24"/>
        </w:rPr>
        <w:t>确定评价年限，若超出了正在执行的深圳市国土空间规划的目标年限时，可使用国土空间规划目标年限作为交通影响评价年限。</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（2）评价日和评价时段：结合建设项目自身功能，所在区域及类似项目调查数据情况，确定评价日和评价时段。</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 xml:space="preserve">评价范围。应说明建设项目交通影响评价的评价范围及其确定依据。 </w:t>
      </w:r>
    </w:p>
    <w:p>
      <w:pPr>
        <w:tabs>
          <w:tab w:val="left" w:pos="1571"/>
        </w:tabs>
        <w:adjustRightInd w:val="0"/>
        <w:snapToGrid w:val="0"/>
        <w:spacing w:line="360" w:lineRule="auto"/>
        <w:ind w:left="720"/>
        <w:rPr>
          <w:rFonts w:ascii="宋体" w:hAnsi="宋体"/>
          <w:sz w:val="24"/>
        </w:rPr>
      </w:pPr>
      <w:r>
        <w:rPr>
          <w:rFonts w:hint="eastAsia" w:ascii="宋体" w:hAnsi="宋体"/>
          <w:sz w:val="24"/>
        </w:rPr>
        <w:t>结合项目交通的主要流向、评价年周边路网布局，按照5</w:t>
      </w:r>
      <w:r>
        <w:rPr>
          <w:rFonts w:ascii="宋体" w:hAnsi="宋体"/>
          <w:sz w:val="24"/>
        </w:rPr>
        <w:t>.3.1</w:t>
      </w:r>
      <w:r>
        <w:rPr>
          <w:rFonts w:hint="eastAsia" w:ascii="宋体" w:hAnsi="宋体"/>
          <w:sz w:val="24"/>
        </w:rPr>
        <w:t>来确定评价范围，由于不同评价年规划路网条件不同，导致评价范围不同时，应选择较大的评价范围作为交通影响评价范围。</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评价方法与技术路线。描述交通影响评价采用的方法与模型，技术路线及工作流程。</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编制依据及参考资料。主要包括：报告编制相关法规、标准和规范；相关的城市规划、相关的交通规划；相关的政府审批文件、论证材料；相关协调意见；其它相关资料。</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10" w:name="_Toc108215994"/>
      <w:bookmarkEnd w:id="210"/>
      <w:bookmarkStart w:id="211" w:name="_Toc340081482"/>
      <w:bookmarkStart w:id="212" w:name="_Toc115341179"/>
      <w:r>
        <w:rPr>
          <w:rFonts w:hint="eastAsia" w:ascii="宋体" w:hAnsi="宋体" w:eastAsia="宋体"/>
          <w:b w:val="0"/>
          <w:bCs w:val="0"/>
          <w:sz w:val="24"/>
          <w:szCs w:val="24"/>
        </w:rPr>
        <w:t>现状交通</w:t>
      </w:r>
      <w:bookmarkEnd w:id="211"/>
      <w:r>
        <w:rPr>
          <w:rFonts w:hint="eastAsia" w:ascii="宋体" w:hAnsi="宋体" w:eastAsia="宋体"/>
          <w:b w:val="0"/>
          <w:bCs w:val="0"/>
          <w:sz w:val="24"/>
          <w:szCs w:val="24"/>
        </w:rPr>
        <w:t>分析</w:t>
      </w:r>
      <w:bookmarkEnd w:id="212"/>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现状土地利用情况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hint="eastAsia" w:ascii="宋体" w:hAnsi="宋体"/>
          <w:sz w:val="24"/>
        </w:rPr>
        <w:t>应采用图表的形式说明建设项目的现状用地情况</w:t>
      </w:r>
      <w:r>
        <w:rPr>
          <w:rFonts w:hint="eastAsia" w:ascii="宋体" w:cs="宋体"/>
          <w:kern w:val="0"/>
          <w:sz w:val="24"/>
        </w:rPr>
        <w:t>，改扩建项目还应说明现状建筑使用功能、建筑规模及相关经济技术指标、建筑布局、停车设施、出入口、交通组织等；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w:t>
      </w:r>
      <w:r>
        <w:rPr>
          <w:rFonts w:hint="eastAsia" w:ascii="宋体" w:hAnsi="宋体"/>
          <w:sz w:val="24"/>
        </w:rPr>
        <w:t>应</w:t>
      </w:r>
      <w:bookmarkStart w:id="213" w:name="_Hlk107145609"/>
      <w:r>
        <w:rPr>
          <w:rFonts w:hint="eastAsia" w:ascii="宋体" w:hAnsi="宋体"/>
          <w:sz w:val="24"/>
        </w:rPr>
        <w:t>采用</w:t>
      </w:r>
      <w:bookmarkEnd w:id="213"/>
      <w:r>
        <w:rPr>
          <w:rFonts w:hint="eastAsia" w:ascii="宋体" w:hAnsi="宋体"/>
          <w:sz w:val="24"/>
        </w:rPr>
        <w:t>图表的形式说明评价范围内其他地块的现状开发建设情况</w:t>
      </w:r>
      <w:r>
        <w:rPr>
          <w:rFonts w:hint="eastAsia" w:ascii="宋体" w:cs="宋体"/>
          <w:kern w:val="0"/>
          <w:sz w:val="24"/>
        </w:rPr>
        <w:t>。</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现状道路交通条件</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hint="eastAsia" w:ascii="宋体" w:hAnsi="宋体"/>
          <w:sz w:val="24"/>
        </w:rPr>
        <w:t>现状道路条件。应采用图表的形式说明评价范围内现状路网结构</w:t>
      </w:r>
      <w:r>
        <w:rPr>
          <w:rFonts w:hint="eastAsia" w:ascii="宋体" w:cs="宋体"/>
          <w:kern w:val="0"/>
          <w:sz w:val="24"/>
        </w:rPr>
        <w:t>布局，主要道路的功能等级、断面型式、车道数、路况条件，以及现状路网是否与规划一致等。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w:t>
      </w:r>
      <w:r>
        <w:rPr>
          <w:rFonts w:hint="eastAsia" w:ascii="宋体" w:hAnsi="宋体"/>
          <w:sz w:val="24"/>
        </w:rPr>
        <w:t>现状交通组织</w:t>
      </w:r>
      <w:r>
        <w:rPr>
          <w:rFonts w:hint="eastAsia" w:ascii="宋体" w:cs="宋体"/>
          <w:kern w:val="0"/>
          <w:sz w:val="24"/>
        </w:rPr>
        <w:t>。应</w:t>
      </w:r>
      <w:bookmarkStart w:id="214" w:name="_Hlk107148427"/>
      <w:r>
        <w:rPr>
          <w:rFonts w:hint="eastAsia" w:ascii="宋体" w:hAnsi="宋体"/>
          <w:sz w:val="24"/>
        </w:rPr>
        <w:t>采用</w:t>
      </w:r>
      <w:bookmarkEnd w:id="214"/>
      <w:r>
        <w:rPr>
          <w:rFonts w:hint="eastAsia" w:ascii="宋体" w:hAnsi="宋体"/>
          <w:sz w:val="24"/>
        </w:rPr>
        <w:t>图表的形式</w:t>
      </w:r>
      <w:r>
        <w:rPr>
          <w:rFonts w:hint="eastAsia" w:ascii="宋体" w:cs="宋体"/>
          <w:kern w:val="0"/>
          <w:sz w:val="24"/>
        </w:rPr>
        <w:t>说明评价范围内现状路网中主要道路、交叉口及主要出入口的交通组织和控制管理情况；说明建设项目所在地块现状对外交通组织路径。</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w:t>
      </w:r>
      <w:r>
        <w:rPr>
          <w:rFonts w:hint="eastAsia" w:ascii="宋体" w:hAnsi="宋体"/>
          <w:sz w:val="24"/>
        </w:rPr>
        <w:t>现状交通运行</w:t>
      </w:r>
      <w:r>
        <w:rPr>
          <w:rFonts w:hint="eastAsia" w:ascii="宋体" w:cs="宋体"/>
          <w:kern w:val="0"/>
          <w:sz w:val="24"/>
        </w:rPr>
        <w:t>。应说明交通调查方案，包括调查时间、调查范围、调查方式及调查现场照片等，并利用现状调查数据和相关调查资料，</w:t>
      </w:r>
      <w:r>
        <w:rPr>
          <w:rFonts w:hint="eastAsia" w:ascii="宋体" w:hAnsi="宋体"/>
          <w:sz w:val="24"/>
        </w:rPr>
        <w:t>采用图表的形式</w:t>
      </w:r>
      <w:r>
        <w:rPr>
          <w:rFonts w:hint="eastAsia" w:ascii="宋体" w:cs="宋体"/>
          <w:kern w:val="0"/>
          <w:sz w:val="24"/>
        </w:rPr>
        <w:t>说明评价范围评价时段道路交通运行情况，包括道路及交叉口的交通流量、服务水平，主要道路的剩余通行能力等。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（4）现状道路交通条件评价。应说明现状道路交通总体情况，存在的问题等，评估已规划未建道路的实施条件。</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现状公共交通条件</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（1）轨道交通条件。应</w:t>
      </w:r>
      <w:r>
        <w:rPr>
          <w:rFonts w:hint="eastAsia" w:ascii="宋体" w:hAnsi="宋体"/>
          <w:sz w:val="24"/>
        </w:rPr>
        <w:t>采用图表的形式</w:t>
      </w:r>
      <w:r>
        <w:rPr>
          <w:rFonts w:hint="eastAsia" w:ascii="宋体" w:cs="宋体"/>
          <w:kern w:val="0"/>
          <w:sz w:val="24"/>
        </w:rPr>
        <w:t>说明评价范围内特别是建设项目地块周边的轨道交通线路和站点布局、运营情况、离本建设项目的步行距离等。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（2）常规公交条件。应</w:t>
      </w:r>
      <w:r>
        <w:rPr>
          <w:rFonts w:hint="eastAsia" w:ascii="宋体" w:hAnsi="宋体"/>
          <w:sz w:val="24"/>
        </w:rPr>
        <w:t>采用图表的形式</w:t>
      </w:r>
      <w:r>
        <w:rPr>
          <w:rFonts w:hint="eastAsia" w:ascii="宋体" w:cs="宋体"/>
          <w:kern w:val="0"/>
          <w:sz w:val="24"/>
        </w:rPr>
        <w:t>说明评价范围内特别是建设项目地块周边的常规公交场站、线路及运营情况、离本建设项目的步行距离等。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（3）现状公共交通条件评价。应</w:t>
      </w:r>
      <w:bookmarkStart w:id="215" w:name="_Hlk107148557"/>
      <w:r>
        <w:rPr>
          <w:rFonts w:hint="eastAsia" w:ascii="宋体" w:hAnsi="宋体"/>
          <w:sz w:val="24"/>
        </w:rPr>
        <w:t>采用</w:t>
      </w:r>
      <w:bookmarkEnd w:id="215"/>
      <w:r>
        <w:rPr>
          <w:rFonts w:hint="eastAsia" w:ascii="宋体" w:hAnsi="宋体"/>
          <w:sz w:val="24"/>
        </w:rPr>
        <w:t>图表的形式</w:t>
      </w:r>
      <w:r>
        <w:rPr>
          <w:rFonts w:hint="eastAsia" w:ascii="宋体" w:cs="宋体"/>
          <w:kern w:val="0"/>
          <w:sz w:val="24"/>
        </w:rPr>
        <w:t>说明评价范围内特别是建设项目地块周边的公共交通设施布局及运行情况、存在的问题等。</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现状慢行交通条件</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（1）应说明评价范围内行人及自行车交通设施情况，包括位置、类型、规模、服务水平等；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（2）应说明慢行系统存在的问题。</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现状停车情况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（1）应说明现状评价范围内特别是建设项目地块周边的停车供需情况；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（2）应说明现状停车方面存在的问题。</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现状综合评价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（1）应对评价范围内现状交通条件进行小结。</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（2）应分析现状存在的主要交通问题及其原因。</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16" w:name="_Toc108215996"/>
      <w:bookmarkEnd w:id="216"/>
      <w:bookmarkStart w:id="217" w:name="_Toc340081483"/>
      <w:bookmarkStart w:id="218" w:name="_Toc115341180"/>
      <w:r>
        <w:rPr>
          <w:rFonts w:hint="eastAsia" w:ascii="宋体" w:hAnsi="宋体" w:eastAsia="宋体"/>
          <w:b w:val="0"/>
          <w:bCs w:val="0"/>
          <w:sz w:val="24"/>
          <w:szCs w:val="24"/>
        </w:rPr>
        <w:t>相关规划</w:t>
      </w:r>
      <w:bookmarkEnd w:id="217"/>
      <w:r>
        <w:rPr>
          <w:rFonts w:hint="eastAsia" w:ascii="宋体" w:hAnsi="宋体" w:eastAsia="宋体"/>
          <w:b w:val="0"/>
          <w:bCs w:val="0"/>
          <w:sz w:val="24"/>
          <w:szCs w:val="24"/>
        </w:rPr>
        <w:t>分析</w:t>
      </w:r>
      <w:bookmarkEnd w:id="218"/>
    </w:p>
    <w:p>
      <w:pPr>
        <w:numPr>
          <w:ilvl w:val="2"/>
          <w:numId w:val="2"/>
        </w:numPr>
        <w:tabs>
          <w:tab w:val="left" w:pos="714"/>
        </w:tabs>
        <w:adjustRightInd w:val="0"/>
        <w:snapToGrid w:val="0"/>
        <w:spacing w:line="360" w:lineRule="auto"/>
        <w:ind w:left="720" w:hanging="720"/>
        <w:rPr>
          <w:rFonts w:ascii="宋体" w:hAnsi="宋体"/>
          <w:sz w:val="24"/>
          <w:szCs w:val="32"/>
        </w:rPr>
      </w:pPr>
      <w:r>
        <w:rPr>
          <w:rFonts w:hint="eastAsia" w:ascii="宋体" w:hAnsi="宋体"/>
          <w:sz w:val="24"/>
        </w:rPr>
        <w:t>用地规划情况。应采用图表的形式说明评价范围内用地规划情况，并重点说明评价范围内现状在建及近期拟建的其他建设项目情况。</w:t>
      </w:r>
    </w:p>
    <w:p>
      <w:pPr>
        <w:numPr>
          <w:ilvl w:val="2"/>
          <w:numId w:val="2"/>
        </w:numPr>
        <w:tabs>
          <w:tab w:val="left" w:pos="714"/>
        </w:tabs>
        <w:adjustRightInd w:val="0"/>
        <w:snapToGrid w:val="0"/>
        <w:spacing w:line="360" w:lineRule="auto"/>
        <w:ind w:left="720" w:hanging="720"/>
        <w:rPr>
          <w:rFonts w:ascii="宋体" w:hAnsi="宋体"/>
          <w:sz w:val="24"/>
        </w:rPr>
      </w:pPr>
      <w:bookmarkStart w:id="219" w:name="_Hlk122883938"/>
      <w:r>
        <w:rPr>
          <w:rFonts w:hint="eastAsia" w:ascii="宋体" w:hAnsi="宋体"/>
          <w:sz w:val="24"/>
        </w:rPr>
        <w:t>道路交通规划。应采用图表的形式说明项目规划范围内、</w:t>
      </w:r>
      <w:r>
        <w:rPr>
          <w:rFonts w:hint="eastAsia" w:ascii="宋体" w:cs="宋体"/>
          <w:kern w:val="0"/>
          <w:sz w:val="24"/>
        </w:rPr>
        <w:t>项目周边（交通影响评价范围内）</w:t>
      </w:r>
      <w:r>
        <w:rPr>
          <w:rFonts w:hint="eastAsia" w:ascii="宋体" w:hAnsi="宋体"/>
          <w:sz w:val="24"/>
        </w:rPr>
        <w:t>的道路交通规划情况。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（1）项目规划范围内：说明项目规划范围内的路网结构规划布局，包括分析道路的功能等级、断面形式、车道数及相应节点交通组织形式。如与现状或原规划相比有调整，需针对变化重点分析，说明原因。</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w:t>
      </w:r>
      <w:bookmarkStart w:id="220" w:name="_Hlk122883861"/>
      <w:r>
        <w:rPr>
          <w:rFonts w:hint="eastAsia" w:ascii="宋体" w:cs="宋体"/>
          <w:kern w:val="0"/>
          <w:sz w:val="24"/>
        </w:rPr>
        <w:t>项目周边（交通影响评价范围内）</w:t>
      </w:r>
      <w:bookmarkEnd w:id="220"/>
      <w:r>
        <w:rPr>
          <w:rFonts w:hint="eastAsia" w:ascii="宋体" w:cs="宋体"/>
          <w:kern w:val="0"/>
          <w:sz w:val="24"/>
        </w:rPr>
        <w:t>：说明项目周边规划路网结构布局，包括道路的功能等级、断面型式、车道数，以及交通组织管理方面的规划。如与现状或原规划相比有调整，需针对变化重点分析，说明原因。</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（3）已有建设计划道路梳理：梳理项目规划范围内及周边已有道路建设计划，明确评价年限内的规划路网结构形态，并提供相应的路网规划图。</w:t>
      </w:r>
    </w:p>
    <w:bookmarkEnd w:id="219"/>
    <w:p>
      <w:pPr>
        <w:numPr>
          <w:ilvl w:val="2"/>
          <w:numId w:val="2"/>
        </w:numPr>
        <w:tabs>
          <w:tab w:val="left" w:pos="714"/>
        </w:tabs>
        <w:adjustRightInd w:val="0"/>
        <w:snapToGrid w:val="0"/>
        <w:spacing w:line="360" w:lineRule="auto"/>
        <w:ind w:left="720" w:hanging="720"/>
        <w:rPr>
          <w:rFonts w:ascii="宋体" w:cs="宋体"/>
          <w:kern w:val="0"/>
          <w:sz w:val="24"/>
        </w:rPr>
      </w:pPr>
      <w:r>
        <w:rPr>
          <w:rFonts w:hint="eastAsia" w:ascii="宋体" w:hAnsi="宋体"/>
          <w:sz w:val="24"/>
        </w:rPr>
        <w:t>公共交通规划。应采用图表的形式说明评价范围内公共交通设施（包括轨道交通、</w:t>
      </w:r>
      <w:r>
        <w:rPr>
          <w:rFonts w:hint="eastAsia" w:ascii="宋体" w:cs="宋体"/>
          <w:kern w:val="0"/>
          <w:sz w:val="24"/>
        </w:rPr>
        <w:t>地面公交、公共交通场站等）相关规划和近期建设计划，说明评价年限预期的公共交通服务情况。应提供规划的公交场站、轨道线路及站点布局图。</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停车设施规划。应说明评价范围内建设项目地块周边的机动车和非机动车停车设施规划情况，包括公共停车场（库）的位置和规模等。宜提供公共停车设施规划图，含非机动车停车设施。</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慢行系统规划。应说明建设项目评价范围内行人及自行车交通设施规划情况，包括位置、类型、规模等。宜提供行人及自行车交通规划图。</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其他相关规划。应说明与建设项目相关的其他规划。</w:t>
      </w:r>
    </w:p>
    <w:p>
      <w:pPr>
        <w:numPr>
          <w:ilvl w:val="2"/>
          <w:numId w:val="2"/>
        </w:numPr>
        <w:tabs>
          <w:tab w:val="left" w:pos="714"/>
        </w:tabs>
        <w:adjustRightInd w:val="0"/>
        <w:snapToGrid w:val="0"/>
        <w:spacing w:line="360" w:lineRule="auto"/>
        <w:ind w:left="720" w:hanging="720"/>
        <w:rPr>
          <w:rFonts w:ascii="宋体" w:hAnsi="宋体"/>
          <w:sz w:val="24"/>
        </w:rPr>
      </w:pPr>
      <w:r>
        <w:rPr>
          <w:rFonts w:hint="eastAsia" w:ascii="宋体" w:hAnsi="宋体"/>
          <w:sz w:val="24"/>
        </w:rPr>
        <w:t>规划条件小结。明确各评价年份的路网条件（含主要道路节点的管控方式）、公交条件、停车条件、慢行条件、周边其他项目建设情况。</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21" w:name="_Toc115341181"/>
      <w:bookmarkStart w:id="222" w:name="_Toc340081484"/>
      <w:r>
        <w:rPr>
          <w:rFonts w:hint="eastAsia" w:ascii="宋体" w:hAnsi="宋体" w:eastAsia="宋体"/>
          <w:b w:val="0"/>
          <w:bCs w:val="0"/>
          <w:sz w:val="24"/>
          <w:szCs w:val="24"/>
        </w:rPr>
        <w:t>交通需求预测分析</w:t>
      </w:r>
      <w:bookmarkEnd w:id="221"/>
      <w:bookmarkEnd w:id="222"/>
    </w:p>
    <w:p>
      <w:pPr>
        <w:numPr>
          <w:ilvl w:val="2"/>
          <w:numId w:val="2"/>
        </w:numPr>
        <w:tabs>
          <w:tab w:val="left" w:pos="784"/>
        </w:tabs>
        <w:adjustRightInd w:val="0"/>
        <w:snapToGrid w:val="0"/>
        <w:spacing w:line="360" w:lineRule="auto"/>
        <w:ind w:left="826" w:hanging="826"/>
        <w:rPr>
          <w:rFonts w:ascii="宋体" w:cs="宋体"/>
          <w:kern w:val="0"/>
          <w:sz w:val="24"/>
          <w:szCs w:val="32"/>
        </w:rPr>
      </w:pPr>
      <w:bookmarkStart w:id="223" w:name="_Hlk107154063"/>
      <w:r>
        <w:rPr>
          <w:rFonts w:hint="eastAsia" w:ascii="宋体" w:cs="宋体"/>
          <w:kern w:val="0"/>
          <w:sz w:val="24"/>
        </w:rPr>
        <w:t>预测方法及数据来源</w:t>
      </w:r>
    </w:p>
    <w:bookmarkEnd w:id="223"/>
    <w:p>
      <w:pPr>
        <w:adjustRightInd w:val="0"/>
        <w:snapToGrid w:val="0"/>
        <w:spacing w:line="360" w:lineRule="auto"/>
        <w:ind w:firstLine="480" w:firstLineChars="200"/>
        <w:rPr>
          <w:rFonts w:ascii="宋体" w:cs="宋体"/>
          <w:kern w:val="0"/>
          <w:sz w:val="24"/>
        </w:rPr>
      </w:pPr>
      <w:r>
        <w:rPr>
          <w:rFonts w:hint="eastAsia" w:ascii="宋体" w:cs="宋体"/>
          <w:kern w:val="0"/>
          <w:sz w:val="24"/>
        </w:rPr>
        <w:t>（1）应说明交通预测的方法、技术路线、工作过程和模型软件等；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说明交通预测中基础数据及关键参数的来源或依据：包括不限于评价年的过境交通量数据、评价范围内其他项目开发规模及建设计划、出行方式结构、高峰小时系数、各类土地交通产生及吸引系数、出行方向比例、背景交通增长率等，来源或依据可以是已批准的各种相关规划等，相关部门发布的城市交通运行月报（年报）以及现场调查数据，且应以最新资料为准。</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背景交通量预测</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说明预测方法及思路。在无项目情况下，对评价范围内路网及节点进行交通量预测。对于新建项目，背景交通量即无本项目情况下，考虑了评价范围内其他建设项目开发影响的评价年交通量；对于改扩建项目，如城市更新项目等，还要考虑如果本项目保持现状，到评价年产生的交通量。</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（2）对评价范围内其他在建及待建项目进行交通量预测，叠加至背景交通量中，该部分交通量预测可结合类似项目出行特征，开展交通生成量预测，如已开展相关交通评价工作，修正后可引用相关成果。</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）应采用图表的形式列明评价年限、评价时段、评价范围内各主要道路和交叉口各转向的交通流量、服务水平。</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4</w:t>
      </w:r>
      <w:r>
        <w:rPr>
          <w:rFonts w:hint="eastAsia" w:ascii="宋体" w:cs="宋体"/>
          <w:kern w:val="0"/>
          <w:sz w:val="24"/>
        </w:rPr>
        <w:t>）应在道路网上绘制各评价年的背景交通运行状况图。</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建设项目交通需求分析</w:t>
      </w:r>
    </w:p>
    <w:p>
      <w:pPr>
        <w:adjustRightInd w:val="0"/>
        <w:snapToGrid w:val="0"/>
        <w:spacing w:line="360" w:lineRule="auto"/>
        <w:rPr>
          <w:kern w:val="0"/>
          <w:sz w:val="24"/>
        </w:rPr>
      </w:pPr>
      <w:r>
        <w:rPr>
          <w:kern w:val="0"/>
          <w:sz w:val="24"/>
        </w:rPr>
        <w:t>6.6.</w:t>
      </w:r>
      <w:r>
        <w:rPr>
          <w:rFonts w:hint="eastAsia"/>
          <w:kern w:val="0"/>
          <w:sz w:val="24"/>
        </w:rPr>
        <w:t>3</w:t>
      </w:r>
      <w:r>
        <w:rPr>
          <w:kern w:val="0"/>
          <w:sz w:val="24"/>
        </w:rPr>
        <w:t>.1</w:t>
      </w:r>
      <w:r>
        <w:rPr>
          <w:rFonts w:hint="eastAsia"/>
          <w:kern w:val="0"/>
          <w:sz w:val="24"/>
        </w:rPr>
        <w:t>类似项目出行特征</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）选取2个以上(含2个)类似成熟项目</w:t>
      </w:r>
      <w:bookmarkStart w:id="224" w:name="_Hlk122887011"/>
      <w:r>
        <w:rPr>
          <w:rFonts w:hint="eastAsia" w:ascii="宋体" w:cs="宋体"/>
          <w:kern w:val="0"/>
          <w:sz w:val="24"/>
        </w:rPr>
        <w:t>（区位、功能、规模、定位类似）</w:t>
      </w:r>
      <w:bookmarkEnd w:id="224"/>
      <w:r>
        <w:rPr>
          <w:rFonts w:hint="eastAsia" w:ascii="宋体" w:cs="宋体"/>
          <w:kern w:val="0"/>
          <w:sz w:val="24"/>
        </w:rPr>
        <w:t>进行出行特征调查，并说明类似项目的位置、使用功能、建筑规模等情况以及选取其作为类似项目的依据或基本考虑；</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提供类似成熟项目交通出行特征调查数据，包括类似项目的建筑基本情况（各类功能建筑的面积、停车泊位数、载客率等）、项目交通出行特征（交通出行高峰日和高峰时段、高峰时段的交通发生和吸引量、交通分布、交通方式构成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（3）应总结类似项目案例交通特征参数以及其对本项目的参考价值；</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4</w:t>
      </w:r>
      <w:r>
        <w:rPr>
          <w:rFonts w:hint="eastAsia" w:ascii="宋体" w:cs="宋体"/>
          <w:kern w:val="0"/>
          <w:sz w:val="24"/>
        </w:rPr>
        <w:t>）因客观条件限制，无法完全按以上条件提供的，应进行分析说明，并论证本项目交通预测关键参数选定的来源或依据。</w:t>
      </w:r>
    </w:p>
    <w:p>
      <w:pPr>
        <w:adjustRightInd w:val="0"/>
        <w:snapToGrid w:val="0"/>
        <w:spacing w:line="360" w:lineRule="auto"/>
        <w:rPr>
          <w:kern w:val="0"/>
          <w:sz w:val="24"/>
        </w:rPr>
      </w:pPr>
      <w:r>
        <w:rPr>
          <w:kern w:val="0"/>
          <w:sz w:val="24"/>
        </w:rPr>
        <w:t>6.6.</w:t>
      </w:r>
      <w:r>
        <w:rPr>
          <w:rFonts w:hint="eastAsia"/>
          <w:kern w:val="0"/>
          <w:sz w:val="24"/>
        </w:rPr>
        <w:t>3</w:t>
      </w:r>
      <w:r>
        <w:rPr>
          <w:kern w:val="0"/>
          <w:sz w:val="24"/>
        </w:rPr>
        <w:t>.2</w:t>
      </w:r>
      <w:r>
        <w:rPr>
          <w:rFonts w:hint="eastAsia"/>
          <w:kern w:val="0"/>
          <w:sz w:val="24"/>
        </w:rPr>
        <w:t>建设项目交通生成量</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（1）建设项目不同使用功能建筑的生成率应充分借鉴上层次交通规划中的生成率指标或同类项目调查数据等，同时考虑项目所在区位等，</w:t>
      </w:r>
      <w:bookmarkStart w:id="225" w:name="_Hlk107236510"/>
      <w:r>
        <w:rPr>
          <w:rFonts w:hint="eastAsia" w:ascii="宋体" w:cs="宋体"/>
          <w:kern w:val="0"/>
          <w:sz w:val="24"/>
        </w:rPr>
        <w:t>确定建设项目不同使用功能建筑的交通出行率、发生与吸引比例。</w:t>
      </w:r>
      <w:bookmarkEnd w:id="225"/>
    </w:p>
    <w:p>
      <w:pPr>
        <w:adjustRightInd w:val="0"/>
        <w:snapToGrid w:val="0"/>
        <w:spacing w:line="360" w:lineRule="auto"/>
        <w:ind w:firstLine="480" w:firstLineChars="200"/>
        <w:rPr>
          <w:rFonts w:ascii="宋体" w:cs="宋体"/>
          <w:kern w:val="0"/>
          <w:sz w:val="24"/>
        </w:rPr>
      </w:pPr>
      <w:r>
        <w:rPr>
          <w:rFonts w:hint="eastAsia" w:ascii="宋体" w:cs="宋体"/>
          <w:kern w:val="0"/>
          <w:sz w:val="24"/>
        </w:rPr>
        <w:t>对涉及学校、公园、垃圾站等不适用通过建筑面积出行率计算交通生成需求类型的项目，应结合类似项目案例说明相关交通出行需求预测的依据。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（2）应根据项目开发进度，合理考虑评价年空置率，对于综合开发项目，结合类似项目合理考虑项目内部平衡率。</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）宜通过图表方式，对上层次规划或类似项目调查数据与建设项目的交通出行率取值进行对比分析，并进行合理性说明。</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（4）应采用图表的形式，</w:t>
      </w:r>
      <w:bookmarkStart w:id="226" w:name="_Hlk107236799"/>
      <w:r>
        <w:rPr>
          <w:rFonts w:hint="eastAsia" w:ascii="宋体" w:cs="宋体"/>
          <w:kern w:val="0"/>
          <w:sz w:val="24"/>
        </w:rPr>
        <w:t>分地块按照不同建筑功能类型，列明相应的交通生成量，包括发生量和吸引量。</w:t>
      </w:r>
    </w:p>
    <w:p>
      <w:pPr>
        <w:adjustRightInd w:val="0"/>
        <w:snapToGrid w:val="0"/>
        <w:spacing w:line="360" w:lineRule="auto"/>
        <w:rPr>
          <w:kern w:val="0"/>
          <w:sz w:val="24"/>
        </w:rPr>
      </w:pPr>
      <w:r>
        <w:rPr>
          <w:kern w:val="0"/>
          <w:sz w:val="24"/>
        </w:rPr>
        <w:t>6.6.</w:t>
      </w:r>
      <w:r>
        <w:rPr>
          <w:rFonts w:hint="eastAsia"/>
          <w:kern w:val="0"/>
          <w:sz w:val="24"/>
        </w:rPr>
        <w:t>3</w:t>
      </w:r>
      <w:r>
        <w:rPr>
          <w:kern w:val="0"/>
          <w:sz w:val="24"/>
        </w:rPr>
        <w:t>.3</w:t>
      </w:r>
      <w:r>
        <w:rPr>
          <w:rFonts w:hint="eastAsia"/>
          <w:kern w:val="0"/>
          <w:sz w:val="24"/>
        </w:rPr>
        <w:t>建设项目交通出行分布</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(1）建设项目的交通出行分布，即</w:t>
      </w:r>
      <w:bookmarkStart w:id="227" w:name="_Hlk107323940"/>
      <w:r>
        <w:rPr>
          <w:rFonts w:hint="eastAsia" w:ascii="宋体" w:cs="宋体"/>
          <w:kern w:val="0"/>
          <w:sz w:val="24"/>
        </w:rPr>
        <w:t>交通生成量的方向分布系数</w:t>
      </w:r>
      <w:bookmarkEnd w:id="227"/>
      <w:r>
        <w:rPr>
          <w:rFonts w:hint="eastAsia" w:ascii="宋体" w:cs="宋体"/>
          <w:kern w:val="0"/>
          <w:sz w:val="24"/>
        </w:rPr>
        <w:t>，应充分借鉴所在区域现状调查数据或上层次交通规划中的交通分布系数，同时考虑建设项目不同使用功能建筑的主要服务范围及方向，进行确定；</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（2）应结合建设项目使用功能、使用对象等说明交通分布系数取值依据；宜通过图表方式，对所在区域现状调查数据或上层次规划与建设项目的交通分布系数取值进行对比分析，并进行合理性说明。</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（3）对于成片开发项目，中短距离出行与长距离出行使用的道路通道存在明显差异，应分中短距离和长距离两个层次进行交通分布预测。</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（4）应</w:t>
      </w:r>
      <w:bookmarkStart w:id="228" w:name="_Hlk107779957"/>
      <w:r>
        <w:rPr>
          <w:rFonts w:hint="eastAsia" w:ascii="宋体" w:cs="宋体"/>
          <w:kern w:val="0"/>
          <w:sz w:val="24"/>
        </w:rPr>
        <w:t>采用图表的形式</w:t>
      </w:r>
      <w:bookmarkEnd w:id="228"/>
      <w:r>
        <w:rPr>
          <w:rFonts w:hint="eastAsia" w:ascii="宋体" w:cs="宋体"/>
          <w:kern w:val="0"/>
          <w:sz w:val="24"/>
        </w:rPr>
        <w:t>，说明建设项目的交通出行分布情况。</w:t>
      </w:r>
    </w:p>
    <w:bookmarkEnd w:id="226"/>
    <w:p>
      <w:pPr>
        <w:adjustRightInd w:val="0"/>
        <w:snapToGrid w:val="0"/>
        <w:spacing w:line="360" w:lineRule="auto"/>
        <w:rPr>
          <w:kern w:val="0"/>
          <w:sz w:val="24"/>
        </w:rPr>
      </w:pPr>
      <w:r>
        <w:rPr>
          <w:kern w:val="0"/>
          <w:sz w:val="24"/>
        </w:rPr>
        <w:t>6.6.</w:t>
      </w:r>
      <w:r>
        <w:rPr>
          <w:rFonts w:hint="eastAsia"/>
          <w:kern w:val="0"/>
          <w:sz w:val="24"/>
        </w:rPr>
        <w:t>3</w:t>
      </w:r>
      <w:r>
        <w:rPr>
          <w:kern w:val="0"/>
          <w:sz w:val="24"/>
        </w:rPr>
        <w:t>.4</w:t>
      </w:r>
      <w:r>
        <w:rPr>
          <w:rFonts w:hint="eastAsia"/>
          <w:kern w:val="0"/>
          <w:sz w:val="24"/>
        </w:rPr>
        <w:t>建设项目交通方式划分</w:t>
      </w:r>
    </w:p>
    <w:p>
      <w:pPr>
        <w:adjustRightInd w:val="0"/>
        <w:snapToGrid w:val="0"/>
        <w:spacing w:line="360" w:lineRule="auto"/>
        <w:ind w:firstLine="480" w:firstLineChars="200"/>
        <w:rPr>
          <w:rFonts w:ascii="宋体" w:cs="宋体"/>
          <w:kern w:val="0"/>
          <w:sz w:val="24"/>
        </w:rPr>
      </w:pPr>
      <w:bookmarkStart w:id="229" w:name="_Hlk107323388"/>
      <w:r>
        <w:rPr>
          <w:rFonts w:hint="eastAsia" w:ascii="宋体" w:cs="宋体"/>
          <w:kern w:val="0"/>
          <w:sz w:val="24"/>
        </w:rPr>
        <w:t>（1）</w:t>
      </w:r>
      <w:bookmarkStart w:id="230" w:name="_Hlk107235915"/>
      <w:r>
        <w:rPr>
          <w:rFonts w:hint="eastAsia" w:ascii="宋体" w:cs="宋体"/>
          <w:kern w:val="0"/>
          <w:sz w:val="24"/>
        </w:rPr>
        <w:t>建设项目各种交通方式的分担率应充分借鉴上层次交通规划中的分担率指标或同类项目调查数据等</w:t>
      </w:r>
      <w:bookmarkEnd w:id="229"/>
      <w:r>
        <w:rPr>
          <w:rFonts w:hint="eastAsia" w:ascii="宋体" w:cs="宋体"/>
          <w:kern w:val="0"/>
          <w:sz w:val="24"/>
        </w:rPr>
        <w:t>，同时考虑项目周边交通设施实际情况，如公交和轨道条件等，以及各类功能建筑的性质不同而带来的交通方式上的差异，确定建设项目不同使用功能建筑的出行方式分担率。</w:t>
      </w:r>
    </w:p>
    <w:bookmarkEnd w:id="230"/>
    <w:p>
      <w:pPr>
        <w:adjustRightInd w:val="0"/>
        <w:snapToGrid w:val="0"/>
        <w:spacing w:line="360" w:lineRule="auto"/>
        <w:ind w:firstLine="480" w:firstLineChars="200"/>
        <w:rPr>
          <w:rFonts w:ascii="宋体" w:cs="宋体"/>
          <w:kern w:val="0"/>
          <w:sz w:val="24"/>
        </w:rPr>
      </w:pPr>
      <w:bookmarkStart w:id="231" w:name="_Hlk107323880"/>
      <w:r>
        <w:rPr>
          <w:rFonts w:hint="eastAsia" w:ascii="宋体" w:cs="宋体"/>
          <w:kern w:val="0"/>
          <w:sz w:val="24"/>
        </w:rPr>
        <w:t>（2）应结合建设项目使用功能、使用对象等说明建设项目出行结构取值依据；</w:t>
      </w:r>
      <w:bookmarkStart w:id="232" w:name="_Hlk107236092"/>
      <w:r>
        <w:rPr>
          <w:rFonts w:hint="eastAsia" w:ascii="宋体" w:cs="宋体"/>
          <w:kern w:val="0"/>
          <w:sz w:val="24"/>
        </w:rPr>
        <w:t>宜通过图表方式，对上层次规划或类似项目调查数据与建设项目的出行方式分担率取值进行对比分析，并进行合理性说明。</w:t>
      </w:r>
      <w:bookmarkEnd w:id="232"/>
    </w:p>
    <w:bookmarkEnd w:id="231"/>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）应采用图表的形式，列明建设项目不同使用功能建筑的各种交通方式分担率（%），各交通方式的分担人次。</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（4）合理考虑小汽车和出租车的平均载客率，分地块按照不同建筑功能类型，列明相应的机动车交通生成量，包括发生量和吸引量。</w:t>
      </w:r>
    </w:p>
    <w:p>
      <w:pPr>
        <w:adjustRightInd w:val="0"/>
        <w:snapToGrid w:val="0"/>
        <w:spacing w:line="360" w:lineRule="auto"/>
        <w:rPr>
          <w:kern w:val="0"/>
          <w:sz w:val="24"/>
        </w:rPr>
      </w:pPr>
      <w:r>
        <w:rPr>
          <w:kern w:val="0"/>
          <w:sz w:val="24"/>
        </w:rPr>
        <w:t>6.6.</w:t>
      </w:r>
      <w:r>
        <w:rPr>
          <w:rFonts w:hint="eastAsia"/>
          <w:kern w:val="0"/>
          <w:sz w:val="24"/>
        </w:rPr>
        <w:t>3</w:t>
      </w:r>
      <w:r>
        <w:rPr>
          <w:kern w:val="0"/>
          <w:sz w:val="24"/>
        </w:rPr>
        <w:t>.5</w:t>
      </w:r>
      <w:r>
        <w:rPr>
          <w:rFonts w:hint="eastAsia"/>
          <w:kern w:val="0"/>
          <w:sz w:val="24"/>
        </w:rPr>
        <w:t>建设项目机动车交通量分配</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（1）应说明交通分配的方法和步骤；</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（2）应采用图表的形式列明评价年限、评价时段、评价范围内，项目交通量在各主要道路和交叉口各转向、项目地块各出入口的交通流量分布情况。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（3）应采用图表的形式列明评价年限、评价时段、评价范围内，项目交通量和背景交通量叠加后，各主要道路和交叉口各转向的交通流量分布情况。</w:t>
      </w:r>
    </w:p>
    <w:p>
      <w:pPr>
        <w:adjustRightInd w:val="0"/>
        <w:snapToGrid w:val="0"/>
        <w:spacing w:line="360" w:lineRule="auto"/>
        <w:rPr>
          <w:kern w:val="0"/>
          <w:sz w:val="24"/>
        </w:rPr>
      </w:pPr>
      <w:r>
        <w:rPr>
          <w:kern w:val="0"/>
          <w:sz w:val="24"/>
        </w:rPr>
        <w:t>6.6.</w:t>
      </w:r>
      <w:r>
        <w:rPr>
          <w:rFonts w:hint="eastAsia"/>
          <w:kern w:val="0"/>
          <w:sz w:val="24"/>
        </w:rPr>
        <w:t>3</w:t>
      </w:r>
      <w:r>
        <w:rPr>
          <w:kern w:val="0"/>
          <w:sz w:val="24"/>
        </w:rPr>
        <w:t>.6</w:t>
      </w:r>
      <w:r>
        <w:rPr>
          <w:rFonts w:hint="eastAsia"/>
          <w:kern w:val="0"/>
          <w:sz w:val="24"/>
        </w:rPr>
        <w:t>建设项目公共交通需求预测</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应说明评价年限、评价时段建设项目公共交通需求的总量和分布情况，分常规公交需求和轨道交通需求。</w:t>
      </w:r>
    </w:p>
    <w:p>
      <w:pPr>
        <w:adjustRightInd w:val="0"/>
        <w:snapToGrid w:val="0"/>
        <w:spacing w:line="360" w:lineRule="auto"/>
        <w:rPr>
          <w:kern w:val="0"/>
          <w:sz w:val="24"/>
        </w:rPr>
      </w:pPr>
      <w:r>
        <w:rPr>
          <w:kern w:val="0"/>
          <w:sz w:val="24"/>
        </w:rPr>
        <w:t>6.6.</w:t>
      </w:r>
      <w:r>
        <w:rPr>
          <w:rFonts w:hint="eastAsia"/>
          <w:kern w:val="0"/>
          <w:sz w:val="24"/>
        </w:rPr>
        <w:t>3</w:t>
      </w:r>
      <w:r>
        <w:rPr>
          <w:kern w:val="0"/>
          <w:sz w:val="24"/>
        </w:rPr>
        <w:t>.7</w:t>
      </w:r>
      <w:r>
        <w:rPr>
          <w:rFonts w:hint="eastAsia"/>
          <w:kern w:val="0"/>
          <w:sz w:val="24"/>
        </w:rPr>
        <w:t>建设项目慢行交通需求预测</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应说明评价年限、评价时段建设项目慢行交通需求，分步行交通需求和非机动车交通需求。与公交、地铁接驳的慢行出行需求应统一纳入慢行出行总量中予以综合统筹计算。</w:t>
      </w:r>
    </w:p>
    <w:p>
      <w:pPr>
        <w:adjustRightInd w:val="0"/>
        <w:snapToGrid w:val="0"/>
        <w:spacing w:line="360" w:lineRule="auto"/>
        <w:ind w:firstLine="480" w:firstLineChars="200"/>
        <w:rPr>
          <w:rFonts w:ascii="宋体" w:cs="宋体"/>
          <w:kern w:val="0"/>
          <w:sz w:val="24"/>
        </w:rPr>
      </w:pP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33" w:name="_Toc108215999"/>
      <w:bookmarkEnd w:id="233"/>
      <w:bookmarkStart w:id="234" w:name="_Toc115341182"/>
      <w:bookmarkStart w:id="235" w:name="_Toc340081485"/>
      <w:r>
        <w:rPr>
          <w:rFonts w:hint="eastAsia" w:ascii="宋体" w:hAnsi="宋体" w:eastAsia="宋体"/>
          <w:b w:val="0"/>
          <w:bCs w:val="0"/>
          <w:sz w:val="24"/>
          <w:szCs w:val="24"/>
        </w:rPr>
        <w:t>交通影响评价</w:t>
      </w:r>
      <w:bookmarkEnd w:id="234"/>
      <w:bookmarkEnd w:id="235"/>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交通组织方案评价</w:t>
      </w:r>
    </w:p>
    <w:p>
      <w:pPr>
        <w:adjustRightInd w:val="0"/>
        <w:snapToGrid w:val="0"/>
        <w:spacing w:line="360" w:lineRule="auto"/>
        <w:rPr>
          <w:kern w:val="0"/>
          <w:sz w:val="24"/>
        </w:rPr>
      </w:pPr>
      <w:r>
        <w:rPr>
          <w:kern w:val="0"/>
          <w:sz w:val="24"/>
        </w:rPr>
        <w:t xml:space="preserve">6.7.1.1  </w:t>
      </w:r>
      <w:r>
        <w:rPr>
          <w:rFonts w:hint="eastAsia"/>
          <w:kern w:val="0"/>
          <w:sz w:val="24"/>
        </w:rPr>
        <w:t>评价内容</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应对建设项目工程设计方案提出的交通组织设计方案进行评价，评价内容应涵盖出入口、上落客及装卸货区、交通流组织等内容。</w:t>
      </w:r>
    </w:p>
    <w:p>
      <w:pPr>
        <w:adjustRightInd w:val="0"/>
        <w:snapToGrid w:val="0"/>
        <w:spacing w:line="360" w:lineRule="auto"/>
        <w:rPr>
          <w:kern w:val="0"/>
          <w:sz w:val="24"/>
        </w:rPr>
      </w:pPr>
      <w:bookmarkStart w:id="236" w:name="_Hlk107350581"/>
      <w:r>
        <w:rPr>
          <w:rFonts w:hint="eastAsia"/>
          <w:kern w:val="0"/>
          <w:sz w:val="24"/>
        </w:rPr>
        <w:t>6</w:t>
      </w:r>
      <w:r>
        <w:rPr>
          <w:kern w:val="0"/>
          <w:sz w:val="24"/>
        </w:rPr>
        <w:t>.7.1.2</w:t>
      </w:r>
      <w:r>
        <w:rPr>
          <w:rFonts w:hint="eastAsia"/>
          <w:kern w:val="0"/>
          <w:sz w:val="24"/>
        </w:rPr>
        <w:t>机动车出入口方案评价</w:t>
      </w:r>
    </w:p>
    <w:bookmarkEnd w:id="236"/>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）出入口设置条件分析：根据建设项目实际情况，分析建设项目开口条件，采用图表的形式说明建设项目相邻道路上可以满足规范要求的开口位置以及禁止开口的路段。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）建设项目地块出入口需求分析：</w:t>
      </w:r>
      <w:bookmarkStart w:id="237" w:name="_Hlk118841825"/>
      <w:r>
        <w:rPr>
          <w:rFonts w:hint="eastAsia" w:ascii="宋体" w:cs="宋体"/>
          <w:kern w:val="0"/>
          <w:sz w:val="24"/>
        </w:rPr>
        <w:t>建设项目地块出入口数量在满足实际使用需求的情况下，宜少不宜多；</w:t>
      </w:r>
      <w:bookmarkEnd w:id="237"/>
      <w:r>
        <w:rPr>
          <w:rFonts w:hint="eastAsia" w:ascii="宋体" w:cs="宋体"/>
          <w:kern w:val="0"/>
          <w:sz w:val="24"/>
        </w:rPr>
        <w:t>对于一个地块内有多个车库出入口（坡道）的项目，可考虑由地块内部通道连通后再统一设置地块出入口。出入口合理数量应结合以下因素进行分析：项目公配设施如公交场站、垃圾转运站、公共充电站、学校及幼儿园等对出入口设置要求，项目不同业态交通分流要求，建设项目出入口高峰小时的机动车交通需求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）既有法定文件及上位规划要求核对：核对</w:t>
      </w:r>
      <w:bookmarkStart w:id="238" w:name="_Hlk107687932"/>
      <w:r>
        <w:rPr>
          <w:rFonts w:hint="eastAsia" w:ascii="宋体" w:cs="宋体"/>
          <w:kern w:val="0"/>
          <w:sz w:val="24"/>
        </w:rPr>
        <w:t>建设项目出入口方案是否</w:t>
      </w:r>
      <w:bookmarkEnd w:id="238"/>
      <w:r>
        <w:rPr>
          <w:rFonts w:hint="eastAsia" w:ascii="宋体" w:cs="宋体"/>
          <w:kern w:val="0"/>
          <w:sz w:val="24"/>
        </w:rPr>
        <w:t>符合上位规划如法定图则、城市设计、片区交通规划或城市更新统筹规划等的要求；核对建设项目出入口方案是否符合既有法定文件，如专项规划审批文件、土地出让合同、建设用地规划许可等的要求。</w:t>
      </w:r>
    </w:p>
    <w:p>
      <w:pPr>
        <w:adjustRightInd w:val="0"/>
        <w:snapToGrid w:val="0"/>
        <w:spacing w:line="360" w:lineRule="auto"/>
        <w:ind w:firstLine="480" w:firstLineChars="200"/>
        <w:rPr>
          <w:rFonts w:ascii="宋体" w:cs="宋体"/>
          <w:kern w:val="0"/>
          <w:sz w:val="24"/>
        </w:rPr>
      </w:pPr>
      <w:bookmarkStart w:id="239" w:name="_Hlk107934941"/>
      <w:r>
        <w:rPr>
          <w:rFonts w:hint="eastAsia" w:ascii="宋体" w:cs="宋体"/>
          <w:kern w:val="0"/>
          <w:sz w:val="24"/>
        </w:rPr>
        <w:t>（</w:t>
      </w:r>
      <w:r>
        <w:rPr>
          <w:rFonts w:ascii="宋体" w:cs="宋体"/>
          <w:kern w:val="0"/>
          <w:sz w:val="24"/>
        </w:rPr>
        <w:t>4</w:t>
      </w:r>
      <w:r>
        <w:rPr>
          <w:rFonts w:hint="eastAsia" w:ascii="宋体" w:cs="宋体"/>
          <w:kern w:val="0"/>
          <w:sz w:val="24"/>
        </w:rPr>
        <w:t>）</w:t>
      </w:r>
      <w:bookmarkStart w:id="240" w:name="_Hlk140525419"/>
      <w:r>
        <w:rPr>
          <w:rFonts w:hint="eastAsia" w:ascii="宋体" w:cs="宋体"/>
          <w:kern w:val="0"/>
          <w:sz w:val="24"/>
        </w:rPr>
        <w:t>相关规范及指引要求核对</w:t>
      </w:r>
      <w:bookmarkEnd w:id="240"/>
      <w:r>
        <w:rPr>
          <w:rFonts w:hint="eastAsia" w:ascii="宋体" w:cs="宋体"/>
          <w:kern w:val="0"/>
          <w:sz w:val="24"/>
        </w:rPr>
        <w:t>：核对建设项目出入口的位置、宽度、转弯半径、视距及坡度等是否满足相关规范和指引要求，应采用图表的形式进行说明。</w:t>
      </w:r>
    </w:p>
    <w:p>
      <w:pPr>
        <w:adjustRightInd w:val="0"/>
        <w:snapToGrid w:val="0"/>
        <w:spacing w:line="360" w:lineRule="auto"/>
        <w:ind w:firstLine="480" w:firstLineChars="200"/>
        <w:rPr>
          <w:rFonts w:ascii="宋体" w:hAnsi="宋体"/>
          <w:sz w:val="24"/>
        </w:rPr>
      </w:pPr>
      <w:r>
        <w:rPr>
          <w:rFonts w:hint="eastAsia" w:ascii="宋体" w:cs="宋体"/>
          <w:kern w:val="0"/>
          <w:sz w:val="24"/>
        </w:rPr>
        <w:t>建设项目出入口主要规范要求详见</w:t>
      </w:r>
      <w:r>
        <w:rPr>
          <w:rFonts w:hint="eastAsia" w:ascii="宋体" w:hAnsi="宋体"/>
          <w:sz w:val="24"/>
        </w:rPr>
        <w:t>附录C，附录C中的要求与最新的</w:t>
      </w:r>
      <w:bookmarkStart w:id="241" w:name="_Hlk122637947"/>
      <w:r>
        <w:rPr>
          <w:rFonts w:hint="eastAsia" w:ascii="宋体" w:hAnsi="宋体"/>
          <w:sz w:val="24"/>
        </w:rPr>
        <w:t>《深圳市城市规划标准与准则》</w:t>
      </w:r>
      <w:bookmarkEnd w:id="241"/>
      <w:r>
        <w:rPr>
          <w:rFonts w:hint="eastAsia" w:ascii="宋体" w:hAnsi="宋体"/>
          <w:sz w:val="24"/>
        </w:rPr>
        <w:t>不符的，以《深圳市城市规划标准与准则》为准。</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5</w:t>
      </w:r>
      <w:r>
        <w:rPr>
          <w:rFonts w:hint="eastAsia" w:ascii="宋体" w:cs="宋体"/>
          <w:kern w:val="0"/>
          <w:sz w:val="24"/>
        </w:rPr>
        <w:t>）消防车专用出入口设计要求核对：建设项目</w:t>
      </w:r>
      <w:bookmarkStart w:id="242" w:name="_Hlk118815293"/>
      <w:r>
        <w:rPr>
          <w:rFonts w:hint="eastAsia" w:ascii="宋体" w:cs="宋体"/>
          <w:kern w:val="0"/>
          <w:sz w:val="24"/>
        </w:rPr>
        <w:t>消防专用出入口</w:t>
      </w:r>
      <w:bookmarkEnd w:id="242"/>
      <w:r>
        <w:rPr>
          <w:rFonts w:hint="eastAsia" w:ascii="宋体" w:cs="宋体"/>
          <w:kern w:val="0"/>
          <w:sz w:val="24"/>
        </w:rPr>
        <w:t>宜设置为隐形消防出入口，当消防专用出入口位置、宽度等不满足一般机动车出入口规范要求时，应设置为隐形消防出入口，不得用于非消防车出入使用。</w:t>
      </w:r>
    </w:p>
    <w:p>
      <w:pPr>
        <w:adjustRightInd w:val="0"/>
        <w:snapToGrid w:val="0"/>
        <w:spacing w:line="360" w:lineRule="auto"/>
        <w:ind w:firstLine="480" w:firstLineChars="200"/>
        <w:rPr>
          <w:rFonts w:ascii="宋体" w:hAnsi="宋体"/>
          <w:sz w:val="24"/>
        </w:rPr>
      </w:pPr>
      <w:r>
        <w:rPr>
          <w:rFonts w:hint="eastAsia" w:ascii="宋体" w:cs="宋体"/>
          <w:kern w:val="0"/>
          <w:sz w:val="24"/>
        </w:rPr>
        <w:t>（6）出入口设置位置及交通组织合理性评估：根据具体规范要求，结合外部市政道路实际情况，包括衔接道路交叉口车辆排队长度、出入口交通流与衔接道路交通流的冲突及交织情况、衔接道路的交通组成等，评估出入口具体设置位置及交通组织方案的合理性。</w:t>
      </w:r>
    </w:p>
    <w:bookmarkEnd w:id="239"/>
    <w:p>
      <w:pPr>
        <w:adjustRightInd w:val="0"/>
        <w:snapToGrid w:val="0"/>
        <w:spacing w:line="360" w:lineRule="auto"/>
        <w:ind w:firstLine="480" w:firstLineChars="200"/>
        <w:rPr>
          <w:rFonts w:ascii="宋体" w:hAnsi="宋体"/>
          <w:sz w:val="24"/>
        </w:rPr>
      </w:pPr>
      <w:r>
        <w:rPr>
          <w:rFonts w:hint="eastAsia" w:ascii="宋体" w:cs="宋体"/>
          <w:kern w:val="0"/>
          <w:sz w:val="24"/>
        </w:rPr>
        <w:t>（</w:t>
      </w:r>
      <w:r>
        <w:rPr>
          <w:rFonts w:ascii="宋体" w:cs="宋体"/>
          <w:kern w:val="0"/>
          <w:sz w:val="24"/>
        </w:rPr>
        <w:t>7</w:t>
      </w:r>
      <w:r>
        <w:rPr>
          <w:rFonts w:hint="eastAsia" w:ascii="宋体" w:cs="宋体"/>
          <w:kern w:val="0"/>
          <w:sz w:val="24"/>
        </w:rPr>
        <w:t>）出入口方案不符合既有法定文件、上位规划要求或者不满足相关规范及指引要求的</w:t>
      </w:r>
      <w:bookmarkStart w:id="243" w:name="_Hlk139487314"/>
      <w:r>
        <w:rPr>
          <w:rFonts w:hint="eastAsia" w:ascii="宋体" w:cs="宋体"/>
          <w:kern w:val="0"/>
          <w:sz w:val="24"/>
        </w:rPr>
        <w:t>应进行多方案的比选论证：结合建筑设计方案和整体交通组织，从交通安全、交通效率、突破规范程度、实施难度等方面，进行多方案的优劣对比分析，提出推荐的出入口方案，并说明推荐方案与上位规划不符或无法满足规范的原因。</w:t>
      </w:r>
    </w:p>
    <w:bookmarkEnd w:id="243"/>
    <w:p>
      <w:pPr>
        <w:adjustRightInd w:val="0"/>
        <w:snapToGrid w:val="0"/>
        <w:spacing w:line="360" w:lineRule="auto"/>
        <w:rPr>
          <w:kern w:val="0"/>
          <w:sz w:val="24"/>
        </w:rPr>
      </w:pPr>
      <w:bookmarkStart w:id="244" w:name="_Hlk107350645"/>
      <w:r>
        <w:rPr>
          <w:rFonts w:hint="eastAsia"/>
          <w:kern w:val="0"/>
          <w:sz w:val="24"/>
        </w:rPr>
        <w:t>6</w:t>
      </w:r>
      <w:r>
        <w:rPr>
          <w:kern w:val="0"/>
          <w:sz w:val="24"/>
        </w:rPr>
        <w:t>.7.1.3</w:t>
      </w:r>
      <w:r>
        <w:rPr>
          <w:rFonts w:hint="eastAsia"/>
          <w:kern w:val="0"/>
          <w:sz w:val="24"/>
        </w:rPr>
        <w:t>上落客及装卸货方案评价</w:t>
      </w:r>
    </w:p>
    <w:bookmarkEnd w:id="244"/>
    <w:p>
      <w:pPr>
        <w:adjustRightInd w:val="0"/>
        <w:snapToGrid w:val="0"/>
        <w:spacing w:line="360" w:lineRule="auto"/>
        <w:ind w:firstLine="480" w:firstLineChars="200"/>
        <w:rPr>
          <w:rFonts w:ascii="宋体" w:cs="宋体"/>
          <w:kern w:val="0"/>
          <w:sz w:val="24"/>
        </w:rPr>
      </w:pPr>
      <w:r>
        <w:rPr>
          <w:rFonts w:hint="eastAsia" w:ascii="宋体" w:cs="宋体"/>
          <w:kern w:val="0"/>
          <w:sz w:val="24"/>
        </w:rPr>
        <w:t>（1）建设项目的上落客区及装卸货区一般应设置在项目用地红线内，如停车场或内部道路。</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文体场馆、教育医疗、大型商业设施等宜在用地红线内解决上落客需求，确需在市政道路路内设置上落客位或装卸货位的，需进行必要性和合理性分析：主要内容包括上落客泊位或装卸货位需求分析、需利用市政道路路内空间设置的必要性、设置位置的合理性、上落客或装卸货的交通组织流线、设置方案对市政道路的交通运行的影响、运营期间的管理方式及责任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（3）对中小学校的接送系统应进行重点评价，核对相关规范及指引要求，必要时应说明学校接送系统的用地落实要求，及其与周边城市道路的慢行及机动车衔接要求。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4</w:t>
      </w:r>
      <w:r>
        <w:rPr>
          <w:rFonts w:hint="eastAsia" w:ascii="宋体" w:cs="宋体"/>
          <w:kern w:val="0"/>
          <w:sz w:val="24"/>
        </w:rPr>
        <w:t>）路内上落客位的设置位置应参考深圳市《</w:t>
      </w:r>
      <w:r>
        <w:rPr>
          <w:rFonts w:ascii="宋体" w:cs="宋体"/>
          <w:kern w:val="0"/>
          <w:sz w:val="24"/>
        </w:rPr>
        <w:t>出租汽车停靠站点设置规范</w:t>
      </w:r>
      <w:r>
        <w:rPr>
          <w:rFonts w:hint="eastAsia" w:ascii="宋体" w:cs="宋体"/>
          <w:kern w:val="0"/>
          <w:sz w:val="24"/>
        </w:rPr>
        <w:t>》中6</w:t>
      </w:r>
      <w:r>
        <w:rPr>
          <w:rFonts w:ascii="宋体" w:cs="宋体"/>
          <w:kern w:val="0"/>
          <w:sz w:val="24"/>
        </w:rPr>
        <w:t>.2</w:t>
      </w:r>
      <w:r>
        <w:rPr>
          <w:rFonts w:hint="eastAsia" w:ascii="宋体" w:cs="宋体"/>
          <w:kern w:val="0"/>
          <w:sz w:val="24"/>
        </w:rPr>
        <w:t>条路内出租汽车停靠站点设置要求，详见附录D，</w:t>
      </w:r>
      <w:r>
        <w:rPr>
          <w:rFonts w:hint="eastAsia" w:ascii="宋体" w:hAnsi="宋体"/>
          <w:sz w:val="24"/>
        </w:rPr>
        <w:t>附录</w:t>
      </w:r>
      <w:r>
        <w:rPr>
          <w:rFonts w:ascii="宋体" w:hAnsi="宋体"/>
          <w:sz w:val="24"/>
        </w:rPr>
        <w:t>D</w:t>
      </w:r>
      <w:r>
        <w:rPr>
          <w:rFonts w:hint="eastAsia" w:ascii="宋体" w:hAnsi="宋体"/>
          <w:sz w:val="24"/>
        </w:rPr>
        <w:t>中的要求与最新的《深圳市城市规划标准与准则》不符的，以《深圳市城市规划标准与准则》为准。</w:t>
      </w:r>
    </w:p>
    <w:p>
      <w:pPr>
        <w:adjustRightInd w:val="0"/>
        <w:snapToGrid w:val="0"/>
        <w:spacing w:line="360" w:lineRule="auto"/>
        <w:rPr>
          <w:kern w:val="0"/>
          <w:sz w:val="24"/>
        </w:rPr>
      </w:pPr>
      <w:r>
        <w:rPr>
          <w:rFonts w:hint="eastAsia"/>
          <w:kern w:val="0"/>
          <w:sz w:val="24"/>
        </w:rPr>
        <w:t>6</w:t>
      </w:r>
      <w:r>
        <w:rPr>
          <w:kern w:val="0"/>
          <w:sz w:val="24"/>
        </w:rPr>
        <w:t>.7.1.4</w:t>
      </w:r>
      <w:r>
        <w:rPr>
          <w:rFonts w:hint="eastAsia"/>
          <w:kern w:val="0"/>
          <w:sz w:val="24"/>
        </w:rPr>
        <w:t>交通流组织方案评价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（1）对外交通组织方案评价；以评价范围路网为基础路网，</w:t>
      </w:r>
      <w:bookmarkStart w:id="245" w:name="_Hlk107781178"/>
      <w:r>
        <w:rPr>
          <w:rFonts w:hint="eastAsia" w:ascii="宋体" w:cs="宋体"/>
          <w:kern w:val="0"/>
          <w:sz w:val="24"/>
        </w:rPr>
        <w:t>采用图表的形式说明</w:t>
      </w:r>
      <w:bookmarkEnd w:id="245"/>
      <w:r>
        <w:rPr>
          <w:rFonts w:hint="eastAsia" w:ascii="宋体" w:cs="宋体"/>
          <w:kern w:val="0"/>
          <w:sz w:val="24"/>
        </w:rPr>
        <w:t>各方向车流到达和离开项目的主要路径，识别项目主要联系方向上的瓶颈位置，如需通过平面交叉口左转或掉头的节点等。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（2）内外衔接组织方案评价：结合地块出入口、上落客区、装卸货区、地下车库坡道及闸机的位置和功能，</w:t>
      </w:r>
      <w:bookmarkStart w:id="246" w:name="_Hlk107781988"/>
      <w:r>
        <w:rPr>
          <w:rFonts w:hint="eastAsia" w:ascii="宋体" w:cs="宋体"/>
          <w:kern w:val="0"/>
          <w:sz w:val="24"/>
        </w:rPr>
        <w:t>采用图表的形式说明</w:t>
      </w:r>
      <w:bookmarkEnd w:id="246"/>
      <w:r>
        <w:rPr>
          <w:rFonts w:hint="eastAsia" w:ascii="宋体" w:cs="宋体"/>
          <w:kern w:val="0"/>
          <w:sz w:val="24"/>
        </w:rPr>
        <w:t>从项目相邻道路上驶入和驶出项目的机动车流线，分析是否存在瓶颈、交织、冲突和安全隐患等，对于出入口存在多方案比选的，应进行多方案的交通流组织方案对比分析。</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（3）货运交通组织方案评价：对于大型商业或其他存在大中型货车货运需求的，应进行货运交通组织评价，结合项目卸货区和货运停车位，</w:t>
      </w:r>
      <w:bookmarkStart w:id="247" w:name="_Hlk107782409"/>
      <w:r>
        <w:rPr>
          <w:rFonts w:hint="eastAsia" w:ascii="宋体" w:cs="宋体"/>
          <w:kern w:val="0"/>
          <w:sz w:val="24"/>
        </w:rPr>
        <w:t>采用图表的形式说明货车驶入和驶出项目的流线，</w:t>
      </w:r>
      <w:bookmarkEnd w:id="247"/>
      <w:r>
        <w:rPr>
          <w:rFonts w:hint="eastAsia" w:ascii="宋体" w:cs="宋体"/>
          <w:kern w:val="0"/>
          <w:sz w:val="24"/>
        </w:rPr>
        <w:t>分析是否存在瓶颈、交织、冲突和安全隐患等，分析对客车交通组织、项目品质环境的影响。</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（4）依托项目建设的公交场站、垃圾转运站、公共充电站、学校及幼儿园、物流设施等的机动车交通组织方案评价：结合</w:t>
      </w:r>
      <w:bookmarkStart w:id="248" w:name="_Hlk107782511"/>
      <w:r>
        <w:rPr>
          <w:rFonts w:hint="eastAsia" w:ascii="宋体" w:cs="宋体"/>
          <w:kern w:val="0"/>
          <w:sz w:val="24"/>
        </w:rPr>
        <w:t>各类设施</w:t>
      </w:r>
      <w:bookmarkEnd w:id="248"/>
      <w:r>
        <w:rPr>
          <w:rFonts w:hint="eastAsia" w:ascii="宋体" w:cs="宋体"/>
          <w:kern w:val="0"/>
          <w:sz w:val="24"/>
        </w:rPr>
        <w:t>主管部门的具体要求，</w:t>
      </w:r>
      <w:bookmarkStart w:id="249" w:name="_Hlk108213936"/>
      <w:r>
        <w:rPr>
          <w:rFonts w:hint="eastAsia" w:ascii="宋体" w:cs="宋体"/>
          <w:kern w:val="0"/>
          <w:sz w:val="24"/>
        </w:rPr>
        <w:t>采用图表的形式说明</w:t>
      </w:r>
      <w:bookmarkEnd w:id="249"/>
      <w:r>
        <w:rPr>
          <w:rFonts w:hint="eastAsia" w:ascii="宋体" w:cs="宋体"/>
          <w:kern w:val="0"/>
          <w:sz w:val="24"/>
        </w:rPr>
        <w:t>各类设施机动车驶入和驶出流线，分析是否存在瓶颈、交织、冲突和安全隐患等，与项目自身交通流线之间的相互影响情况。</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路网交通影响评价</w:t>
      </w:r>
    </w:p>
    <w:p>
      <w:pPr>
        <w:adjustRightInd w:val="0"/>
        <w:snapToGrid w:val="0"/>
        <w:spacing w:line="360" w:lineRule="auto"/>
        <w:rPr>
          <w:kern w:val="0"/>
          <w:sz w:val="24"/>
        </w:rPr>
      </w:pPr>
      <w:r>
        <w:rPr>
          <w:rFonts w:hint="eastAsia"/>
          <w:kern w:val="0"/>
          <w:sz w:val="24"/>
        </w:rPr>
        <w:t>6</w:t>
      </w:r>
      <w:r>
        <w:rPr>
          <w:kern w:val="0"/>
          <w:sz w:val="24"/>
        </w:rPr>
        <w:t>.7.2.1</w:t>
      </w:r>
      <w:r>
        <w:rPr>
          <w:rFonts w:hint="eastAsia"/>
          <w:kern w:val="0"/>
          <w:sz w:val="24"/>
        </w:rPr>
        <w:t>路网或道路规划方案评价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对于成片开发项目或规划范围内有新建或改建市政道路的项目应进行路网或道路规划方案的评价。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既有法定文件及上位规划要求核对：核对项目范围内的道路是否符合上位规划如法定图则、城市设计、片区交通规划或城市更新统筹规划等的要求；核对道路是否符合既有法定文件，如专项规划审批文件、土地出让合同、建设用地规划许可等的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（2）相关规范及指引要求核对：核对规划道路是否满足相关规范和标准要求，包括道路横断面、平面和纵断面等，应采用图表的形式进行说明。</w:t>
      </w:r>
    </w:p>
    <w:p>
      <w:pPr>
        <w:adjustRightInd w:val="0"/>
        <w:snapToGrid w:val="0"/>
        <w:spacing w:line="360" w:lineRule="auto"/>
        <w:ind w:firstLine="480" w:firstLineChars="200"/>
        <w:rPr>
          <w:rFonts w:ascii="宋体" w:cs="宋体"/>
          <w:kern w:val="0"/>
          <w:sz w:val="24"/>
        </w:rPr>
      </w:pPr>
      <w:r>
        <w:rPr>
          <w:rFonts w:hint="eastAsia" w:ascii="宋体" w:cs="宋体"/>
          <w:kern w:val="0"/>
          <w:sz w:val="24"/>
        </w:rPr>
        <w:t>相关规范和标准包括《城市道路工程设计规范（CJJ37-2012）》、《深圳市城市规划标准与准则》、《道路设计标准（SJG69-2020）》和《深圳市步行和自行车交通系统规划设计导则》等。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）道路规划方案实施条件分析：核对规划道路的实施条件，是否涉及基本农田、水源保护区、文物保护等问题，涉及以上问题的，应分析应对措施。</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（4）道路方案不符合既有法定文件、上位规划要求或者不满足相关规范及标准要求的</w:t>
      </w:r>
      <w:bookmarkStart w:id="250" w:name="_Hlk108209378"/>
      <w:r>
        <w:rPr>
          <w:rFonts w:hint="eastAsia" w:ascii="宋体" w:cs="宋体"/>
          <w:kern w:val="0"/>
          <w:sz w:val="24"/>
        </w:rPr>
        <w:t>应进行多方案的比选论证：从交通需求、交通组织、实施条件等方面，进行多方案的优劣对比分析，提出推荐的道路规划方案，并说明推荐方案与上位规划不符或无法满足规范的原因，采取的应对措施等。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5</w:t>
      </w:r>
      <w:r>
        <w:rPr>
          <w:rFonts w:hint="eastAsia" w:ascii="宋体" w:cs="宋体"/>
          <w:kern w:val="0"/>
          <w:sz w:val="24"/>
        </w:rPr>
        <w:t>）对于建设项目规划的立体交通设施，如空中人行连廊、地下人行通道和地下车库联络道等，应说明分析该立体交通设施的平面、竖向、横断面、交通组织及管理情况，评估其方案的合理性，避免影响市政道路交通正常运行。</w:t>
      </w:r>
    </w:p>
    <w:p>
      <w:pPr>
        <w:adjustRightInd w:val="0"/>
        <w:snapToGrid w:val="0"/>
        <w:spacing w:line="360" w:lineRule="auto"/>
        <w:ind w:firstLine="480" w:firstLineChars="200"/>
        <w:rPr>
          <w:rFonts w:ascii="宋体" w:cs="宋体"/>
          <w:kern w:val="0"/>
          <w:sz w:val="24"/>
        </w:rPr>
      </w:pPr>
      <w:r>
        <w:rPr>
          <w:rFonts w:hint="eastAsia" w:ascii="宋体" w:cs="宋体"/>
          <w:kern w:val="0"/>
          <w:sz w:val="24"/>
        </w:rPr>
        <w:t>（6）对于项目规划范围内规划支路未直连现状道路的，应分析说明规划支路与周边道路建设计划对接情况，并明确实施主体及实施时限要求，原则上需明确保障规划支路在项目投入建成使用时需与周边道路衔接，项目建设范围内不出现断头路。</w:t>
      </w:r>
    </w:p>
    <w:bookmarkEnd w:id="250"/>
    <w:p>
      <w:pPr>
        <w:adjustRightInd w:val="0"/>
        <w:snapToGrid w:val="0"/>
        <w:spacing w:line="360" w:lineRule="auto"/>
        <w:rPr>
          <w:kern w:val="0"/>
          <w:sz w:val="24"/>
        </w:rPr>
      </w:pPr>
      <w:r>
        <w:rPr>
          <w:rFonts w:hint="eastAsia"/>
          <w:kern w:val="0"/>
          <w:sz w:val="24"/>
        </w:rPr>
        <w:t>6</w:t>
      </w:r>
      <w:r>
        <w:rPr>
          <w:kern w:val="0"/>
          <w:sz w:val="24"/>
        </w:rPr>
        <w:t>.7.2.2</w:t>
      </w:r>
      <w:r>
        <w:rPr>
          <w:rFonts w:hint="eastAsia"/>
          <w:kern w:val="0"/>
          <w:sz w:val="24"/>
        </w:rPr>
        <w:t>路网交通影响评价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（1）无本建设项目情况下的道路交通服务水平</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应根据第6.6节的预测结果，计算无本建设项目情况下，评价年限、评价时段、评价范围内，各平面交叉口、长路段、高快速路交织区、匝道的服务水平。</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（2）有本建设项目情况下的道路交通服务水平</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应根据第6.6节的预测结果，计算有本建设项目情况下，评价年限、评价时段、评价范围内，各平面交叉口、长路段、高快速路交织区、匝道的服务水平。</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（3）交通影响程度判断</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应对有、无本建设项目情况下的道路交通服务水平进行对比分析，根据第5.5节的规定，判断建设项目对周边路网的交通影响程度。</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公共交通影响评价</w:t>
      </w:r>
    </w:p>
    <w:p>
      <w:pPr>
        <w:adjustRightInd w:val="0"/>
        <w:snapToGrid w:val="0"/>
        <w:spacing w:line="360" w:lineRule="auto"/>
        <w:ind w:firstLine="480" w:firstLineChars="200"/>
        <w:rPr>
          <w:rFonts w:ascii="宋体" w:cs="宋体"/>
          <w:kern w:val="0"/>
          <w:sz w:val="24"/>
        </w:rPr>
      </w:pPr>
      <w:r>
        <w:rPr>
          <w:rFonts w:hint="eastAsia" w:ascii="宋体" w:hAnsi="宋体"/>
          <w:sz w:val="24"/>
        </w:rPr>
        <w:t>（</w:t>
      </w:r>
      <w:bookmarkStart w:id="251" w:name="_Hlk108182540"/>
      <w:r>
        <w:rPr>
          <w:rFonts w:hint="eastAsia" w:ascii="宋体" w:hAnsi="宋体"/>
          <w:sz w:val="24"/>
        </w:rPr>
        <w:t>1）</w:t>
      </w:r>
      <w:r>
        <w:rPr>
          <w:rFonts w:hint="eastAsia" w:ascii="宋体" w:cs="宋体"/>
          <w:kern w:val="0"/>
          <w:sz w:val="24"/>
        </w:rPr>
        <w:t>既有法定文件及上位规划要求核对：核对项目范围内的公交设施是否符合上位规划如法定图则、城市设计、片区交通规划或城市更新统筹规划等的要求；核对公交设施是否符合既有法定文件，如专项规划审批文件、土地出让合同、建设用地规划许可等的要求。</w:t>
      </w:r>
    </w:p>
    <w:p>
      <w:pPr>
        <w:adjustRightInd w:val="0"/>
        <w:snapToGrid w:val="0"/>
        <w:spacing w:line="360" w:lineRule="auto"/>
        <w:ind w:firstLine="480" w:firstLineChars="200"/>
        <w:rPr>
          <w:rFonts w:ascii="宋体" w:hAnsi="宋体"/>
          <w:sz w:val="24"/>
        </w:rPr>
      </w:pPr>
      <w:r>
        <w:rPr>
          <w:rFonts w:hint="eastAsia" w:ascii="宋体" w:cs="宋体"/>
          <w:kern w:val="0"/>
          <w:sz w:val="24"/>
        </w:rPr>
        <w:t>（2）相关规范及指引要求核对：核对公交设施是否满足相关指引和导则要求，包括《</w:t>
      </w:r>
      <w:r>
        <w:rPr>
          <w:rFonts w:hint="eastAsia" w:ascii="宋体" w:hAnsi="宋体"/>
          <w:sz w:val="24"/>
        </w:rPr>
        <w:t>大型建筑公交场站配建指引</w:t>
      </w:r>
      <w:r>
        <w:rPr>
          <w:rFonts w:hint="eastAsia" w:ascii="宋体" w:cs="宋体"/>
          <w:kern w:val="0"/>
          <w:sz w:val="24"/>
        </w:rPr>
        <w:t>》和《深圳市建筑配建公交首末站设计导则》等。对于不符合相关规范及指引要求的，应</w:t>
      </w:r>
      <w:r>
        <w:rPr>
          <w:rFonts w:hint="eastAsia" w:ascii="宋体" w:hAnsi="宋体"/>
          <w:sz w:val="24"/>
        </w:rPr>
        <w:t>根据建设项目开发规模、用地面积、所处区域等条件，结合建筑设计方案和整体交通组织，从交通安全、交通效率、突破规范程度、实施难度等方面，进行多方案的优劣对比分析，并说明推荐方案与上位规划不符或无法满足规范的原因。</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）对相邻道路上的公交停靠站与建设项目出入口、上落客区等冲突，需要进行迁移的，应进行论证分析，并说明相关部门意见的情况。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4</w:t>
      </w:r>
      <w:r>
        <w:rPr>
          <w:rFonts w:hint="eastAsia" w:ascii="宋体" w:cs="宋体"/>
          <w:kern w:val="0"/>
          <w:sz w:val="24"/>
        </w:rPr>
        <w:t>）应按照《深圳市城市规划标准与准则》校核建设项目是否</w:t>
      </w:r>
      <w:bookmarkStart w:id="252" w:name="_Hlk108174787"/>
      <w:r>
        <w:rPr>
          <w:rFonts w:hint="eastAsia" w:ascii="宋体" w:cs="宋体"/>
          <w:kern w:val="0"/>
          <w:sz w:val="24"/>
        </w:rPr>
        <w:t>进入轨道的安全保护区、规划控制区</w:t>
      </w:r>
      <w:bookmarkEnd w:id="252"/>
      <w:r>
        <w:rPr>
          <w:rFonts w:hint="eastAsia" w:ascii="宋体" w:cs="宋体"/>
          <w:kern w:val="0"/>
          <w:sz w:val="24"/>
        </w:rPr>
        <w:t>及规划控制预警区范围，对于进入以上范围内的建设项目，应说明征求相关单位意见的情况。</w:t>
      </w:r>
    </w:p>
    <w:bookmarkEnd w:id="251"/>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5</w:t>
      </w:r>
      <w:r>
        <w:rPr>
          <w:rFonts w:hint="eastAsia" w:ascii="宋体" w:cs="宋体"/>
          <w:kern w:val="0"/>
          <w:sz w:val="24"/>
        </w:rPr>
        <w:t>）应说明评价年限、评价时段建设项目周边(出入口步行范围内)公共交通系统的供给能力、服务状况，计算公共交通剩余容量；</w:t>
      </w:r>
    </w:p>
    <w:p>
      <w:pPr>
        <w:adjustRightInd w:val="0"/>
        <w:snapToGrid w:val="0"/>
        <w:spacing w:line="360" w:lineRule="auto"/>
        <w:ind w:firstLine="480" w:firstLineChars="200"/>
        <w:rPr>
          <w:rFonts w:ascii="宋体" w:hAnsi="宋体"/>
          <w:sz w:val="24"/>
        </w:rPr>
      </w:pPr>
      <w:r>
        <w:rPr>
          <w:rFonts w:hint="eastAsia" w:ascii="宋体" w:cs="宋体"/>
          <w:kern w:val="0"/>
          <w:sz w:val="24"/>
        </w:rPr>
        <w:t>（</w:t>
      </w:r>
      <w:r>
        <w:rPr>
          <w:rFonts w:ascii="宋体" w:cs="宋体"/>
          <w:kern w:val="0"/>
          <w:sz w:val="24"/>
        </w:rPr>
        <w:t>6</w:t>
      </w:r>
      <w:r>
        <w:rPr>
          <w:rFonts w:hint="eastAsia" w:ascii="宋体" w:cs="宋体"/>
          <w:kern w:val="0"/>
          <w:sz w:val="24"/>
        </w:rPr>
        <w:t>）根据第5.</w:t>
      </w:r>
      <w:r>
        <w:rPr>
          <w:rFonts w:ascii="宋体" w:cs="宋体"/>
          <w:kern w:val="0"/>
          <w:sz w:val="24"/>
        </w:rPr>
        <w:t>4</w:t>
      </w:r>
      <w:r>
        <w:rPr>
          <w:rFonts w:hint="eastAsia" w:ascii="宋体" w:cs="宋体"/>
          <w:kern w:val="0"/>
          <w:sz w:val="24"/>
        </w:rPr>
        <w:t>节的预测结果和第</w:t>
      </w:r>
      <w:r>
        <w:rPr>
          <w:rFonts w:ascii="宋体" w:cs="宋体"/>
          <w:kern w:val="0"/>
          <w:sz w:val="24"/>
        </w:rPr>
        <w:t>5</w:t>
      </w:r>
      <w:r>
        <w:rPr>
          <w:rFonts w:hint="eastAsia" w:ascii="宋体" w:cs="宋体"/>
          <w:kern w:val="0"/>
          <w:sz w:val="24"/>
        </w:rPr>
        <w:t>.6节的规定，判断建设项目的公共交通影响程度，并说明存在的问题。</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慢行交通设施评价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既有法定文件及上位规划要求核对：核对项目范围内的慢行交通设施是否符合上位规划如法定图则、城市设计、片区交通规划或城市更新统筹规划等的要求；核对慢行交通设施是否符合既有法定文件，如专项规划审批文件、土地出让合同、建设用地规划许可等的要求。</w:t>
      </w:r>
    </w:p>
    <w:p>
      <w:pPr>
        <w:adjustRightInd w:val="0"/>
        <w:snapToGrid w:val="0"/>
        <w:spacing w:line="360" w:lineRule="auto"/>
        <w:ind w:firstLine="480" w:firstLineChars="200"/>
        <w:rPr>
          <w:rFonts w:ascii="宋体" w:hAnsi="宋体"/>
          <w:sz w:val="24"/>
        </w:rPr>
      </w:pPr>
      <w:r>
        <w:rPr>
          <w:rFonts w:hint="eastAsia" w:ascii="宋体" w:cs="宋体"/>
          <w:kern w:val="0"/>
          <w:sz w:val="24"/>
        </w:rPr>
        <w:t>（2）相关规范及指引要求核对：核对项目范围内的慢行交通设施是否满足相关规范和标准要求。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慢行交通组织评价：应以图表显示主要慢行交通源、地铁车站、常规公交站点、主要慢行通道等信息等，分析建设项目慢行交通出入口与机动车出入口的关系，慢行交通流线与机动车交通流线的关系，评价慢行交通组织的安全、效率及舒适性。</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（4）涉及与外部地块衔接的地下通道、二层连廊及地铁站连通道的，应说明是否符合上层次规划、与相关部门的沟通或申报情况，当前进展情况。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5</w:t>
      </w:r>
      <w:r>
        <w:rPr>
          <w:rFonts w:hint="eastAsia" w:ascii="宋体" w:cs="宋体"/>
          <w:kern w:val="0"/>
          <w:sz w:val="24"/>
        </w:rPr>
        <w:t>）应说明行人和自行车交通设施的供给与满足交通需求的程度和便利性，并说明存在的问题。</w:t>
      </w:r>
    </w:p>
    <w:p>
      <w:pPr>
        <w:adjustRightInd w:val="0"/>
        <w:snapToGrid w:val="0"/>
        <w:spacing w:line="360" w:lineRule="auto"/>
        <w:ind w:firstLine="480" w:firstLineChars="200"/>
        <w:rPr>
          <w:rFonts w:ascii="宋体" w:cs="宋体"/>
          <w:kern w:val="0"/>
          <w:sz w:val="24"/>
        </w:rPr>
      </w:pPr>
      <w:r>
        <w:rPr>
          <w:rFonts w:hint="eastAsia" w:ascii="宋体" w:cs="宋体"/>
          <w:kern w:val="0"/>
          <w:sz w:val="24"/>
        </w:rPr>
        <w:t>（6）应说明配建自行车停车位设置的位置，优先在用地红线内解决自行车停车配建，避免自行车车辆违规停靠挤压市政慢行空间。</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停车设施评价</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bookmarkStart w:id="253" w:name="_Hlk108209285"/>
      <w:r>
        <w:rPr>
          <w:rFonts w:hint="eastAsia" w:ascii="宋体" w:cs="宋体"/>
          <w:kern w:val="0"/>
          <w:sz w:val="24"/>
        </w:rPr>
        <w:t>既有法定文件及上位规划要求</w:t>
      </w:r>
      <w:bookmarkEnd w:id="253"/>
      <w:r>
        <w:rPr>
          <w:rFonts w:hint="eastAsia" w:ascii="宋体" w:cs="宋体"/>
          <w:kern w:val="0"/>
          <w:sz w:val="24"/>
        </w:rPr>
        <w:t>核对：核对项目范围内的停车设施是否符合上位规划如法定图则、城市设计、片区交通规划或城市更新统筹规划等的要求；核对停车设施是否符合既有法定文件，如专项规划审批文件、土地出让合同、建设用地规划许可等的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（2）标准要求核对：核对项目范围内的停车设施是否满足</w:t>
      </w:r>
      <w:bookmarkStart w:id="254" w:name="_Hlk108209297"/>
      <w:r>
        <w:rPr>
          <w:rFonts w:hint="eastAsia" w:ascii="宋体" w:cs="宋体"/>
          <w:kern w:val="0"/>
          <w:sz w:val="24"/>
        </w:rPr>
        <w:t>《深圳市城市规划标准与准则》中的要求</w:t>
      </w:r>
      <w:bookmarkEnd w:id="254"/>
      <w:r>
        <w:rPr>
          <w:rFonts w:hint="eastAsia" w:ascii="宋体" w:cs="宋体"/>
          <w:kern w:val="0"/>
          <w:sz w:val="24"/>
        </w:rPr>
        <w:t>，包括机动车停车位、无障碍停车位、自行车停车位、充电设施、上下客位、装卸货泊位等。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对于建设项目停车设施与既有法定文件及上位规划要求不符，或者不满足《深圳市城市规划标准与准则》要求的，应进行论证分析：从实际停车需求、增加或减少停车泊位的必要性、增加或减少停车位的可行性、增加或减少停车位产生的交通影响等方面，进行多方面论证分析。</w:t>
      </w:r>
    </w:p>
    <w:p>
      <w:pPr>
        <w:adjustRightInd w:val="0"/>
        <w:snapToGrid w:val="0"/>
        <w:spacing w:line="360" w:lineRule="auto"/>
        <w:ind w:firstLine="480" w:firstLineChars="200"/>
        <w:rPr>
          <w:rFonts w:ascii="宋体" w:hAnsi="宋体"/>
          <w:sz w:val="24"/>
        </w:rPr>
      </w:pPr>
      <w:r>
        <w:rPr>
          <w:rFonts w:hint="eastAsia" w:ascii="宋体" w:cs="宋体"/>
          <w:kern w:val="0"/>
          <w:sz w:val="24"/>
        </w:rPr>
        <w:t>（4）</w:t>
      </w:r>
      <w:bookmarkStart w:id="255" w:name="_Hlk140597043"/>
      <w:r>
        <w:rPr>
          <w:rFonts w:hint="eastAsia" w:ascii="宋体" w:cs="宋体"/>
          <w:kern w:val="0"/>
          <w:sz w:val="24"/>
        </w:rPr>
        <w:t>对单独报建的公共停车场（立体停车库），应对停车位数量规模合理性进行论证分析，以判断停车位设置的合理性。</w:t>
      </w:r>
    </w:p>
    <w:bookmarkEnd w:id="255"/>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56" w:name="_Toc108216001"/>
      <w:bookmarkEnd w:id="256"/>
      <w:bookmarkStart w:id="257" w:name="_Toc108216003"/>
      <w:bookmarkEnd w:id="257"/>
      <w:bookmarkStart w:id="258" w:name="_Toc108216002"/>
      <w:bookmarkEnd w:id="258"/>
      <w:bookmarkStart w:id="259" w:name="_Toc340081486"/>
      <w:bookmarkStart w:id="260" w:name="_Toc115341183"/>
      <w:r>
        <w:rPr>
          <w:rFonts w:hint="eastAsia" w:ascii="宋体" w:hAnsi="宋体" w:eastAsia="宋体"/>
          <w:b w:val="0"/>
          <w:bCs w:val="0"/>
          <w:sz w:val="24"/>
          <w:szCs w:val="24"/>
        </w:rPr>
        <w:t>交通改善措施与评价</w:t>
      </w:r>
      <w:bookmarkEnd w:id="259"/>
      <w:bookmarkEnd w:id="260"/>
    </w:p>
    <w:p>
      <w:pPr>
        <w:numPr>
          <w:ilvl w:val="2"/>
          <w:numId w:val="2"/>
        </w:numPr>
        <w:tabs>
          <w:tab w:val="left" w:pos="784"/>
        </w:tabs>
        <w:adjustRightInd w:val="0"/>
        <w:snapToGrid w:val="0"/>
        <w:spacing w:line="360" w:lineRule="auto"/>
        <w:ind w:left="826" w:hanging="826"/>
        <w:rPr>
          <w:rFonts w:ascii="宋体" w:cs="宋体"/>
          <w:kern w:val="0"/>
          <w:sz w:val="24"/>
          <w:szCs w:val="32"/>
        </w:rPr>
      </w:pPr>
      <w:bookmarkStart w:id="261" w:name="_Hlk108213494"/>
      <w:bookmarkStart w:id="262" w:name="_Hlk121179627"/>
      <w:r>
        <w:rPr>
          <w:rFonts w:hint="eastAsia" w:ascii="宋体" w:cs="宋体"/>
          <w:kern w:val="0"/>
          <w:sz w:val="24"/>
          <w:szCs w:val="32"/>
        </w:rPr>
        <w:t>总体要求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（1）改善措施应符合法定规划的控制要求、规划条件（土地出让合同条款）、相关规范和标准，并在评价年是可实现的；</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（2）改善措施分为项目用地红线范围内和范围外两个层面，前者是重点，要求是可以依托项目实施的。</w:t>
      </w:r>
    </w:p>
    <w:p>
      <w:pPr>
        <w:numPr>
          <w:ilvl w:val="2"/>
          <w:numId w:val="2"/>
        </w:numPr>
        <w:tabs>
          <w:tab w:val="left" w:pos="784"/>
        </w:tabs>
        <w:adjustRightInd w:val="0"/>
        <w:snapToGrid w:val="0"/>
        <w:spacing w:line="360" w:lineRule="auto"/>
        <w:ind w:left="826" w:hanging="826"/>
        <w:rPr>
          <w:rFonts w:ascii="宋体" w:cs="宋体"/>
          <w:kern w:val="0"/>
          <w:sz w:val="24"/>
          <w:szCs w:val="32"/>
        </w:rPr>
      </w:pPr>
      <w:r>
        <w:rPr>
          <w:rFonts w:hint="eastAsia" w:ascii="宋体" w:cs="宋体"/>
          <w:kern w:val="0"/>
          <w:sz w:val="24"/>
        </w:rPr>
        <w:t>出入口及交通组织优化</w:t>
      </w:r>
    </w:p>
    <w:bookmarkEnd w:id="261"/>
    <w:p>
      <w:pPr>
        <w:adjustRightInd w:val="0"/>
        <w:snapToGrid w:val="0"/>
        <w:spacing w:line="360" w:lineRule="auto"/>
        <w:ind w:firstLine="480" w:firstLineChars="200"/>
        <w:rPr>
          <w:rFonts w:ascii="宋体" w:cs="宋体"/>
          <w:kern w:val="0"/>
          <w:sz w:val="24"/>
        </w:rPr>
      </w:pPr>
      <w:bookmarkStart w:id="263" w:name="_Hlk108213576"/>
      <w:r>
        <w:rPr>
          <w:rFonts w:hint="eastAsia" w:ascii="宋体" w:cs="宋体"/>
          <w:kern w:val="0"/>
          <w:sz w:val="24"/>
        </w:rPr>
        <w:t>（1）</w:t>
      </w:r>
      <w:bookmarkStart w:id="264" w:name="_Hlk108212421"/>
      <w:r>
        <w:rPr>
          <w:rFonts w:hint="eastAsia" w:ascii="宋体" w:cs="宋体"/>
          <w:kern w:val="0"/>
          <w:sz w:val="24"/>
        </w:rPr>
        <w:t>根据评价情况，采用图表的形式说明推荐或优化后的地块出入口方案，</w:t>
      </w:r>
      <w:bookmarkEnd w:id="264"/>
      <w:r>
        <w:rPr>
          <w:rFonts w:hint="eastAsia" w:ascii="宋体" w:cs="宋体"/>
          <w:kern w:val="0"/>
          <w:sz w:val="24"/>
        </w:rPr>
        <w:t>包括地块出入口数量、功能（客运、货运、单向或双向）、尺寸与转弯半径、坡度、安全视距控制要求等。</w:t>
      </w:r>
    </w:p>
    <w:bookmarkEnd w:id="263"/>
    <w:p>
      <w:pPr>
        <w:adjustRightInd w:val="0"/>
        <w:snapToGrid w:val="0"/>
        <w:spacing w:line="360" w:lineRule="auto"/>
        <w:ind w:firstLine="480" w:firstLineChars="200"/>
        <w:rPr>
          <w:rFonts w:ascii="宋体" w:cs="宋体"/>
          <w:kern w:val="0"/>
          <w:sz w:val="24"/>
        </w:rPr>
      </w:pPr>
      <w:r>
        <w:rPr>
          <w:rFonts w:hint="eastAsia" w:ascii="宋体" w:cs="宋体"/>
          <w:kern w:val="0"/>
          <w:sz w:val="24"/>
        </w:rPr>
        <w:t>（2）</w:t>
      </w:r>
      <w:bookmarkStart w:id="265" w:name="_Hlk108212590"/>
      <w:r>
        <w:rPr>
          <w:rFonts w:hint="eastAsia" w:ascii="宋体" w:cs="宋体"/>
          <w:kern w:val="0"/>
          <w:sz w:val="24"/>
        </w:rPr>
        <w:t>根据评价情况，采用图表的形式说明推荐或优化后的上落客及装卸货方案，</w:t>
      </w:r>
      <w:bookmarkEnd w:id="265"/>
      <w:r>
        <w:rPr>
          <w:rFonts w:hint="eastAsia" w:ascii="宋体" w:cs="宋体"/>
          <w:kern w:val="0"/>
          <w:sz w:val="24"/>
        </w:rPr>
        <w:t>包括上落客及装卸货泊位数量、位置、交通组织流线、运营管理措施等。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）根据评价情况，采用图表的形式说明推荐或优化后的车库出入口交通组织方案，包括地下车库坡道位置、闸机位置、出入交通流线等。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4</w:t>
      </w:r>
      <w:r>
        <w:rPr>
          <w:rFonts w:hint="eastAsia" w:ascii="宋体" w:cs="宋体"/>
          <w:kern w:val="0"/>
          <w:sz w:val="24"/>
        </w:rPr>
        <w:t>）根据评价情况，采用图表的形式说明推荐或优化后的交通流组织方案，包括客运、货运、公交场站、垃圾转运站、公共充电站、学校及幼儿园等的机动车流线。</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道路及节点优化</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（1）根据评价情况，采用图表的形式说明推荐或优化后的道路方案，包括路网布局，道路平面、竖向或横断面方案，道路单向通行或潮汐车道、公交专用道设置方案。</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（2）根据评价情况，采用图表的形式说明推荐或优化后的交通节点方案，包括影响显著的各平面交叉口、瓶颈点、高快速路交织区、匝道等的渠化设计及交通管控方案。</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公共交通优化</w:t>
      </w:r>
    </w:p>
    <w:p>
      <w:pPr>
        <w:adjustRightInd w:val="0"/>
        <w:snapToGrid w:val="0"/>
        <w:spacing w:line="360" w:lineRule="auto"/>
        <w:ind w:firstLine="480" w:firstLineChars="200"/>
        <w:rPr>
          <w:rFonts w:ascii="宋体" w:cs="宋体"/>
          <w:kern w:val="0"/>
          <w:sz w:val="24"/>
        </w:rPr>
      </w:pPr>
      <w:r>
        <w:rPr>
          <w:rFonts w:hint="eastAsia" w:ascii="宋体" w:cs="宋体"/>
          <w:kern w:val="0"/>
          <w:sz w:val="24"/>
        </w:rPr>
        <w:t>根据评价情况，采用图表的形式说明推荐或优化后的公交设施方案，包括公交场站规模及选址，公交场站出入交通组织与管理，公交停靠站位置及平面布置建议，公交线路布设及运营组织建议，地铁交通接驳设施建议等。</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慢行交通优化</w:t>
      </w:r>
    </w:p>
    <w:p>
      <w:pPr>
        <w:adjustRightInd w:val="0"/>
        <w:snapToGrid w:val="0"/>
        <w:spacing w:line="360" w:lineRule="auto"/>
        <w:ind w:firstLine="480" w:firstLineChars="200"/>
        <w:rPr>
          <w:rFonts w:ascii="宋体" w:cs="宋体"/>
          <w:kern w:val="0"/>
          <w:sz w:val="24"/>
        </w:rPr>
      </w:pPr>
      <w:bookmarkStart w:id="266" w:name="_Hlk108214902"/>
      <w:r>
        <w:rPr>
          <w:rFonts w:hint="eastAsia" w:ascii="宋体" w:cs="宋体"/>
          <w:kern w:val="0"/>
          <w:sz w:val="24"/>
        </w:rPr>
        <w:t>根据评价情况，采用图表的形式说明推荐或优化后的慢行交通方案，包括项目人行出入口和慢行交通组织流线，评价范围内的道路慢行道及过街设施、地铁连通道、空中连廊、地下通道、城市绿道或碧道，步行附属设施包括路名牌、护栏、路灯、遮阳避雨设施等。说明慢行交通优化措施的建议实施主体及实施时序。</w:t>
      </w:r>
    </w:p>
    <w:bookmarkEnd w:id="266"/>
    <w:p>
      <w:pPr>
        <w:numPr>
          <w:ilvl w:val="2"/>
          <w:numId w:val="2"/>
        </w:numPr>
        <w:tabs>
          <w:tab w:val="left" w:pos="784"/>
        </w:tabs>
        <w:adjustRightInd w:val="0"/>
        <w:snapToGrid w:val="0"/>
        <w:spacing w:line="360" w:lineRule="auto"/>
        <w:ind w:left="826" w:hanging="826"/>
        <w:rPr>
          <w:rFonts w:ascii="宋体" w:cs="宋体"/>
          <w:kern w:val="0"/>
          <w:sz w:val="24"/>
        </w:rPr>
      </w:pPr>
      <w:bookmarkStart w:id="267" w:name="_Hlk108215038"/>
      <w:r>
        <w:rPr>
          <w:rFonts w:hint="eastAsia" w:ascii="宋体" w:cs="宋体"/>
          <w:kern w:val="0"/>
          <w:sz w:val="24"/>
        </w:rPr>
        <w:t>停车设施优化</w:t>
      </w:r>
    </w:p>
    <w:bookmarkEnd w:id="267"/>
    <w:p>
      <w:pPr>
        <w:adjustRightInd w:val="0"/>
        <w:snapToGrid w:val="0"/>
        <w:spacing w:line="360" w:lineRule="auto"/>
        <w:ind w:firstLine="480" w:firstLineChars="200"/>
        <w:rPr>
          <w:rFonts w:ascii="宋体" w:cs="宋体"/>
          <w:kern w:val="0"/>
          <w:sz w:val="24"/>
        </w:rPr>
      </w:pPr>
      <w:r>
        <w:rPr>
          <w:rFonts w:hint="eastAsia" w:ascii="宋体" w:cs="宋体"/>
          <w:kern w:val="0"/>
          <w:sz w:val="24"/>
        </w:rPr>
        <w:t>根据评价情况，</w:t>
      </w:r>
      <w:bookmarkStart w:id="268" w:name="_Hlk108215240"/>
      <w:r>
        <w:rPr>
          <w:rFonts w:hint="eastAsia" w:ascii="宋体" w:cs="宋体"/>
          <w:kern w:val="0"/>
          <w:sz w:val="24"/>
        </w:rPr>
        <w:t>采用图表的形式说明</w:t>
      </w:r>
      <w:bookmarkEnd w:id="268"/>
      <w:r>
        <w:rPr>
          <w:rFonts w:hint="eastAsia" w:ascii="宋体" w:cs="宋体"/>
          <w:kern w:val="0"/>
          <w:sz w:val="24"/>
        </w:rPr>
        <w:t>推荐或优化后的停车设施方案，包括机动车停车位、无障碍停车位、自行车停车位、充电设施、上下客位、装卸货泊位等。</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实施主体及时序建议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对改善措施与建议进行梳理分析，划分为必要性措施与建议性措施，提出实施主体和实施时序建议，采用图表的形式进行说明。</w:t>
      </w:r>
    </w:p>
    <w:p>
      <w:pPr>
        <w:snapToGrid w:val="0"/>
        <w:spacing w:line="360" w:lineRule="auto"/>
        <w:ind w:firstLine="480" w:firstLineChars="200"/>
        <w:rPr>
          <w:rFonts w:ascii="宋体" w:cs="宋体"/>
          <w:kern w:val="0"/>
          <w:sz w:val="24"/>
        </w:rPr>
      </w:pPr>
      <w:r>
        <w:rPr>
          <w:rFonts w:hint="eastAsia" w:ascii="宋体" w:cs="宋体"/>
          <w:kern w:val="0"/>
          <w:sz w:val="24"/>
        </w:rPr>
        <w:t>交通影响评价提出的改善措施，应明确实施主体和建设时序。在项目用地红线范围内的，由建设单位落实，相关部门在竣工联合验收时核查实施情况；在项目用地红线范围外的，由各区政府组织有关部门定期梳理，经筛选优化后择时纳入片区交通治理或改善计划项目库。</w:t>
      </w:r>
    </w:p>
    <w:bookmarkEnd w:id="262"/>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交通改善措施评价</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宋体" w:cs="宋体"/>
          <w:kern w:val="0"/>
          <w:sz w:val="24"/>
        </w:rPr>
        <w:t>对评价范围内</w:t>
      </w:r>
      <w:r>
        <w:rPr>
          <w:rFonts w:hint="eastAsia" w:ascii="宋体" w:hAnsi="宋体" w:cs="宋体"/>
          <w:kern w:val="0"/>
          <w:sz w:val="24"/>
        </w:rPr>
        <w:t>，在有本建设项目且采取改善措施的情况下，各交通系统的运行状况或服务水平进行评价；</w:t>
      </w:r>
    </w:p>
    <w:p>
      <w:pPr>
        <w:adjustRightInd w:val="0"/>
        <w:snapToGrid w:val="0"/>
        <w:spacing w:line="360" w:lineRule="auto"/>
        <w:ind w:firstLine="480" w:firstLineChars="200"/>
        <w:rPr>
          <w:sz w:val="24"/>
        </w:rPr>
      </w:pPr>
      <w:r>
        <w:rPr>
          <w:rFonts w:hint="eastAsia" w:ascii="宋体" w:cs="宋体"/>
          <w:kern w:val="0"/>
          <w:sz w:val="24"/>
        </w:rPr>
        <w:t>（2）确定建设项目的交通影响程度为</w:t>
      </w:r>
      <w:r>
        <w:rPr>
          <w:rFonts w:hint="eastAsia"/>
          <w:sz w:val="24"/>
        </w:rPr>
        <w:t>“显著”或“不显著”的评估结论及相应建议；</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）确定对建设项目交通影响最大的交通改善措施。</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bookmarkStart w:id="269" w:name="_Toc340081487"/>
      <w:bookmarkStart w:id="270" w:name="_Toc115341184"/>
      <w:bookmarkStart w:id="271" w:name="_Hlk106954417"/>
      <w:r>
        <w:rPr>
          <w:rFonts w:hint="eastAsia" w:ascii="宋体" w:hAnsi="宋体" w:eastAsia="宋体"/>
          <w:b w:val="0"/>
          <w:bCs w:val="0"/>
          <w:sz w:val="24"/>
          <w:szCs w:val="24"/>
        </w:rPr>
        <w:t>结论与建议</w:t>
      </w:r>
      <w:bookmarkEnd w:id="269"/>
      <w:bookmarkEnd w:id="270"/>
    </w:p>
    <w:bookmarkEnd w:id="271"/>
    <w:p>
      <w:pPr>
        <w:numPr>
          <w:ilvl w:val="2"/>
          <w:numId w:val="2"/>
        </w:numPr>
        <w:tabs>
          <w:tab w:val="left" w:pos="784"/>
        </w:tabs>
        <w:adjustRightInd w:val="0"/>
        <w:snapToGrid w:val="0"/>
        <w:spacing w:line="360" w:lineRule="auto"/>
        <w:ind w:left="826" w:hanging="826"/>
        <w:rPr>
          <w:rFonts w:ascii="宋体" w:cs="宋体"/>
          <w:kern w:val="0"/>
          <w:sz w:val="24"/>
          <w:szCs w:val="32"/>
        </w:rPr>
      </w:pPr>
      <w:r>
        <w:rPr>
          <w:rFonts w:hint="eastAsia" w:ascii="宋体" w:cs="宋体"/>
          <w:kern w:val="0"/>
          <w:sz w:val="24"/>
        </w:rPr>
        <w:t>交通影响评价的结论和建议应包括：评价结论、必要性改善措施和建议性改善措施。</w:t>
      </w:r>
    </w:p>
    <w:p>
      <w:pPr>
        <w:numPr>
          <w:ilvl w:val="2"/>
          <w:numId w:val="2"/>
        </w:numPr>
        <w:tabs>
          <w:tab w:val="left" w:pos="826"/>
        </w:tabs>
        <w:adjustRightInd w:val="0"/>
        <w:snapToGrid w:val="0"/>
        <w:spacing w:line="360" w:lineRule="auto"/>
        <w:ind w:left="826" w:hanging="826"/>
        <w:rPr>
          <w:rFonts w:ascii="宋体" w:hAnsi="宋体" w:cs="TimesNewRomanPSMT"/>
          <w:kern w:val="0"/>
          <w:sz w:val="24"/>
        </w:rPr>
      </w:pPr>
      <w:r>
        <w:rPr>
          <w:rFonts w:hint="eastAsia" w:ascii="宋体" w:cs="宋体"/>
          <w:kern w:val="0"/>
          <w:sz w:val="24"/>
        </w:rPr>
        <w:t>评价结论应明确建设项目对评价范围内交通系统的影响程度</w:t>
      </w:r>
      <w:r>
        <w:rPr>
          <w:rFonts w:hint="eastAsia" w:ascii="宋体" w:hAnsi="宋体" w:cs="TimesNewRomanPSMT"/>
          <w:kern w:val="0"/>
          <w:sz w:val="24"/>
        </w:rPr>
        <w:t>，明确采取交通改善措施后建设项目的交通影响是否显著。</w:t>
      </w:r>
    </w:p>
    <w:p>
      <w:pPr>
        <w:numPr>
          <w:ilvl w:val="2"/>
          <w:numId w:val="2"/>
        </w:numPr>
        <w:tabs>
          <w:tab w:val="left" w:pos="826"/>
        </w:tabs>
        <w:adjustRightInd w:val="0"/>
        <w:snapToGrid w:val="0"/>
        <w:spacing w:line="360" w:lineRule="auto"/>
        <w:ind w:left="826" w:hanging="826"/>
        <w:rPr>
          <w:rFonts w:ascii="宋体" w:hAnsi="宋体" w:cs="TimesNewRomanPSMT"/>
          <w:kern w:val="0"/>
          <w:sz w:val="24"/>
        </w:rPr>
      </w:pPr>
      <w:r>
        <w:rPr>
          <w:rFonts w:hint="eastAsia" w:ascii="宋体" w:cs="宋体"/>
          <w:kern w:val="0"/>
          <w:sz w:val="24"/>
        </w:rPr>
        <w:t>必要性改善措施是缓解建设项目交通影响的前提条件</w:t>
      </w:r>
      <w:r>
        <w:rPr>
          <w:rFonts w:hint="eastAsia" w:ascii="宋体" w:hAnsi="宋体" w:cs="TimesNewRomanPSMT"/>
          <w:kern w:val="0"/>
          <w:sz w:val="24"/>
        </w:rPr>
        <w:t>。对评价范围内交通系统的影响为显著影响的建设项目，应明确必要性改善措施。</w:t>
      </w:r>
    </w:p>
    <w:p>
      <w:pPr>
        <w:numPr>
          <w:ilvl w:val="2"/>
          <w:numId w:val="2"/>
        </w:numPr>
        <w:tabs>
          <w:tab w:val="left" w:pos="826"/>
        </w:tabs>
        <w:adjustRightInd w:val="0"/>
        <w:snapToGrid w:val="0"/>
        <w:spacing w:line="360" w:lineRule="auto"/>
        <w:ind w:left="826" w:hanging="826"/>
        <w:rPr>
          <w:rFonts w:ascii="宋体" w:hAnsi="宋体" w:cs="TimesNewRomanPSMT"/>
          <w:kern w:val="0"/>
          <w:sz w:val="24"/>
        </w:rPr>
      </w:pPr>
      <w:r>
        <w:rPr>
          <w:rFonts w:hint="eastAsia" w:ascii="宋体" w:cs="宋体"/>
          <w:kern w:val="0"/>
          <w:sz w:val="24"/>
        </w:rPr>
        <w:t>建议性改善措施包括对建设项目内部或评价范围内交通系统推荐采取的改善措施</w:t>
      </w:r>
      <w:r>
        <w:rPr>
          <w:rFonts w:hint="eastAsia" w:ascii="宋体" w:hAnsi="宋体" w:cs="TimesNewRomanPSMT"/>
          <w:kern w:val="0"/>
          <w:sz w:val="24"/>
        </w:rPr>
        <w:t>。</w:t>
      </w:r>
    </w:p>
    <w:p>
      <w:pPr>
        <w:pStyle w:val="3"/>
        <w:numPr>
          <w:ilvl w:val="1"/>
          <w:numId w:val="2"/>
        </w:numPr>
        <w:tabs>
          <w:tab w:val="left" w:pos="0"/>
          <w:tab w:val="left" w:pos="540"/>
        </w:tabs>
        <w:adjustRightInd w:val="0"/>
        <w:snapToGrid w:val="0"/>
        <w:spacing w:before="156"/>
        <w:ind w:left="0" w:firstLine="0"/>
        <w:rPr>
          <w:rFonts w:ascii="宋体" w:hAnsi="宋体" w:eastAsia="宋体"/>
          <w:b w:val="0"/>
          <w:bCs w:val="0"/>
          <w:sz w:val="24"/>
          <w:szCs w:val="24"/>
        </w:rPr>
      </w:pPr>
      <w:r>
        <w:rPr>
          <w:rFonts w:hint="eastAsia" w:ascii="宋体" w:hAnsi="宋体" w:eastAsia="宋体"/>
          <w:b w:val="0"/>
          <w:bCs w:val="0"/>
          <w:sz w:val="24"/>
          <w:szCs w:val="24"/>
        </w:rPr>
        <w:t>格式及图纸要求</w:t>
      </w:r>
    </w:p>
    <w:p>
      <w:pPr>
        <w:numPr>
          <w:ilvl w:val="2"/>
          <w:numId w:val="2"/>
        </w:numPr>
        <w:tabs>
          <w:tab w:val="left" w:pos="784"/>
        </w:tabs>
        <w:adjustRightInd w:val="0"/>
        <w:snapToGrid w:val="0"/>
        <w:spacing w:line="360" w:lineRule="auto"/>
        <w:ind w:left="826" w:hanging="826"/>
        <w:rPr>
          <w:rFonts w:ascii="宋体" w:cs="宋体"/>
          <w:kern w:val="0"/>
          <w:sz w:val="24"/>
        </w:rPr>
      </w:pPr>
      <w:r>
        <w:rPr>
          <w:rFonts w:ascii="宋体" w:cs="宋体"/>
          <w:kern w:val="0"/>
          <w:sz w:val="24"/>
        </w:rPr>
        <w:t xml:space="preserve"> </w:t>
      </w:r>
      <w:bookmarkStart w:id="272" w:name="_Hlk121179933"/>
      <w:r>
        <w:rPr>
          <w:rFonts w:hint="eastAsia" w:ascii="宋体" w:cs="宋体"/>
          <w:kern w:val="0"/>
          <w:sz w:val="24"/>
        </w:rPr>
        <w:t>基本要求</w:t>
      </w:r>
    </w:p>
    <w:p>
      <w:pPr>
        <w:adjustRightInd w:val="0"/>
        <w:snapToGrid w:val="0"/>
        <w:spacing w:line="360" w:lineRule="auto"/>
        <w:ind w:firstLine="480" w:firstLineChars="200"/>
        <w:rPr>
          <w:rFonts w:ascii="宋体" w:cs="宋体"/>
          <w:kern w:val="0"/>
          <w:sz w:val="24"/>
        </w:rPr>
      </w:pPr>
      <w:r>
        <w:rPr>
          <w:rFonts w:hint="eastAsia" w:ascii="宋体" w:cs="宋体"/>
          <w:kern w:val="0"/>
          <w:sz w:val="24"/>
        </w:rPr>
        <w:t>交通影响评价报告应由封面、扉页、目录、正文、附图和附件组成。</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封面</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封面应包括建设项目名称、报告编制单位名称和报告编制完成日期。</w:t>
      </w:r>
    </w:p>
    <w:p>
      <w:pPr>
        <w:numPr>
          <w:ilvl w:val="2"/>
          <w:numId w:val="2"/>
        </w:numPr>
        <w:tabs>
          <w:tab w:val="left" w:pos="784"/>
        </w:tabs>
        <w:adjustRightInd w:val="0"/>
        <w:snapToGrid w:val="0"/>
        <w:spacing w:line="360" w:lineRule="auto"/>
        <w:ind w:left="826" w:hanging="826"/>
        <w:rPr>
          <w:rFonts w:ascii="宋体" w:cs="宋体"/>
          <w:kern w:val="0"/>
          <w:sz w:val="24"/>
        </w:rPr>
      </w:pPr>
      <w:bookmarkStart w:id="273" w:name="_Hlk115333780"/>
      <w:r>
        <w:rPr>
          <w:rFonts w:hint="eastAsia" w:ascii="宋体" w:cs="宋体"/>
          <w:kern w:val="0"/>
          <w:sz w:val="24"/>
        </w:rPr>
        <w:t>扉页</w:t>
      </w:r>
    </w:p>
    <w:bookmarkEnd w:id="273"/>
    <w:p>
      <w:pPr>
        <w:adjustRightInd w:val="0"/>
        <w:snapToGrid w:val="0"/>
        <w:spacing w:line="360" w:lineRule="auto"/>
        <w:ind w:firstLine="480" w:firstLineChars="200"/>
        <w:rPr>
          <w:rFonts w:ascii="宋体" w:cs="宋体"/>
          <w:kern w:val="0"/>
          <w:sz w:val="24"/>
        </w:rPr>
      </w:pPr>
      <w:r>
        <w:rPr>
          <w:rFonts w:hint="eastAsia" w:ascii="宋体" w:cs="宋体"/>
          <w:kern w:val="0"/>
          <w:sz w:val="24"/>
        </w:rPr>
        <w:t>扉页应包括建设项目名称，项目委托单位，报告编制单位，</w:t>
      </w:r>
      <w:bookmarkStart w:id="274" w:name="_Hlk115335148"/>
      <w:r>
        <w:rPr>
          <w:rFonts w:hint="eastAsia" w:ascii="宋体" w:cs="宋体"/>
          <w:kern w:val="0"/>
          <w:sz w:val="24"/>
        </w:rPr>
        <w:t>项目负责人、技术负责人、校对人和审核人</w:t>
      </w:r>
      <w:bookmarkEnd w:id="274"/>
      <w:r>
        <w:rPr>
          <w:rFonts w:hint="eastAsia" w:ascii="宋体" w:cs="宋体"/>
          <w:kern w:val="0"/>
          <w:sz w:val="24"/>
        </w:rPr>
        <w:t>的职务或职称，项目负责人的联系方式；</w:t>
      </w:r>
    </w:p>
    <w:p>
      <w:pPr>
        <w:adjustRightInd w:val="0"/>
        <w:snapToGrid w:val="0"/>
        <w:spacing w:line="360" w:lineRule="auto"/>
        <w:ind w:firstLine="480" w:firstLineChars="200"/>
        <w:rPr>
          <w:rFonts w:ascii="宋体" w:cs="宋体"/>
          <w:kern w:val="0"/>
          <w:sz w:val="24"/>
        </w:rPr>
      </w:pPr>
      <w:r>
        <w:rPr>
          <w:rFonts w:hint="eastAsia" w:ascii="宋体" w:cs="宋体"/>
          <w:kern w:val="0"/>
          <w:sz w:val="24"/>
        </w:rPr>
        <w:t>报告编制单位的相关资质证书，加盖公章。</w:t>
      </w:r>
    </w:p>
    <w:p>
      <w:pPr>
        <w:numPr>
          <w:ilvl w:val="2"/>
          <w:numId w:val="2"/>
        </w:numPr>
        <w:tabs>
          <w:tab w:val="left" w:pos="784"/>
        </w:tabs>
        <w:adjustRightInd w:val="0"/>
        <w:snapToGrid w:val="0"/>
        <w:spacing w:line="360" w:lineRule="auto"/>
        <w:ind w:left="826" w:hanging="826"/>
        <w:rPr>
          <w:rFonts w:ascii="宋体" w:cs="宋体"/>
          <w:kern w:val="0"/>
          <w:sz w:val="24"/>
        </w:rPr>
      </w:pPr>
      <w:bookmarkStart w:id="275" w:name="_Hlk115334573"/>
      <w:r>
        <w:rPr>
          <w:rFonts w:hint="eastAsia" w:ascii="宋体" w:cs="宋体"/>
          <w:kern w:val="0"/>
          <w:sz w:val="24"/>
        </w:rPr>
        <w:t>目录</w:t>
      </w:r>
    </w:p>
    <w:bookmarkEnd w:id="275"/>
    <w:p>
      <w:pPr>
        <w:adjustRightInd w:val="0"/>
        <w:snapToGrid w:val="0"/>
        <w:spacing w:line="360" w:lineRule="auto"/>
        <w:ind w:firstLine="480" w:firstLineChars="200"/>
        <w:rPr>
          <w:rFonts w:ascii="宋体" w:cs="宋体"/>
          <w:kern w:val="0"/>
          <w:sz w:val="24"/>
        </w:rPr>
      </w:pPr>
      <w:r>
        <w:rPr>
          <w:rFonts w:hint="eastAsia" w:ascii="宋体" w:cs="宋体"/>
          <w:kern w:val="0"/>
          <w:sz w:val="24"/>
        </w:rPr>
        <w:t>（1）目录应分为正文目录、附图目录和附件目录；</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（2）正文目录应列至三级标题及对应页码；</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（3）附件目录应列明名称及对应页码。</w:t>
      </w:r>
    </w:p>
    <w:p>
      <w:pPr>
        <w:numPr>
          <w:ilvl w:val="2"/>
          <w:numId w:val="2"/>
        </w:numPr>
        <w:tabs>
          <w:tab w:val="left" w:pos="784"/>
        </w:tabs>
        <w:adjustRightInd w:val="0"/>
        <w:snapToGrid w:val="0"/>
        <w:spacing w:line="360" w:lineRule="auto"/>
        <w:ind w:left="826" w:hanging="826"/>
        <w:rPr>
          <w:rFonts w:ascii="宋体" w:cs="宋体"/>
          <w:kern w:val="0"/>
          <w:sz w:val="24"/>
        </w:rPr>
      </w:pPr>
      <w:bookmarkStart w:id="276" w:name="_Hlk115335009"/>
      <w:r>
        <w:rPr>
          <w:rFonts w:hint="eastAsia" w:ascii="宋体" w:cs="宋体"/>
          <w:kern w:val="0"/>
          <w:sz w:val="24"/>
        </w:rPr>
        <w:t>正文</w:t>
      </w:r>
    </w:p>
    <w:bookmarkEnd w:id="276"/>
    <w:p>
      <w:pPr>
        <w:adjustRightInd w:val="0"/>
        <w:snapToGrid w:val="0"/>
        <w:spacing w:line="360" w:lineRule="auto"/>
        <w:ind w:firstLine="480" w:firstLineChars="200"/>
        <w:rPr>
          <w:rFonts w:ascii="宋体" w:cs="宋体"/>
          <w:kern w:val="0"/>
          <w:sz w:val="24"/>
        </w:rPr>
      </w:pPr>
      <w:r>
        <w:rPr>
          <w:rFonts w:hint="eastAsia" w:ascii="宋体" w:cs="宋体"/>
          <w:kern w:val="0"/>
          <w:sz w:val="24"/>
        </w:rPr>
        <w:t>（1）正文宜由各级标题、段落、图编号和图题、图、表编号和表题、表以及公式等组成。</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）图编号宜由“图”、章编号、“-”和从1开始的阿拉伯数字组成，例如“图1-1”、“图1-2”等。</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）表编号宜由“表”、章编号、“-”和从1开始的阿拉伯数字组成，例如“表1-1”、“表1-2”等。</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附图</w:t>
      </w:r>
    </w:p>
    <w:p>
      <w:pPr>
        <w:adjustRightInd w:val="0"/>
        <w:snapToGrid w:val="0"/>
        <w:spacing w:line="360" w:lineRule="auto"/>
        <w:ind w:firstLine="480" w:firstLineChars="200"/>
        <w:rPr>
          <w:rFonts w:ascii="宋体" w:hAnsi="宋体"/>
          <w:sz w:val="24"/>
        </w:rPr>
      </w:pPr>
      <w:r>
        <w:rPr>
          <w:rFonts w:hint="eastAsia" w:ascii="宋体" w:hAnsi="宋体"/>
          <w:sz w:val="24"/>
        </w:rPr>
        <w:t>附图应采用A</w:t>
      </w:r>
      <w:r>
        <w:rPr>
          <w:rFonts w:ascii="宋体" w:hAnsi="宋体"/>
          <w:sz w:val="24"/>
        </w:rPr>
        <w:t>3</w:t>
      </w:r>
      <w:r>
        <w:rPr>
          <w:rFonts w:hint="eastAsia" w:ascii="宋体" w:hAnsi="宋体"/>
          <w:sz w:val="24"/>
        </w:rPr>
        <w:t>版面，附图前应有附图总表，列明序号、图纸名称和图号；附图图框应包含、编制单位名称、附图名称、项目负责人、技术负责人、校对人、审核人、比例、图号和日期等信息；附图图面应包括指北针、比例尺、图例等信息。</w:t>
      </w:r>
    </w:p>
    <w:p>
      <w:pPr>
        <w:adjustRightInd w:val="0"/>
        <w:snapToGrid w:val="0"/>
        <w:spacing w:line="360" w:lineRule="auto"/>
        <w:ind w:firstLine="480" w:firstLineChars="200"/>
        <w:rPr>
          <w:rFonts w:ascii="宋体" w:hAnsi="宋体"/>
          <w:sz w:val="24"/>
        </w:rPr>
      </w:pPr>
      <w:r>
        <w:rPr>
          <w:rFonts w:hint="eastAsia" w:ascii="宋体" w:hAnsi="宋体"/>
          <w:sz w:val="24"/>
        </w:rPr>
        <w:t xml:space="preserve">附图应包括如下内容的图纸： </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（1）项目区域位置图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应以覆盖市域范围或区县范围的行政区划或相关规划图为底图，能说明项目在区域范围内的位置。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（2）交通影响评价范围图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应以远期评价年规划路网等级图为底图，标示出建设项目位置和评价范围的边界，并标注相应的边界名称。</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（3）建设项目总平面图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 xml:space="preserve">应以建设项目总平面图为底图，标示建筑使用性质和规模，红线范围，内部道路布局及宽度，地块出入口位置、宽度、转弯半径等信息； </w:t>
      </w:r>
    </w:p>
    <w:p>
      <w:pPr>
        <w:adjustRightInd w:val="0"/>
        <w:snapToGrid w:val="0"/>
        <w:spacing w:line="360" w:lineRule="auto"/>
        <w:ind w:firstLine="480" w:firstLineChars="200"/>
        <w:rPr>
          <w:rFonts w:ascii="宋体" w:cs="宋体"/>
          <w:kern w:val="0"/>
          <w:sz w:val="24"/>
        </w:rPr>
      </w:pPr>
      <w:r>
        <w:rPr>
          <w:rFonts w:hint="eastAsia" w:ascii="宋体" w:cs="宋体"/>
          <w:kern w:val="0"/>
          <w:sz w:val="24"/>
        </w:rPr>
        <w:t>（4）项目周边现状土地利用图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应以现状卫星视图或航拍图或数字化地形图为底图，标示评价范围内主要用地和建筑的名称，可附现状图片说明。</w:t>
      </w:r>
    </w:p>
    <w:p>
      <w:pPr>
        <w:adjustRightInd w:val="0"/>
        <w:snapToGrid w:val="0"/>
        <w:spacing w:line="360" w:lineRule="auto"/>
        <w:ind w:firstLine="480" w:firstLineChars="200"/>
        <w:rPr>
          <w:rFonts w:ascii="宋体" w:cs="宋体"/>
          <w:kern w:val="0"/>
          <w:sz w:val="24"/>
        </w:rPr>
      </w:pPr>
      <w:r>
        <w:rPr>
          <w:rFonts w:hint="eastAsia" w:ascii="宋体" w:cs="宋体"/>
          <w:kern w:val="0"/>
          <w:sz w:val="24"/>
        </w:rPr>
        <w:t>（5）项目周边现状道路交通条件图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应标示评价范围内的现状道路路网布局、等级、交叉口类型以及项目在现状路网中的具体位置。</w:t>
      </w:r>
    </w:p>
    <w:p>
      <w:pPr>
        <w:adjustRightInd w:val="0"/>
        <w:snapToGrid w:val="0"/>
        <w:spacing w:line="360" w:lineRule="auto"/>
        <w:ind w:firstLine="480" w:firstLineChars="200"/>
        <w:rPr>
          <w:rFonts w:ascii="宋体" w:cs="宋体"/>
          <w:kern w:val="0"/>
          <w:sz w:val="24"/>
        </w:rPr>
      </w:pPr>
      <w:r>
        <w:rPr>
          <w:rFonts w:ascii="宋体" w:cs="宋体"/>
          <w:kern w:val="0"/>
          <w:sz w:val="24"/>
        </w:rPr>
        <w:t>（</w:t>
      </w:r>
      <w:r>
        <w:rPr>
          <w:rFonts w:hint="eastAsia" w:ascii="宋体" w:cs="宋体"/>
          <w:kern w:val="0"/>
          <w:sz w:val="24"/>
        </w:rPr>
        <w:t>6</w:t>
      </w:r>
      <w:r>
        <w:rPr>
          <w:rFonts w:ascii="宋体" w:cs="宋体"/>
          <w:kern w:val="0"/>
          <w:sz w:val="24"/>
        </w:rPr>
        <w:t>）项目周边现状公共交通、慢行交通、静态交通条件图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应在评价范围内现状路网图的基础上，标示出地铁站、公交停靠站、公交专用道、人行天桥、人行地下通道、公共停车场和路边停车泊位设置的情况。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7</w:t>
      </w:r>
      <w:r>
        <w:rPr>
          <w:rFonts w:hint="eastAsia" w:ascii="宋体" w:cs="宋体"/>
          <w:kern w:val="0"/>
          <w:sz w:val="24"/>
        </w:rPr>
        <w:t>）项目周边现状路段交通运行状况图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w:t>
      </w:r>
      <w:bookmarkStart w:id="277" w:name="_Hlk115339262"/>
      <w:r>
        <w:rPr>
          <w:rFonts w:hint="eastAsia" w:ascii="宋体" w:cs="宋体"/>
          <w:kern w:val="0"/>
          <w:sz w:val="24"/>
        </w:rPr>
        <w:t>在评价范围内现状路网图的基础上</w:t>
      </w:r>
      <w:bookmarkEnd w:id="277"/>
      <w:r>
        <w:rPr>
          <w:rFonts w:hint="eastAsia" w:ascii="宋体" w:cs="宋体"/>
          <w:kern w:val="0"/>
          <w:sz w:val="24"/>
        </w:rPr>
        <w:t>，标示出现状主要道路和交叉口的交通饱和度。</w:t>
      </w:r>
    </w:p>
    <w:p>
      <w:pPr>
        <w:adjustRightInd w:val="0"/>
        <w:snapToGrid w:val="0"/>
        <w:spacing w:line="360" w:lineRule="auto"/>
        <w:ind w:firstLine="480" w:firstLineChars="200"/>
        <w:rPr>
          <w:rFonts w:ascii="宋体" w:cs="宋体"/>
          <w:kern w:val="0"/>
          <w:sz w:val="24"/>
        </w:rPr>
      </w:pPr>
      <w:r>
        <w:rPr>
          <w:rFonts w:ascii="宋体" w:cs="宋体"/>
          <w:kern w:val="0"/>
          <w:sz w:val="24"/>
        </w:rPr>
        <w:t>（</w:t>
      </w:r>
      <w:r>
        <w:rPr>
          <w:rFonts w:hint="eastAsia" w:ascii="宋体" w:cs="宋体"/>
          <w:kern w:val="0"/>
          <w:sz w:val="24"/>
        </w:rPr>
        <w:t>8</w:t>
      </w:r>
      <w:r>
        <w:rPr>
          <w:rFonts w:ascii="宋体" w:cs="宋体"/>
          <w:kern w:val="0"/>
          <w:sz w:val="24"/>
        </w:rPr>
        <w:t>）</w:t>
      </w:r>
      <w:r>
        <w:rPr>
          <w:rFonts w:hint="eastAsia" w:ascii="宋体" w:cs="宋体"/>
          <w:kern w:val="0"/>
          <w:sz w:val="24"/>
        </w:rPr>
        <w:t>项目周边土地利用规划图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应依据规划部门批复或认可的相关规划成果，说明评价范围内各地块在评价年的规划土地使用性质，并用图例说明各种颜色标示的用地性质名称。</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9</w:t>
      </w:r>
      <w:r>
        <w:rPr>
          <w:rFonts w:hint="eastAsia" w:ascii="宋体" w:cs="宋体"/>
          <w:kern w:val="0"/>
          <w:sz w:val="24"/>
        </w:rPr>
        <w:t>）项目周边规划道路交通条件图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应依据已批准的相关规划、道路建设计划，标示评价年在评价范围内的规划道路路网布局、等级、交叉口类型以及项目在规划路网中的具体位置。</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0</w:t>
      </w:r>
      <w:r>
        <w:rPr>
          <w:rFonts w:hint="eastAsia" w:ascii="宋体" w:cs="宋体"/>
          <w:kern w:val="0"/>
          <w:sz w:val="24"/>
        </w:rPr>
        <w:t>）</w:t>
      </w:r>
      <w:r>
        <w:rPr>
          <w:rFonts w:ascii="宋体" w:cs="宋体"/>
          <w:kern w:val="0"/>
          <w:sz w:val="24"/>
        </w:rPr>
        <w:t>项目周边</w:t>
      </w:r>
      <w:r>
        <w:rPr>
          <w:rFonts w:hint="eastAsia" w:ascii="宋体" w:cs="宋体"/>
          <w:kern w:val="0"/>
          <w:sz w:val="24"/>
        </w:rPr>
        <w:t>规划</w:t>
      </w:r>
      <w:r>
        <w:rPr>
          <w:rFonts w:ascii="宋体" w:cs="宋体"/>
          <w:kern w:val="0"/>
          <w:sz w:val="24"/>
        </w:rPr>
        <w:t>公共交通、慢行交通、静态交通条件图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应依据已批准的相关规划、交通建设计划，标示评价年在评价范围内的地铁站、公交停靠站、公交专用道、人行天桥、人行地下通道、公共停车场和路边停车泊位设置情况。</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11</w:t>
      </w:r>
      <w:r>
        <w:rPr>
          <w:rFonts w:hint="eastAsia" w:ascii="宋体" w:cs="宋体"/>
          <w:kern w:val="0"/>
          <w:sz w:val="24"/>
        </w:rPr>
        <w:t>）评价年无本项目路段交通流量及运行状况图</w:t>
      </w:r>
    </w:p>
    <w:p>
      <w:pPr>
        <w:adjustRightInd w:val="0"/>
        <w:snapToGrid w:val="0"/>
        <w:spacing w:line="360" w:lineRule="auto"/>
        <w:ind w:firstLine="480" w:firstLineChars="200"/>
        <w:rPr>
          <w:rFonts w:ascii="宋体" w:cs="宋体"/>
          <w:kern w:val="0"/>
          <w:sz w:val="24"/>
        </w:rPr>
      </w:pPr>
      <w:bookmarkStart w:id="278" w:name="_Hlk115339682"/>
      <w:r>
        <w:rPr>
          <w:rFonts w:hint="eastAsia" w:ascii="宋体" w:cs="宋体"/>
          <w:kern w:val="0"/>
          <w:sz w:val="24"/>
        </w:rPr>
        <w:t>应</w:t>
      </w:r>
      <w:bookmarkStart w:id="279" w:name="_Hlk115339535"/>
      <w:r>
        <w:rPr>
          <w:rFonts w:hint="eastAsia" w:ascii="宋体" w:cs="宋体"/>
          <w:kern w:val="0"/>
          <w:sz w:val="24"/>
        </w:rPr>
        <w:t>依据交通需求预测结果，</w:t>
      </w:r>
      <w:bookmarkEnd w:id="279"/>
      <w:r>
        <w:rPr>
          <w:rFonts w:hint="eastAsia" w:ascii="宋体" w:cs="宋体"/>
          <w:kern w:val="0"/>
          <w:sz w:val="24"/>
        </w:rPr>
        <w:t>在评价范围内评价年规划路网图的基础上，标示无本项目情况下主要道路和交叉口的交通饱和度。</w:t>
      </w:r>
    </w:p>
    <w:bookmarkEnd w:id="278"/>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12</w:t>
      </w:r>
      <w:r>
        <w:rPr>
          <w:rFonts w:hint="eastAsia" w:ascii="宋体" w:cs="宋体"/>
          <w:kern w:val="0"/>
          <w:sz w:val="24"/>
        </w:rPr>
        <w:t>）评价年项目交通需求分布图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应依据交通需求预测结果，采用带箭头的线条和百分比数值标注建设项目在主要方向的交通分布比例（包括产生和吸引）。</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3</w:t>
      </w:r>
      <w:r>
        <w:rPr>
          <w:rFonts w:hint="eastAsia" w:ascii="宋体" w:cs="宋体"/>
          <w:kern w:val="0"/>
          <w:sz w:val="24"/>
        </w:rPr>
        <w:t>）项目新增交通量在评价年路网上的分配图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应依据交通需求预测结果，在评价年规划路网上标示出项目新增交通流量在路网上的分配情况，注明相应的数值。</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4</w:t>
      </w:r>
      <w:r>
        <w:rPr>
          <w:rFonts w:hint="eastAsia" w:ascii="宋体" w:cs="宋体"/>
          <w:kern w:val="0"/>
          <w:sz w:val="24"/>
        </w:rPr>
        <w:t>）评价年有本项目路段交通流量及运行状况图(改善前)</w:t>
      </w:r>
      <w:r>
        <w:rPr>
          <w:rFonts w:ascii="宋体" w:cs="宋体"/>
          <w:kern w:val="0"/>
          <w:sz w:val="24"/>
        </w:rPr>
        <w:t xml:space="preserve"> </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应依据交通需求预测结果，在</w:t>
      </w:r>
      <w:bookmarkStart w:id="280" w:name="_Hlk115340037"/>
      <w:r>
        <w:rPr>
          <w:rFonts w:hint="eastAsia" w:ascii="宋体" w:cs="宋体"/>
          <w:kern w:val="0"/>
          <w:sz w:val="24"/>
        </w:rPr>
        <w:t>评价范围内评价年规划路网图的基础上</w:t>
      </w:r>
      <w:bookmarkEnd w:id="280"/>
      <w:r>
        <w:rPr>
          <w:rFonts w:hint="eastAsia" w:ascii="宋体" w:cs="宋体"/>
          <w:kern w:val="0"/>
          <w:sz w:val="24"/>
        </w:rPr>
        <w:t>，标示有本项目，无改善措施情况下主要道路和交叉口的交通饱和度。</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5</w:t>
      </w:r>
      <w:r>
        <w:rPr>
          <w:rFonts w:hint="eastAsia" w:ascii="宋体" w:cs="宋体"/>
          <w:kern w:val="0"/>
          <w:sz w:val="24"/>
        </w:rPr>
        <w:t>）项目范围内交通改善措施图</w:t>
      </w:r>
    </w:p>
    <w:p>
      <w:pPr>
        <w:adjustRightInd w:val="0"/>
        <w:snapToGrid w:val="0"/>
        <w:spacing w:line="360" w:lineRule="auto"/>
        <w:ind w:firstLine="480" w:firstLineChars="200"/>
        <w:rPr>
          <w:rFonts w:ascii="宋体" w:cs="宋体"/>
          <w:kern w:val="0"/>
          <w:sz w:val="24"/>
        </w:rPr>
      </w:pPr>
      <w:bookmarkStart w:id="281" w:name="_Hlk115340314"/>
      <w:r>
        <w:rPr>
          <w:rFonts w:hint="eastAsia" w:ascii="宋体" w:cs="宋体"/>
          <w:kern w:val="0"/>
          <w:sz w:val="24"/>
        </w:rPr>
        <w:t>应以建设项目总平面图和周边紧邻道路为底图，</w:t>
      </w:r>
      <w:bookmarkEnd w:id="281"/>
      <w:r>
        <w:rPr>
          <w:rFonts w:hint="eastAsia" w:ascii="宋体" w:cs="宋体"/>
          <w:kern w:val="0"/>
          <w:sz w:val="24"/>
        </w:rPr>
        <w:t>标示出交通影响评价提出的项目范围内的改善措施。</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6</w:t>
      </w:r>
      <w:r>
        <w:rPr>
          <w:rFonts w:hint="eastAsia" w:ascii="宋体" w:cs="宋体"/>
          <w:kern w:val="0"/>
          <w:sz w:val="24"/>
        </w:rPr>
        <w:t>）项目范围外交通改善措施图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应以评价范围内评价年规划路网图为底图，标示出项目范围外，评价范围内的道路、公交、慢行、停车及交通组织与管理等的改善措施。</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w:t>
      </w:r>
      <w:r>
        <w:rPr>
          <w:rFonts w:ascii="宋体" w:cs="宋体"/>
          <w:kern w:val="0"/>
          <w:sz w:val="24"/>
        </w:rPr>
        <w:t>7</w:t>
      </w:r>
      <w:r>
        <w:rPr>
          <w:rFonts w:hint="eastAsia" w:ascii="宋体" w:cs="宋体"/>
          <w:kern w:val="0"/>
          <w:sz w:val="24"/>
        </w:rPr>
        <w:t>）评价年有本项目路段交通流量及运行状况图(改善后)</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应依据交通需求预测结果，在评价范围内评价年规划路网图的基础上，标示有本项目，实施改善措施情况下主要道路和交叉口的交通饱和度。</w:t>
      </w:r>
    </w:p>
    <w:p>
      <w:pPr>
        <w:adjustRightInd w:val="0"/>
        <w:snapToGri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18</w:t>
      </w:r>
      <w:r>
        <w:rPr>
          <w:rFonts w:hint="eastAsia" w:ascii="宋体" w:cs="宋体"/>
          <w:kern w:val="0"/>
          <w:sz w:val="24"/>
        </w:rPr>
        <w:t>）建设项目总平交通组织及出入口布局优化方案图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建设项目总平面图和周边紧邻道路为底图，标示建设项目红线范围、内部道路布局、停车场（库）位置、出入口位置方案等，以及临近道路沿线出入口、公交停靠站、慢行过街等设施位置，体现项目出入口与周边交通设施的空间位置关系；以带箭头的不同颜色线条分别标示建设项目经分析优化后的内部机动车、行人和非机动车交通流线组织及各出入口功能。</w:t>
      </w:r>
    </w:p>
    <w:p>
      <w:pPr>
        <w:adjustRightInd w:val="0"/>
        <w:snapToGrid w:val="0"/>
        <w:spacing w:line="360" w:lineRule="auto"/>
        <w:ind w:firstLine="480"/>
        <w:rPr>
          <w:rFonts w:ascii="宋体" w:cs="宋体"/>
          <w:kern w:val="0"/>
          <w:sz w:val="24"/>
        </w:rPr>
      </w:pPr>
      <w:r>
        <w:rPr>
          <w:rFonts w:hint="eastAsia" w:ascii="宋体" w:cs="宋体"/>
          <w:kern w:val="0"/>
          <w:sz w:val="24"/>
        </w:rPr>
        <w:t>（1</w:t>
      </w:r>
      <w:r>
        <w:rPr>
          <w:rFonts w:ascii="宋体" w:cs="宋体"/>
          <w:kern w:val="0"/>
          <w:sz w:val="24"/>
        </w:rPr>
        <w:t>9</w:t>
      </w:r>
      <w:r>
        <w:rPr>
          <w:rFonts w:hint="eastAsia" w:ascii="宋体" w:cs="宋体"/>
          <w:kern w:val="0"/>
          <w:sz w:val="24"/>
        </w:rPr>
        <w:t>）项目到达/离开车流交通组织建议图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 xml:space="preserve"> 应以评价范围内评价年规划路网图为底图，结合项目出入口布局和功能，标示出评价范围内，项目到达和离开的交通组织流线图。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w:t>
      </w:r>
      <w:r>
        <w:rPr>
          <w:rFonts w:ascii="宋体" w:cs="宋体"/>
          <w:kern w:val="0"/>
          <w:sz w:val="24"/>
        </w:rPr>
        <w:t>0</w:t>
      </w:r>
      <w:r>
        <w:rPr>
          <w:rFonts w:hint="eastAsia" w:ascii="宋体" w:cs="宋体"/>
          <w:kern w:val="0"/>
          <w:sz w:val="24"/>
        </w:rPr>
        <w:t>）道路交通改善措施详细方案图</w:t>
      </w:r>
    </w:p>
    <w:p>
      <w:pPr>
        <w:adjustRightInd w:val="0"/>
        <w:snapToGrid w:val="0"/>
        <w:spacing w:line="360" w:lineRule="auto"/>
        <w:ind w:firstLine="480" w:firstLineChars="200"/>
        <w:rPr>
          <w:rFonts w:ascii="宋体" w:cs="宋体"/>
          <w:kern w:val="0"/>
          <w:sz w:val="24"/>
        </w:rPr>
      </w:pPr>
      <w:r>
        <w:rPr>
          <w:rFonts w:hint="eastAsia" w:ascii="宋体" w:cs="宋体"/>
          <w:kern w:val="0"/>
          <w:sz w:val="24"/>
        </w:rPr>
        <w:t>应以现状地形图为底图，绘制道路交通改善措施详细方案图，包括路段改善详细方案图、交叉口改善详细方案图、出入口改善详细方案图、其他措施详细改善方案图等，图纸应标示道路红线、尺寸、交通标志标线等。</w:t>
      </w:r>
    </w:p>
    <w:p>
      <w:pPr>
        <w:numPr>
          <w:ilvl w:val="2"/>
          <w:numId w:val="2"/>
        </w:numPr>
        <w:tabs>
          <w:tab w:val="left" w:pos="784"/>
        </w:tabs>
        <w:adjustRightInd w:val="0"/>
        <w:snapToGrid w:val="0"/>
        <w:spacing w:line="360" w:lineRule="auto"/>
        <w:ind w:left="826" w:hanging="826"/>
        <w:rPr>
          <w:rFonts w:ascii="宋体" w:cs="宋体"/>
          <w:kern w:val="0"/>
          <w:sz w:val="24"/>
        </w:rPr>
      </w:pPr>
      <w:r>
        <w:rPr>
          <w:rFonts w:hint="eastAsia" w:ascii="宋体" w:cs="宋体"/>
          <w:kern w:val="0"/>
          <w:sz w:val="24"/>
        </w:rPr>
        <w:t>附件</w:t>
      </w:r>
    </w:p>
    <w:p>
      <w:pPr>
        <w:adjustRightInd w:val="0"/>
        <w:snapToGrid w:val="0"/>
        <w:spacing w:line="360" w:lineRule="auto"/>
        <w:ind w:firstLine="480" w:firstLineChars="200"/>
        <w:rPr>
          <w:rFonts w:ascii="宋体" w:cs="宋体"/>
          <w:kern w:val="0"/>
          <w:sz w:val="24"/>
        </w:rPr>
      </w:pPr>
      <w:r>
        <w:rPr>
          <w:rFonts w:hint="eastAsia" w:ascii="宋体" w:cs="宋体"/>
          <w:kern w:val="0"/>
          <w:sz w:val="24"/>
        </w:rPr>
        <w:t>（1） 附件应列出报告编制单位营业执照和资质证书、项目负责人和技术负责人等职称证书复印件。</w:t>
      </w:r>
    </w:p>
    <w:p>
      <w:pPr>
        <w:adjustRightInd w:val="0"/>
        <w:snapToGrid w:val="0"/>
        <w:spacing w:line="360" w:lineRule="auto"/>
        <w:ind w:firstLine="480" w:firstLineChars="200"/>
        <w:rPr>
          <w:rFonts w:ascii="宋体" w:cs="宋体"/>
          <w:kern w:val="0"/>
          <w:sz w:val="24"/>
        </w:rPr>
      </w:pPr>
      <w:r>
        <w:rPr>
          <w:rFonts w:hint="eastAsia" w:ascii="宋体" w:cs="宋体"/>
          <w:kern w:val="0"/>
          <w:sz w:val="24"/>
        </w:rPr>
        <w:t>（2）附件应列出建设项目相关的政府文件以及其它材料的影印件或复印件，并按时间顺序依次编排。</w:t>
      </w:r>
    </w:p>
    <w:p>
      <w:pPr>
        <w:adjustRightInd w:val="0"/>
        <w:snapToGrid w:val="0"/>
        <w:spacing w:line="360" w:lineRule="auto"/>
        <w:ind w:firstLine="480" w:firstLineChars="200"/>
        <w:rPr>
          <w:rFonts w:ascii="宋体" w:cs="宋体"/>
          <w:kern w:val="0"/>
          <w:sz w:val="24"/>
        </w:rPr>
      </w:pPr>
      <w:r>
        <w:rPr>
          <w:rFonts w:hint="eastAsia" w:ascii="宋体" w:cs="宋体"/>
          <w:kern w:val="0"/>
          <w:sz w:val="24"/>
        </w:rPr>
        <w:t>（3）附件中影印件应保持原件长宽比例，清晰可辨，采用下划线标示与项目相关的主要数据和文字。</w:t>
      </w:r>
    </w:p>
    <w:bookmarkEnd w:id="272"/>
    <w:p>
      <w:pPr>
        <w:adjustRightInd w:val="0"/>
        <w:snapToGrid w:val="0"/>
        <w:spacing w:line="360" w:lineRule="auto"/>
        <w:ind w:firstLine="480" w:firstLineChars="200"/>
        <w:rPr>
          <w:rFonts w:ascii="宋体" w:cs="宋体"/>
          <w:kern w:val="0"/>
          <w:sz w:val="24"/>
        </w:rPr>
      </w:pPr>
    </w:p>
    <w:p>
      <w:pPr>
        <w:numPr>
          <w:ilvl w:val="0"/>
          <w:numId w:val="2"/>
        </w:numPr>
        <w:autoSpaceDE w:val="0"/>
        <w:autoSpaceDN w:val="0"/>
        <w:adjustRightInd w:val="0"/>
        <w:snapToGrid w:val="0"/>
        <w:spacing w:line="360" w:lineRule="auto"/>
        <w:outlineLvl w:val="0"/>
        <w:rPr>
          <w:rFonts w:ascii="宋体" w:cs="宋体"/>
          <w:b/>
          <w:kern w:val="0"/>
          <w:sz w:val="28"/>
          <w:szCs w:val="28"/>
        </w:rPr>
      </w:pPr>
      <w:bookmarkStart w:id="282" w:name="_Toc108216007"/>
      <w:bookmarkEnd w:id="282"/>
      <w:bookmarkStart w:id="283" w:name="_Toc340081488"/>
      <w:bookmarkStart w:id="284" w:name="_Toc115341185"/>
      <w:r>
        <w:rPr>
          <w:rFonts w:hint="eastAsia" w:ascii="宋体" w:cs="宋体"/>
          <w:b/>
          <w:kern w:val="0"/>
          <w:sz w:val="28"/>
          <w:szCs w:val="28"/>
        </w:rPr>
        <w:t>建设项目道路交通组织设计方案编制要求</w:t>
      </w:r>
      <w:bookmarkEnd w:id="283"/>
      <w:bookmarkEnd w:id="284"/>
    </w:p>
    <w:p>
      <w:pPr>
        <w:numPr>
          <w:ilvl w:val="2"/>
          <w:numId w:val="2"/>
        </w:numPr>
        <w:tabs>
          <w:tab w:val="left" w:pos="826"/>
        </w:tabs>
        <w:adjustRightInd w:val="0"/>
        <w:snapToGrid w:val="0"/>
        <w:spacing w:line="360" w:lineRule="auto"/>
        <w:ind w:left="826" w:hanging="826"/>
        <w:rPr>
          <w:rFonts w:ascii="宋体" w:hAnsi="宋体"/>
          <w:sz w:val="24"/>
          <w:szCs w:val="32"/>
        </w:rPr>
      </w:pPr>
      <w:r>
        <w:rPr>
          <w:rFonts w:hint="eastAsia" w:ascii="宋体" w:cs="宋体"/>
          <w:kern w:val="0"/>
          <w:sz w:val="24"/>
        </w:rPr>
        <w:t>根据《深圳经济特区道路交通安全管理条例》第十二条的规定，不需进行交通影响评价的建设项目，建设单位应组织编制建设项目道路交通组织设计方案。</w:t>
      </w:r>
    </w:p>
    <w:p>
      <w:pPr>
        <w:numPr>
          <w:ilvl w:val="2"/>
          <w:numId w:val="2"/>
        </w:numPr>
        <w:tabs>
          <w:tab w:val="left" w:pos="826"/>
        </w:tabs>
        <w:adjustRightInd w:val="0"/>
        <w:snapToGrid w:val="0"/>
        <w:spacing w:line="360" w:lineRule="auto"/>
        <w:ind w:left="826" w:hanging="826"/>
        <w:rPr>
          <w:rFonts w:ascii="宋体" w:hAnsi="宋体"/>
          <w:sz w:val="24"/>
        </w:rPr>
      </w:pPr>
      <w:r>
        <w:rPr>
          <w:rFonts w:hint="eastAsia" w:ascii="宋体" w:cs="宋体"/>
          <w:kern w:val="0"/>
          <w:sz w:val="24"/>
        </w:rPr>
        <w:t>建设项目的道路交通组织设计方案编制应与建设工程方案设计同步或提前进行，建设单位提交的建设项目道路交通组织设计方案，应该与建设项目总平面图相符。</w:t>
      </w:r>
    </w:p>
    <w:p>
      <w:pPr>
        <w:numPr>
          <w:ilvl w:val="2"/>
          <w:numId w:val="2"/>
        </w:numPr>
        <w:tabs>
          <w:tab w:val="left" w:pos="854"/>
        </w:tabs>
        <w:adjustRightInd w:val="0"/>
        <w:snapToGrid w:val="0"/>
        <w:spacing w:line="360" w:lineRule="auto"/>
        <w:ind w:left="826" w:hanging="826"/>
        <w:rPr>
          <w:rFonts w:ascii="宋体" w:hAnsi="宋体"/>
          <w:sz w:val="24"/>
        </w:rPr>
      </w:pPr>
      <w:r>
        <w:rPr>
          <w:rFonts w:hint="eastAsia" w:ascii="宋体" w:cs="宋体"/>
          <w:kern w:val="0"/>
          <w:sz w:val="24"/>
        </w:rPr>
        <w:t>建设项目道路交通组织设计方案应当包括说明书和图纸。</w:t>
      </w:r>
    </w:p>
    <w:p>
      <w:pPr>
        <w:numPr>
          <w:ilvl w:val="2"/>
          <w:numId w:val="2"/>
        </w:numPr>
        <w:tabs>
          <w:tab w:val="left" w:pos="854"/>
        </w:tabs>
        <w:adjustRightInd w:val="0"/>
        <w:snapToGrid w:val="0"/>
        <w:spacing w:line="360" w:lineRule="auto"/>
        <w:ind w:left="826" w:hanging="826"/>
        <w:rPr>
          <w:rFonts w:ascii="宋体" w:hAnsi="宋体"/>
          <w:sz w:val="24"/>
        </w:rPr>
      </w:pPr>
      <w:r>
        <w:rPr>
          <w:rFonts w:hint="eastAsia" w:ascii="宋体" w:cs="宋体"/>
          <w:kern w:val="0"/>
          <w:sz w:val="24"/>
        </w:rPr>
        <w:t>建设项目道路交通组织设计方案的说明书应至少包括如下内容：</w:t>
      </w:r>
    </w:p>
    <w:p>
      <w:pPr>
        <w:adjustRightInd w:val="0"/>
        <w:snapToGrid w:val="0"/>
        <w:spacing w:line="360" w:lineRule="auto"/>
        <w:ind w:firstLine="720" w:firstLineChars="300"/>
        <w:rPr>
          <w:rFonts w:ascii="宋体" w:cs="宋体"/>
          <w:kern w:val="0"/>
          <w:sz w:val="24"/>
        </w:rPr>
      </w:pPr>
      <w:r>
        <w:rPr>
          <w:rFonts w:hint="eastAsia" w:ascii="宋体" w:hAnsi="宋体" w:cs="宋体"/>
          <w:kern w:val="0"/>
          <w:sz w:val="24"/>
        </w:rPr>
        <w:t>（1）项目功能定位</w:t>
      </w:r>
      <w:r>
        <w:rPr>
          <w:rFonts w:hint="eastAsia" w:ascii="宋体" w:cs="宋体"/>
          <w:kern w:val="0"/>
          <w:sz w:val="24"/>
        </w:rPr>
        <w:t>、总体方案的构思意图和布局特点、总平面布局、主要技术经济指标；</w:t>
      </w:r>
    </w:p>
    <w:p>
      <w:pPr>
        <w:adjustRightInd w:val="0"/>
        <w:snapToGrid w:val="0"/>
        <w:spacing w:line="360" w:lineRule="auto"/>
        <w:ind w:firstLine="720" w:firstLineChars="300"/>
        <w:rPr>
          <w:rFonts w:ascii="宋体" w:hAnsi="宋体"/>
          <w:sz w:val="24"/>
        </w:rPr>
      </w:pPr>
      <w:r>
        <w:rPr>
          <w:rFonts w:hint="eastAsia" w:ascii="宋体" w:hAnsi="宋体"/>
          <w:sz w:val="24"/>
        </w:rPr>
        <w:t>（2）</w:t>
      </w:r>
      <w:r>
        <w:rPr>
          <w:rFonts w:hint="eastAsia" w:ascii="宋体" w:hAnsi="宋体" w:cs="宋体"/>
          <w:kern w:val="0"/>
          <w:sz w:val="24"/>
        </w:rPr>
        <w:t>项目周边道路交通设施分布情况</w:t>
      </w:r>
      <w:r>
        <w:rPr>
          <w:rFonts w:hint="eastAsia" w:ascii="宋体" w:hAnsi="宋体"/>
          <w:sz w:val="24"/>
        </w:rPr>
        <w:t>，包括路网、公交站点、地铁出入口、的士上落客位、货车装卸泊位等；</w:t>
      </w:r>
    </w:p>
    <w:p>
      <w:pPr>
        <w:adjustRightInd w:val="0"/>
        <w:snapToGrid w:val="0"/>
        <w:spacing w:line="360" w:lineRule="auto"/>
        <w:ind w:firstLine="720" w:firstLineChars="300"/>
        <w:rPr>
          <w:rFonts w:ascii="宋体" w:hAnsi="宋体"/>
          <w:sz w:val="24"/>
        </w:rPr>
      </w:pPr>
      <w:r>
        <w:rPr>
          <w:rFonts w:hint="eastAsia" w:ascii="宋体" w:hAnsi="宋体"/>
          <w:sz w:val="24"/>
        </w:rPr>
        <w:t>（3）项目周边道路交通流量及运行情况；</w:t>
      </w:r>
    </w:p>
    <w:p>
      <w:pPr>
        <w:adjustRightInd w:val="0"/>
        <w:snapToGrid w:val="0"/>
        <w:spacing w:line="360" w:lineRule="auto"/>
        <w:ind w:firstLine="720" w:firstLineChars="300"/>
        <w:rPr>
          <w:rFonts w:ascii="宋体" w:cs="宋体"/>
          <w:kern w:val="0"/>
          <w:sz w:val="24"/>
        </w:rPr>
      </w:pPr>
      <w:r>
        <w:rPr>
          <w:rFonts w:hint="eastAsia" w:ascii="宋体" w:hAnsi="宋体"/>
          <w:sz w:val="24"/>
        </w:rPr>
        <w:t>（4）项目</w:t>
      </w:r>
      <w:r>
        <w:rPr>
          <w:rFonts w:hint="eastAsia" w:ascii="宋体" w:cs="宋体"/>
          <w:kern w:val="0"/>
          <w:sz w:val="24"/>
        </w:rPr>
        <w:t>交通需求特征、交通流构成、交通组织设计原则；</w:t>
      </w:r>
    </w:p>
    <w:p>
      <w:pPr>
        <w:adjustRightInd w:val="0"/>
        <w:snapToGrid w:val="0"/>
        <w:spacing w:line="360" w:lineRule="auto"/>
        <w:ind w:firstLine="720" w:firstLineChars="300"/>
        <w:rPr>
          <w:rFonts w:ascii="宋体" w:cs="宋体"/>
          <w:kern w:val="0"/>
          <w:sz w:val="24"/>
        </w:rPr>
      </w:pPr>
      <w:r>
        <w:rPr>
          <w:rFonts w:hint="eastAsia" w:ascii="宋体" w:cs="宋体"/>
          <w:kern w:val="0"/>
          <w:sz w:val="24"/>
        </w:rPr>
        <w:t>（5）项目内部主要交通组织流线、各类交通设施、车行通道、人行通道的布置说明；</w:t>
      </w:r>
    </w:p>
    <w:p>
      <w:pPr>
        <w:adjustRightInd w:val="0"/>
        <w:snapToGrid w:val="0"/>
        <w:spacing w:line="360" w:lineRule="auto"/>
        <w:ind w:firstLine="720" w:firstLineChars="300"/>
        <w:rPr>
          <w:rFonts w:ascii="宋体" w:cs="宋体"/>
          <w:kern w:val="0"/>
          <w:sz w:val="24"/>
        </w:rPr>
      </w:pPr>
      <w:r>
        <w:rPr>
          <w:rFonts w:hint="eastAsia" w:ascii="宋体" w:cs="宋体"/>
          <w:kern w:val="0"/>
          <w:sz w:val="24"/>
        </w:rPr>
        <w:t>（6）项目对外交通组织流线、各类出入口布局及功能说明；</w:t>
      </w:r>
    </w:p>
    <w:p>
      <w:pPr>
        <w:adjustRightInd w:val="0"/>
        <w:snapToGrid w:val="0"/>
        <w:spacing w:line="360" w:lineRule="auto"/>
        <w:ind w:firstLine="720" w:firstLineChars="300"/>
        <w:rPr>
          <w:rFonts w:ascii="宋体" w:cs="宋体"/>
          <w:kern w:val="0"/>
          <w:sz w:val="24"/>
        </w:rPr>
      </w:pPr>
      <w:r>
        <w:rPr>
          <w:rFonts w:hint="eastAsia" w:ascii="宋体" w:cs="宋体"/>
          <w:kern w:val="0"/>
          <w:sz w:val="24"/>
        </w:rPr>
        <w:t>（7）项目各出入口的进出交通流量估算及说明；</w:t>
      </w:r>
    </w:p>
    <w:p>
      <w:pPr>
        <w:adjustRightInd w:val="0"/>
        <w:snapToGrid w:val="0"/>
        <w:spacing w:line="360" w:lineRule="auto"/>
        <w:ind w:firstLine="720" w:firstLineChars="300"/>
        <w:rPr>
          <w:rFonts w:ascii="宋体" w:hAnsi="宋体"/>
          <w:sz w:val="24"/>
        </w:rPr>
      </w:pPr>
      <w:r>
        <w:rPr>
          <w:rFonts w:hint="eastAsia" w:ascii="宋体" w:cs="宋体"/>
          <w:kern w:val="0"/>
          <w:sz w:val="24"/>
        </w:rPr>
        <w:t>（8）项目各出入口处的交通组织方案及交通影响说明。</w:t>
      </w:r>
    </w:p>
    <w:p>
      <w:pPr>
        <w:numPr>
          <w:ilvl w:val="2"/>
          <w:numId w:val="2"/>
        </w:numPr>
        <w:tabs>
          <w:tab w:val="left" w:pos="854"/>
        </w:tabs>
        <w:adjustRightInd w:val="0"/>
        <w:snapToGrid w:val="0"/>
        <w:spacing w:line="360" w:lineRule="auto"/>
        <w:ind w:left="826" w:hanging="826"/>
        <w:rPr>
          <w:rFonts w:ascii="宋体" w:cs="宋体"/>
          <w:kern w:val="0"/>
          <w:sz w:val="24"/>
        </w:rPr>
      </w:pPr>
      <w:r>
        <w:rPr>
          <w:rFonts w:hint="eastAsia" w:ascii="宋体" w:cs="宋体"/>
          <w:kern w:val="0"/>
          <w:sz w:val="24"/>
        </w:rPr>
        <w:t>建设项目道路交通组织设计方案的图纸应至少包括：</w:t>
      </w:r>
    </w:p>
    <w:p>
      <w:pPr>
        <w:adjustRightInd w:val="0"/>
        <w:snapToGrid w:val="0"/>
        <w:spacing w:line="360" w:lineRule="auto"/>
        <w:ind w:firstLine="720" w:firstLineChars="300"/>
        <w:rPr>
          <w:rFonts w:ascii="宋体" w:cs="宋体"/>
          <w:kern w:val="0"/>
          <w:sz w:val="24"/>
        </w:rPr>
      </w:pPr>
      <w:r>
        <w:rPr>
          <w:rFonts w:hint="eastAsia" w:ascii="宋体" w:cs="宋体"/>
          <w:kern w:val="0"/>
          <w:sz w:val="24"/>
        </w:rPr>
        <w:t>（1）项目区域位置图；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（2）项目总平面图；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（3）项目周边路网结构图；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（4）项目周边道路交通流量及运行状况图；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（4）项目周边交通设施分布图；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（5）项目内部交通设施分布图；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（6）项目出入口及车行道闸布局图；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（7）项目内部交通组织流线图；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（8）项目对外交通组织流线图；</w:t>
      </w:r>
    </w:p>
    <w:p>
      <w:pPr>
        <w:adjustRightInd w:val="0"/>
        <w:snapToGrid w:val="0"/>
        <w:spacing w:line="360" w:lineRule="auto"/>
        <w:ind w:firstLine="720" w:firstLineChars="300"/>
        <w:rPr>
          <w:rFonts w:ascii="宋体" w:cs="宋体"/>
          <w:kern w:val="0"/>
          <w:sz w:val="24"/>
        </w:rPr>
      </w:pPr>
      <w:r>
        <w:rPr>
          <w:rFonts w:hint="eastAsia" w:ascii="宋体" w:cs="宋体"/>
          <w:kern w:val="0"/>
          <w:sz w:val="24"/>
        </w:rPr>
        <w:t>（9）项目各出入口处的详细交通组织方案图。</w:t>
      </w:r>
    </w:p>
    <w:p>
      <w:pPr>
        <w:adjustRightInd w:val="0"/>
        <w:snapToGrid w:val="0"/>
        <w:spacing w:line="360" w:lineRule="auto"/>
        <w:rPr>
          <w:rFonts w:ascii="宋体" w:hAnsi="宋体" w:cs="宋体"/>
          <w:kern w:val="0"/>
          <w:sz w:val="24"/>
        </w:rPr>
      </w:pPr>
    </w:p>
    <w:p>
      <w:pPr>
        <w:adjustRightInd w:val="0"/>
        <w:snapToGrid w:val="0"/>
        <w:spacing w:line="360" w:lineRule="auto"/>
        <w:rPr>
          <w:rFonts w:ascii="宋体" w:hAnsi="宋体" w:cs="宋体"/>
          <w:kern w:val="0"/>
          <w:sz w:val="24"/>
        </w:rPr>
      </w:pPr>
    </w:p>
    <w:p>
      <w:pPr>
        <w:autoSpaceDE w:val="0"/>
        <w:autoSpaceDN w:val="0"/>
        <w:adjustRightInd w:val="0"/>
        <w:snapToGrid w:val="0"/>
        <w:spacing w:line="360" w:lineRule="auto"/>
        <w:outlineLvl w:val="0"/>
        <w:rPr>
          <w:rFonts w:ascii="宋体" w:cs="宋体"/>
          <w:b/>
          <w:kern w:val="0"/>
          <w:sz w:val="28"/>
          <w:szCs w:val="28"/>
        </w:rPr>
      </w:pPr>
      <w:r>
        <w:rPr>
          <w:rFonts w:hint="eastAsia" w:ascii="宋体" w:hAnsi="宋体" w:cs="宋体"/>
          <w:kern w:val="0"/>
          <w:sz w:val="24"/>
        </w:rPr>
        <w:br w:type="page"/>
      </w:r>
      <w:bookmarkStart w:id="285" w:name="_Toc340081489"/>
      <w:bookmarkStart w:id="286" w:name="_Toc115341186"/>
      <w:bookmarkStart w:id="287" w:name="_Toc322330991"/>
      <w:r>
        <w:rPr>
          <w:rFonts w:hint="eastAsia" w:ascii="宋体" w:cs="宋体"/>
          <w:b/>
          <w:kern w:val="0"/>
          <w:szCs w:val="21"/>
        </w:rPr>
        <w:t>附录A  建设项目交通出行率参考值</w:t>
      </w:r>
      <w:bookmarkEnd w:id="285"/>
      <w:bookmarkEnd w:id="286"/>
    </w:p>
    <w:p>
      <w:pPr>
        <w:autoSpaceDE w:val="0"/>
        <w:autoSpaceDN w:val="0"/>
        <w:adjustRightInd w:val="0"/>
        <w:snapToGrid w:val="0"/>
        <w:spacing w:line="360" w:lineRule="auto"/>
        <w:ind w:firstLine="480" w:firstLineChars="200"/>
        <w:rPr>
          <w:sz w:val="24"/>
          <w:szCs w:val="32"/>
        </w:rPr>
      </w:pPr>
      <w:r>
        <w:rPr>
          <w:rFonts w:hint="eastAsia"/>
          <w:sz w:val="24"/>
        </w:rPr>
        <w:t>开展交通影响评价时，应选取至少</w:t>
      </w:r>
      <w:r>
        <w:rPr>
          <w:sz w:val="24"/>
        </w:rPr>
        <w:t>2</w:t>
      </w:r>
      <w:r>
        <w:rPr>
          <w:rFonts w:hint="eastAsia"/>
          <w:sz w:val="24"/>
        </w:rPr>
        <w:t>个与被评价项目处于同类地段、功能类似的建筑进行实地调查，</w:t>
      </w:r>
      <w:r>
        <w:rPr>
          <w:rFonts w:hint="eastAsia" w:ascii="宋体" w:hAnsi="宋体" w:cs="宋体"/>
          <w:kern w:val="0"/>
          <w:sz w:val="24"/>
        </w:rPr>
        <w:t>经统计分析获得相关出行特征数据</w:t>
      </w:r>
      <w:r>
        <w:rPr>
          <w:rFonts w:hint="eastAsia"/>
          <w:sz w:val="24"/>
        </w:rPr>
        <w:t>。类似建筑调查方案和所获交通出行特征数据应作为交评报告的一部分提交。</w:t>
      </w:r>
    </w:p>
    <w:p>
      <w:pPr>
        <w:autoSpaceDE w:val="0"/>
        <w:autoSpaceDN w:val="0"/>
        <w:adjustRightInd w:val="0"/>
        <w:snapToGrid w:val="0"/>
        <w:spacing w:line="360" w:lineRule="auto"/>
        <w:ind w:firstLine="480" w:firstLineChars="200"/>
        <w:rPr>
          <w:sz w:val="24"/>
        </w:rPr>
      </w:pPr>
      <w:r>
        <w:rPr>
          <w:rFonts w:hint="eastAsia"/>
          <w:sz w:val="24"/>
        </w:rPr>
        <w:t>除了类似案例，可同时参考表</w:t>
      </w:r>
      <w:r>
        <w:rPr>
          <w:sz w:val="24"/>
        </w:rPr>
        <w:t>A-1</w:t>
      </w:r>
      <w:r>
        <w:rPr>
          <w:rFonts w:hint="eastAsia"/>
          <w:sz w:val="24"/>
        </w:rPr>
        <w:t>给出的出行率参数。采用表</w:t>
      </w:r>
      <w:r>
        <w:rPr>
          <w:sz w:val="24"/>
        </w:rPr>
        <w:t>A-1-1</w:t>
      </w:r>
      <w:r>
        <w:rPr>
          <w:rFonts w:hint="eastAsia"/>
          <w:sz w:val="24"/>
        </w:rPr>
        <w:t>推算建设项目交通生成量时，应结合建设项目预测交通出行结构和车辆平均载客率来计算机动车交通量；采用</w:t>
      </w:r>
      <w:r>
        <w:rPr>
          <w:sz w:val="24"/>
        </w:rPr>
        <w:t>A-1-2</w:t>
      </w:r>
      <w:r>
        <w:rPr>
          <w:rFonts w:hint="eastAsia"/>
          <w:sz w:val="24"/>
        </w:rPr>
        <w:t>则可直接计算建设项目机动车交通生成量；二者的计算结果应互为校核，取其中较大者作为预测的建设项目车流生成量。</w:t>
      </w:r>
    </w:p>
    <w:p>
      <w:pPr>
        <w:autoSpaceDE w:val="0"/>
        <w:autoSpaceDN w:val="0"/>
        <w:adjustRightInd w:val="0"/>
        <w:snapToGrid w:val="0"/>
        <w:spacing w:before="93" w:beforeLines="30" w:after="31" w:afterLines="10"/>
        <w:jc w:val="center"/>
        <w:rPr>
          <w:rFonts w:ascii="宋体" w:cs="宋体"/>
          <w:b/>
          <w:spacing w:val="10"/>
          <w:kern w:val="0"/>
          <w:szCs w:val="21"/>
        </w:rPr>
      </w:pPr>
      <w:r>
        <w:rPr>
          <w:sz w:val="24"/>
        </w:rPr>
        <w:br w:type="page"/>
      </w:r>
      <w:r>
        <w:rPr>
          <w:rFonts w:hint="eastAsia" w:ascii="宋体" w:cs="宋体"/>
          <w:b/>
          <w:spacing w:val="10"/>
          <w:kern w:val="0"/>
          <w:szCs w:val="21"/>
        </w:rPr>
        <w:t>表A-1-1  建设项目晚高峰小时出行率参考值</w:t>
      </w:r>
    </w:p>
    <w:p>
      <w:pPr>
        <w:autoSpaceDE w:val="0"/>
        <w:autoSpaceDN w:val="0"/>
        <w:adjustRightInd w:val="0"/>
        <w:snapToGrid w:val="0"/>
        <w:spacing w:before="93" w:beforeLines="30" w:after="31" w:afterLines="10"/>
        <w:jc w:val="center"/>
        <w:rPr>
          <w:rFonts w:ascii="宋体" w:cs="宋体"/>
          <w:b/>
          <w:spacing w:val="10"/>
          <w:kern w:val="0"/>
          <w:szCs w:val="21"/>
        </w:rPr>
      </w:pPr>
    </w:p>
    <w:tbl>
      <w:tblPr>
        <w:tblStyle w:val="35"/>
        <w:tblW w:w="8361" w:type="dxa"/>
        <w:tblInd w:w="115" w:type="dxa"/>
        <w:tblLayout w:type="autofit"/>
        <w:tblCellMar>
          <w:top w:w="0" w:type="dxa"/>
          <w:left w:w="108" w:type="dxa"/>
          <w:bottom w:w="0" w:type="dxa"/>
          <w:right w:w="108" w:type="dxa"/>
        </w:tblCellMar>
      </w:tblPr>
      <w:tblGrid>
        <w:gridCol w:w="727"/>
        <w:gridCol w:w="741"/>
        <w:gridCol w:w="1684"/>
        <w:gridCol w:w="1070"/>
        <w:gridCol w:w="1833"/>
        <w:gridCol w:w="2050"/>
        <w:gridCol w:w="256"/>
      </w:tblGrid>
      <w:tr>
        <w:tblPrEx>
          <w:tblCellMar>
            <w:top w:w="0" w:type="dxa"/>
            <w:left w:w="108" w:type="dxa"/>
            <w:bottom w:w="0" w:type="dxa"/>
            <w:right w:w="108" w:type="dxa"/>
          </w:tblCellMar>
        </w:tblPrEx>
        <w:trPr>
          <w:gridAfter w:val="1"/>
          <w:wAfter w:w="256" w:type="dxa"/>
          <w:trHeight w:val="555" w:hRule="atLeast"/>
        </w:trPr>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大类</w:t>
            </w:r>
          </w:p>
        </w:tc>
        <w:tc>
          <w:tcPr>
            <w:tcW w:w="748"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　</w:t>
            </w: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中类</w:t>
            </w:r>
          </w:p>
        </w:tc>
        <w:tc>
          <w:tcPr>
            <w:tcW w:w="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　</w:t>
            </w:r>
          </w:p>
        </w:tc>
        <w:tc>
          <w:tcPr>
            <w:tcW w:w="18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全方式出行率（人次/百平米建筑面积）</w:t>
            </w: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gridAfter w:val="1"/>
          <w:wAfter w:w="256" w:type="dxa"/>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74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87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256" w:type="dxa"/>
          <w:trHeight w:val="609" w:hRule="atLeast"/>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住宅</w:t>
            </w:r>
          </w:p>
        </w:tc>
        <w:tc>
          <w:tcPr>
            <w:tcW w:w="748"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T01</w:t>
            </w: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独立联立式住宅</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TSZ-011</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1~2</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普通住宅</w:t>
            </w:r>
          </w:p>
        </w:tc>
        <w:tc>
          <w:tcPr>
            <w:tcW w:w="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TSZ-012</w:t>
            </w:r>
          </w:p>
        </w:tc>
        <w:tc>
          <w:tcPr>
            <w:tcW w:w="1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1.5~2.5</w:t>
            </w:r>
          </w:p>
        </w:tc>
        <w:tc>
          <w:tcPr>
            <w:tcW w:w="2121"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宿舍</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TSZ-013</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5~8</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私宅</w:t>
            </w:r>
          </w:p>
        </w:tc>
        <w:tc>
          <w:tcPr>
            <w:tcW w:w="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TSZ-014</w:t>
            </w:r>
          </w:p>
        </w:tc>
        <w:tc>
          <w:tcPr>
            <w:tcW w:w="1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2~3</w:t>
            </w:r>
          </w:p>
        </w:tc>
        <w:tc>
          <w:tcPr>
            <w:tcW w:w="2121"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649"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公共住房</w:t>
            </w:r>
          </w:p>
        </w:tc>
        <w:tc>
          <w:tcPr>
            <w:tcW w:w="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TSZ-015</w:t>
            </w:r>
          </w:p>
        </w:tc>
        <w:tc>
          <w:tcPr>
            <w:tcW w:w="187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1.5~3</w:t>
            </w:r>
          </w:p>
        </w:tc>
        <w:tc>
          <w:tcPr>
            <w:tcW w:w="21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含人才住房、安居型商品房和公共租赁住房</w:t>
            </w:r>
          </w:p>
        </w:tc>
      </w:tr>
      <w:tr>
        <w:tblPrEx>
          <w:tblCellMar>
            <w:top w:w="0" w:type="dxa"/>
            <w:left w:w="108" w:type="dxa"/>
            <w:bottom w:w="0" w:type="dxa"/>
            <w:right w:w="108" w:type="dxa"/>
          </w:tblCellMar>
        </w:tblPrEx>
        <w:trPr>
          <w:gridAfter w:val="1"/>
          <w:wAfter w:w="256" w:type="dxa"/>
          <w:trHeight w:val="609" w:hRule="atLeast"/>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商业</w:t>
            </w:r>
          </w:p>
        </w:tc>
        <w:tc>
          <w:tcPr>
            <w:tcW w:w="748"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T02</w:t>
            </w: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专营店</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TSZ-021</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5~15</w:t>
            </w:r>
          </w:p>
        </w:tc>
        <w:tc>
          <w:tcPr>
            <w:tcW w:w="2121"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大众品牌、发展比较成熟的地区取高值。</w:t>
            </w:r>
          </w:p>
        </w:tc>
      </w:tr>
      <w:tr>
        <w:tblPrEx>
          <w:tblCellMar>
            <w:top w:w="0" w:type="dxa"/>
            <w:left w:w="108" w:type="dxa"/>
            <w:bottom w:w="0" w:type="dxa"/>
            <w:right w:w="108" w:type="dxa"/>
          </w:tblCellMar>
        </w:tblPrEx>
        <w:trPr>
          <w:gridAfter w:val="1"/>
          <w:wAfter w:w="256" w:type="dxa"/>
          <w:trHeight w:val="91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综合性商业</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TSZ-022</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10~30</w:t>
            </w:r>
          </w:p>
        </w:tc>
        <w:tc>
          <w:tcPr>
            <w:tcW w:w="2121"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大型品牌超市、发展比较成熟的地区的综合性商业取高值。</w:t>
            </w:r>
          </w:p>
        </w:tc>
      </w:tr>
      <w:tr>
        <w:tblPrEx>
          <w:tblCellMar>
            <w:top w:w="0" w:type="dxa"/>
            <w:left w:w="108" w:type="dxa"/>
            <w:bottom w:w="0" w:type="dxa"/>
            <w:right w:w="108" w:type="dxa"/>
          </w:tblCellMar>
        </w:tblPrEx>
        <w:trPr>
          <w:gridAfter w:val="1"/>
          <w:wAfter w:w="256" w:type="dxa"/>
          <w:trHeight w:val="609"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市场</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TSZ-023</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5~15</w:t>
            </w:r>
          </w:p>
        </w:tc>
        <w:tc>
          <w:tcPr>
            <w:tcW w:w="2121"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居民比较集中的地区取高值</w:t>
            </w:r>
          </w:p>
        </w:tc>
      </w:tr>
      <w:tr>
        <w:tblPrEx>
          <w:tblCellMar>
            <w:top w:w="0" w:type="dxa"/>
            <w:left w:w="108" w:type="dxa"/>
            <w:bottom w:w="0" w:type="dxa"/>
            <w:right w:w="108" w:type="dxa"/>
          </w:tblCellMar>
        </w:tblPrEx>
        <w:trPr>
          <w:gridAfter w:val="1"/>
          <w:wAfter w:w="256" w:type="dxa"/>
          <w:trHeight w:val="304" w:hRule="atLeast"/>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w:t>
            </w:r>
          </w:p>
        </w:tc>
        <w:tc>
          <w:tcPr>
            <w:tcW w:w="748"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T03</w:t>
            </w: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娱乐</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TSZ-031</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2.5~8</w:t>
            </w:r>
          </w:p>
        </w:tc>
        <w:tc>
          <w:tcPr>
            <w:tcW w:w="2121"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中心区取高值</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餐饮</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TSZ-032</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10~25</w:t>
            </w:r>
          </w:p>
        </w:tc>
        <w:tc>
          <w:tcPr>
            <w:tcW w:w="2121"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大众型餐饮取高值</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服务网点</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TSZ-033</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5~15</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宾馆与酒店</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TSZ-034</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2~5</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办公</w:t>
            </w:r>
          </w:p>
        </w:tc>
        <w:tc>
          <w:tcPr>
            <w:tcW w:w="748"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T04</w:t>
            </w: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行政办公</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TSZ-041</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1~3</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443"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科研与企事业办公</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TSZ-042</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1.5~3.5</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6" w:type="dxa"/>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商务办公</w:t>
            </w:r>
          </w:p>
        </w:tc>
        <w:tc>
          <w:tcPr>
            <w:tcW w:w="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TSZ-043</w:t>
            </w:r>
          </w:p>
        </w:tc>
        <w:tc>
          <w:tcPr>
            <w:tcW w:w="187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2~5.5</w:t>
            </w:r>
          </w:p>
        </w:tc>
        <w:tc>
          <w:tcPr>
            <w:tcW w:w="2121"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　</w:t>
            </w:r>
          </w:p>
        </w:tc>
      </w:tr>
      <w:tr>
        <w:tblPrEx>
          <w:tblCellMar>
            <w:top w:w="0" w:type="dxa"/>
            <w:left w:w="108" w:type="dxa"/>
            <w:bottom w:w="0" w:type="dxa"/>
            <w:right w:w="108" w:type="dxa"/>
          </w:tblCellMar>
        </w:tblPrEx>
        <w:trPr>
          <w:gridAfter w:val="1"/>
          <w:wAfter w:w="255" w:type="dxa"/>
          <w:trHeight w:val="329" w:hRule="atLeast"/>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场馆与园林</w:t>
            </w:r>
          </w:p>
        </w:tc>
        <w:tc>
          <w:tcPr>
            <w:tcW w:w="748"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T05</w:t>
            </w:r>
          </w:p>
        </w:tc>
        <w:tc>
          <w:tcPr>
            <w:tcW w:w="661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依据调查数据或相关专项指标</w:t>
            </w:r>
          </w:p>
        </w:tc>
      </w:tr>
      <w:tr>
        <w:tblPrEx>
          <w:tblCellMar>
            <w:top w:w="0" w:type="dxa"/>
            <w:left w:w="108" w:type="dxa"/>
            <w:bottom w:w="0" w:type="dxa"/>
            <w:right w:w="108" w:type="dxa"/>
          </w:tblCellMar>
        </w:tblPrEx>
        <w:trPr>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661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55" w:type="dxa"/>
            <w:tcBorders>
              <w:top w:val="nil"/>
              <w:left w:val="nil"/>
              <w:bottom w:val="nil"/>
              <w:right w:val="nil"/>
            </w:tcBorders>
            <w:noWrap/>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04" w:hRule="atLeast"/>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48"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661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55" w:type="dxa"/>
            <w:tcBorders>
              <w:top w:val="nil"/>
              <w:left w:val="nil"/>
              <w:bottom w:val="nil"/>
              <w:right w:val="nil"/>
            </w:tcBorders>
            <w:noWrap/>
            <w:vAlign w:val="bottom"/>
          </w:tcPr>
          <w:p>
            <w:pPr>
              <w:widowControl/>
              <w:jc w:val="left"/>
              <w:rPr>
                <w:rFonts w:eastAsia="Times New Roman"/>
                <w:kern w:val="0"/>
                <w:sz w:val="20"/>
              </w:rPr>
            </w:pPr>
          </w:p>
        </w:tc>
      </w:tr>
      <w:tr>
        <w:tblPrEx>
          <w:tblCellMar>
            <w:top w:w="0" w:type="dxa"/>
            <w:left w:w="108" w:type="dxa"/>
            <w:bottom w:w="0" w:type="dxa"/>
            <w:right w:w="108" w:type="dxa"/>
          </w:tblCellMar>
        </w:tblPrEx>
        <w:trPr>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医疗</w:t>
            </w:r>
          </w:p>
        </w:tc>
        <w:tc>
          <w:tcPr>
            <w:tcW w:w="74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T06</w:t>
            </w:r>
          </w:p>
        </w:tc>
        <w:tc>
          <w:tcPr>
            <w:tcW w:w="661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55"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学校</w:t>
            </w:r>
          </w:p>
        </w:tc>
        <w:tc>
          <w:tcPr>
            <w:tcW w:w="74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T07</w:t>
            </w:r>
          </w:p>
        </w:tc>
        <w:tc>
          <w:tcPr>
            <w:tcW w:w="661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55"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w:t>
            </w:r>
          </w:p>
        </w:tc>
        <w:tc>
          <w:tcPr>
            <w:tcW w:w="74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T08</w:t>
            </w:r>
          </w:p>
        </w:tc>
        <w:tc>
          <w:tcPr>
            <w:tcW w:w="661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55"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工业</w:t>
            </w:r>
          </w:p>
        </w:tc>
        <w:tc>
          <w:tcPr>
            <w:tcW w:w="74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T09</w:t>
            </w:r>
          </w:p>
        </w:tc>
        <w:tc>
          <w:tcPr>
            <w:tcW w:w="661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55"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4" w:hRule="atLeast"/>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748"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T11</w:t>
            </w:r>
          </w:p>
        </w:tc>
        <w:tc>
          <w:tcPr>
            <w:tcW w:w="6615" w:type="dxa"/>
            <w:gridSpan w:val="4"/>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55" w:type="dxa"/>
            <w:vAlign w:val="center"/>
          </w:tcPr>
          <w:p>
            <w:pPr>
              <w:widowControl/>
              <w:jc w:val="left"/>
              <w:rPr>
                <w:rFonts w:eastAsia="Times New Roman"/>
                <w:kern w:val="0"/>
                <w:sz w:val="20"/>
              </w:rPr>
            </w:pPr>
          </w:p>
        </w:tc>
      </w:tr>
    </w:tbl>
    <w:p>
      <w:pPr>
        <w:adjustRightInd w:val="0"/>
        <w:snapToGrid w:val="0"/>
        <w:spacing w:line="360" w:lineRule="auto"/>
        <w:jc w:val="center"/>
        <w:rPr>
          <w:rFonts w:ascii="宋体" w:cs="宋体"/>
          <w:kern w:val="0"/>
          <w:szCs w:val="21"/>
        </w:rPr>
      </w:pPr>
    </w:p>
    <w:p>
      <w:pPr>
        <w:adjustRightInd w:val="0"/>
        <w:snapToGrid w:val="0"/>
        <w:spacing w:line="360" w:lineRule="auto"/>
        <w:jc w:val="center"/>
        <w:rPr>
          <w:rFonts w:ascii="宋体" w:cs="宋体"/>
          <w:kern w:val="0"/>
          <w:szCs w:val="21"/>
        </w:rPr>
      </w:pPr>
    </w:p>
    <w:p>
      <w:pPr>
        <w:adjustRightInd w:val="0"/>
        <w:snapToGrid w:val="0"/>
        <w:spacing w:line="360" w:lineRule="auto"/>
        <w:jc w:val="center"/>
        <w:rPr>
          <w:rFonts w:ascii="宋体" w:cs="宋体"/>
          <w:b/>
          <w:spacing w:val="10"/>
          <w:kern w:val="0"/>
          <w:szCs w:val="21"/>
        </w:rPr>
      </w:pPr>
      <w:r>
        <w:rPr>
          <w:rFonts w:hint="eastAsia" w:ascii="宋体" w:cs="宋体"/>
          <w:kern w:val="0"/>
          <w:szCs w:val="21"/>
        </w:rPr>
        <w:br w:type="page"/>
      </w:r>
      <w:r>
        <w:rPr>
          <w:rFonts w:hint="eastAsia" w:ascii="宋体" w:cs="宋体"/>
          <w:b/>
          <w:spacing w:val="10"/>
          <w:kern w:val="0"/>
          <w:szCs w:val="21"/>
        </w:rPr>
        <w:t>表A-1-2 建设项目晚高峰小时车流生成率参考值</w:t>
      </w:r>
    </w:p>
    <w:p>
      <w:pPr>
        <w:adjustRightInd w:val="0"/>
        <w:snapToGrid w:val="0"/>
        <w:rPr>
          <w:kern w:val="0"/>
          <w:szCs w:val="21"/>
        </w:rPr>
      </w:pPr>
    </w:p>
    <w:tbl>
      <w:tblPr>
        <w:tblStyle w:val="35"/>
        <w:tblW w:w="8429" w:type="dxa"/>
        <w:tblInd w:w="113" w:type="dxa"/>
        <w:tblLayout w:type="autofit"/>
        <w:tblCellMar>
          <w:top w:w="0" w:type="dxa"/>
          <w:left w:w="108" w:type="dxa"/>
          <w:bottom w:w="0" w:type="dxa"/>
          <w:right w:w="108" w:type="dxa"/>
        </w:tblCellMar>
      </w:tblPr>
      <w:tblGrid>
        <w:gridCol w:w="1115"/>
        <w:gridCol w:w="920"/>
        <w:gridCol w:w="1618"/>
        <w:gridCol w:w="1423"/>
        <w:gridCol w:w="3110"/>
        <w:gridCol w:w="243"/>
      </w:tblGrid>
      <w:tr>
        <w:tblPrEx>
          <w:tblCellMar>
            <w:top w:w="0" w:type="dxa"/>
            <w:left w:w="108" w:type="dxa"/>
            <w:bottom w:w="0" w:type="dxa"/>
            <w:right w:w="108" w:type="dxa"/>
          </w:tblCellMar>
        </w:tblPrEx>
        <w:trPr>
          <w:gridAfter w:val="1"/>
          <w:wAfter w:w="243" w:type="dxa"/>
          <w:trHeight w:val="535" w:hRule="atLeast"/>
        </w:trPr>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大类</w:t>
            </w:r>
          </w:p>
        </w:tc>
        <w:tc>
          <w:tcPr>
            <w:tcW w:w="304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中类</w:t>
            </w:r>
          </w:p>
        </w:tc>
        <w:tc>
          <w:tcPr>
            <w:tcW w:w="31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车流生成率（Pcu/百平米建筑面积）</w:t>
            </w:r>
          </w:p>
        </w:tc>
      </w:tr>
      <w:tr>
        <w:tblPrEx>
          <w:tblCellMar>
            <w:top w:w="0" w:type="dxa"/>
            <w:left w:w="108" w:type="dxa"/>
            <w:bottom w:w="0" w:type="dxa"/>
            <w:right w:w="108" w:type="dxa"/>
          </w:tblCellMar>
        </w:tblPrEx>
        <w:trPr>
          <w:gridAfter w:val="1"/>
          <w:wAfter w:w="243" w:type="dxa"/>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9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42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31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243" w:type="dxa"/>
          <w:trHeight w:val="301" w:hRule="atLeast"/>
        </w:trPr>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住宅</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T01</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独立联立式住宅</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TSZ-011</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0.25~0.50</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普通住宅</w:t>
            </w:r>
          </w:p>
        </w:tc>
        <w:tc>
          <w:tcPr>
            <w:tcW w:w="142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TSZ-012</w:t>
            </w:r>
          </w:p>
        </w:tc>
        <w:tc>
          <w:tcPr>
            <w:tcW w:w="3109"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0.30~0.50</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宿舍</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TSZ-013</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0.16~0.21</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私宅</w:t>
            </w:r>
          </w:p>
        </w:tc>
        <w:tc>
          <w:tcPr>
            <w:tcW w:w="142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TSZ-014</w:t>
            </w:r>
          </w:p>
        </w:tc>
        <w:tc>
          <w:tcPr>
            <w:tcW w:w="3109"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0.20~0.30</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公共住房</w:t>
            </w:r>
          </w:p>
        </w:tc>
        <w:tc>
          <w:tcPr>
            <w:tcW w:w="1423"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TSZ-015</w:t>
            </w:r>
          </w:p>
        </w:tc>
        <w:tc>
          <w:tcPr>
            <w:tcW w:w="3109" w:type="dxa"/>
            <w:tcBorders>
              <w:top w:val="single" w:color="auto" w:sz="4" w:space="0"/>
              <w:left w:val="nil"/>
              <w:bottom w:val="single" w:color="auto" w:sz="4" w:space="0"/>
              <w:right w:val="single" w:color="auto" w:sz="4" w:space="0"/>
            </w:tcBorders>
            <w:vAlign w:val="center"/>
          </w:tcPr>
          <w:p>
            <w:pPr>
              <w:widowControl/>
              <w:jc w:val="center"/>
              <w:rPr>
                <w:kern w:val="0"/>
                <w:szCs w:val="21"/>
              </w:rPr>
            </w:pPr>
            <w:r>
              <w:rPr>
                <w:kern w:val="0"/>
                <w:szCs w:val="21"/>
              </w:rPr>
              <w:t>0.20~0.50</w:t>
            </w:r>
          </w:p>
        </w:tc>
      </w:tr>
      <w:tr>
        <w:tblPrEx>
          <w:tblCellMar>
            <w:top w:w="0" w:type="dxa"/>
            <w:left w:w="108" w:type="dxa"/>
            <w:bottom w:w="0" w:type="dxa"/>
            <w:right w:w="108" w:type="dxa"/>
          </w:tblCellMar>
        </w:tblPrEx>
        <w:trPr>
          <w:gridAfter w:val="1"/>
          <w:wAfter w:w="243" w:type="dxa"/>
          <w:trHeight w:val="301" w:hRule="atLeast"/>
        </w:trPr>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商业</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T02</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专营店</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TSZ-021</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0.40~0.53</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综合性商业</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TSZ-022</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0.64~0.84</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市场</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TSZ-023</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0.20~0.26</w:t>
            </w:r>
          </w:p>
        </w:tc>
      </w:tr>
      <w:tr>
        <w:tblPrEx>
          <w:tblCellMar>
            <w:top w:w="0" w:type="dxa"/>
            <w:left w:w="108" w:type="dxa"/>
            <w:bottom w:w="0" w:type="dxa"/>
            <w:right w:w="108" w:type="dxa"/>
          </w:tblCellMar>
        </w:tblPrEx>
        <w:trPr>
          <w:gridAfter w:val="1"/>
          <w:wAfter w:w="243" w:type="dxa"/>
          <w:trHeight w:val="301" w:hRule="atLeast"/>
        </w:trPr>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娱乐</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TSZ-031</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0.30~0.45</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餐饮</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TSZ-032</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0.60~2.50</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服务网点</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TSZ-033</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0.50~0.80</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宾馆与酒店</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TSZ-034</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0.30~0.70</w:t>
            </w:r>
          </w:p>
        </w:tc>
      </w:tr>
      <w:tr>
        <w:tblPrEx>
          <w:tblCellMar>
            <w:top w:w="0" w:type="dxa"/>
            <w:left w:w="108" w:type="dxa"/>
            <w:bottom w:w="0" w:type="dxa"/>
            <w:right w:w="108" w:type="dxa"/>
          </w:tblCellMar>
        </w:tblPrEx>
        <w:trPr>
          <w:gridAfter w:val="1"/>
          <w:wAfter w:w="243" w:type="dxa"/>
          <w:trHeight w:val="301" w:hRule="atLeast"/>
        </w:trPr>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办公</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T04</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行政办公</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TSZ-041</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0.64~0.84</w:t>
            </w:r>
          </w:p>
        </w:tc>
      </w:tr>
      <w:tr>
        <w:tblPrEx>
          <w:tblCellMar>
            <w:top w:w="0" w:type="dxa"/>
            <w:left w:w="108" w:type="dxa"/>
            <w:bottom w:w="0" w:type="dxa"/>
            <w:right w:w="108" w:type="dxa"/>
          </w:tblCellMar>
        </w:tblPrEx>
        <w:trPr>
          <w:gridAfter w:val="1"/>
          <w:wAfter w:w="243" w:type="dxa"/>
          <w:trHeight w:val="604"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科研与企事业办公</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TSZ-042</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0.52~0.68</w:t>
            </w:r>
          </w:p>
        </w:tc>
      </w:tr>
      <w:tr>
        <w:tblPrEx>
          <w:tblCellMar>
            <w:top w:w="0" w:type="dxa"/>
            <w:left w:w="108" w:type="dxa"/>
            <w:bottom w:w="0" w:type="dxa"/>
            <w:right w:w="108" w:type="dxa"/>
          </w:tblCellMar>
        </w:tblPrEx>
        <w:trPr>
          <w:gridAfter w:val="1"/>
          <w:wAfter w:w="243" w:type="dxa"/>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商务办公</w:t>
            </w:r>
          </w:p>
        </w:tc>
        <w:tc>
          <w:tcPr>
            <w:tcW w:w="1423"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TSZ-043</w:t>
            </w:r>
          </w:p>
        </w:tc>
        <w:tc>
          <w:tcPr>
            <w:tcW w:w="310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0.72~0.95</w:t>
            </w:r>
          </w:p>
        </w:tc>
      </w:tr>
      <w:tr>
        <w:tblPrEx>
          <w:tblCellMar>
            <w:top w:w="0" w:type="dxa"/>
            <w:left w:w="108" w:type="dxa"/>
            <w:bottom w:w="0" w:type="dxa"/>
            <w:right w:w="108" w:type="dxa"/>
          </w:tblCellMar>
        </w:tblPrEx>
        <w:trPr>
          <w:gridAfter w:val="1"/>
          <w:wAfter w:w="242" w:type="dxa"/>
          <w:trHeight w:val="327" w:hRule="atLeast"/>
        </w:trPr>
        <w:tc>
          <w:tcPr>
            <w:tcW w:w="11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场馆与园林</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T05</w:t>
            </w:r>
          </w:p>
        </w:tc>
        <w:tc>
          <w:tcPr>
            <w:tcW w:w="61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依据调查数据或相关专项指标</w:t>
            </w:r>
          </w:p>
        </w:tc>
      </w:tr>
      <w:tr>
        <w:tblPrEx>
          <w:tblCellMar>
            <w:top w:w="0" w:type="dxa"/>
            <w:left w:w="108" w:type="dxa"/>
            <w:bottom w:w="0" w:type="dxa"/>
            <w:right w:w="108" w:type="dxa"/>
          </w:tblCellMar>
        </w:tblPrEx>
        <w:trPr>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61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42" w:type="dxa"/>
            <w:tcBorders>
              <w:top w:val="nil"/>
              <w:left w:val="nil"/>
              <w:bottom w:val="nil"/>
              <w:right w:val="nil"/>
            </w:tcBorders>
            <w:noWrap/>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01" w:hRule="atLeast"/>
        </w:trPr>
        <w:tc>
          <w:tcPr>
            <w:tcW w:w="11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kern w:val="0"/>
                <w:szCs w:val="21"/>
              </w:rPr>
            </w:pPr>
          </w:p>
        </w:tc>
        <w:tc>
          <w:tcPr>
            <w:tcW w:w="61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42" w:type="dxa"/>
            <w:tcBorders>
              <w:top w:val="nil"/>
              <w:left w:val="nil"/>
              <w:bottom w:val="nil"/>
              <w:right w:val="nil"/>
            </w:tcBorders>
            <w:noWrap/>
            <w:vAlign w:val="bottom"/>
          </w:tcPr>
          <w:p>
            <w:pPr>
              <w:widowControl/>
              <w:jc w:val="left"/>
              <w:rPr>
                <w:rFonts w:eastAsia="Times New Roman"/>
                <w:kern w:val="0"/>
                <w:sz w:val="20"/>
              </w:rPr>
            </w:pPr>
          </w:p>
        </w:tc>
      </w:tr>
      <w:tr>
        <w:tblPrEx>
          <w:tblCellMar>
            <w:top w:w="0" w:type="dxa"/>
            <w:left w:w="108" w:type="dxa"/>
            <w:bottom w:w="0" w:type="dxa"/>
            <w:right w:w="108" w:type="dxa"/>
          </w:tblCellMar>
        </w:tblPrEx>
        <w:trPr>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医疗</w:t>
            </w:r>
          </w:p>
        </w:tc>
        <w:tc>
          <w:tcPr>
            <w:tcW w:w="920"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T06</w:t>
            </w:r>
          </w:p>
        </w:tc>
        <w:tc>
          <w:tcPr>
            <w:tcW w:w="615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42"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学校</w:t>
            </w:r>
          </w:p>
        </w:tc>
        <w:tc>
          <w:tcPr>
            <w:tcW w:w="920"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T07</w:t>
            </w:r>
          </w:p>
        </w:tc>
        <w:tc>
          <w:tcPr>
            <w:tcW w:w="615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42"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w:t>
            </w:r>
          </w:p>
        </w:tc>
        <w:tc>
          <w:tcPr>
            <w:tcW w:w="920"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T08</w:t>
            </w:r>
          </w:p>
        </w:tc>
        <w:tc>
          <w:tcPr>
            <w:tcW w:w="615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42"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工业</w:t>
            </w:r>
          </w:p>
        </w:tc>
        <w:tc>
          <w:tcPr>
            <w:tcW w:w="920"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T09</w:t>
            </w:r>
          </w:p>
        </w:tc>
        <w:tc>
          <w:tcPr>
            <w:tcW w:w="615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42" w:type="dxa"/>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301" w:hRule="atLeast"/>
        </w:trPr>
        <w:tc>
          <w:tcPr>
            <w:tcW w:w="11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920"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T11</w:t>
            </w:r>
          </w:p>
        </w:tc>
        <w:tc>
          <w:tcPr>
            <w:tcW w:w="615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42" w:type="dxa"/>
            <w:vAlign w:val="center"/>
          </w:tcPr>
          <w:p>
            <w:pPr>
              <w:widowControl/>
              <w:jc w:val="left"/>
              <w:rPr>
                <w:rFonts w:eastAsia="Times New Roman"/>
                <w:kern w:val="0"/>
                <w:sz w:val="20"/>
              </w:rPr>
            </w:pPr>
          </w:p>
        </w:tc>
      </w:tr>
    </w:tbl>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spacing w:after="31" w:afterLines="10"/>
        <w:jc w:val="center"/>
        <w:rPr>
          <w:rFonts w:ascii="宋体" w:cs="宋体"/>
          <w:b/>
          <w:spacing w:val="10"/>
          <w:kern w:val="0"/>
          <w:szCs w:val="21"/>
        </w:rPr>
      </w:pPr>
      <w:r>
        <w:rPr>
          <w:szCs w:val="21"/>
        </w:rPr>
        <w:br w:type="page"/>
      </w:r>
      <w:r>
        <w:rPr>
          <w:rFonts w:hint="eastAsia" w:ascii="宋体" w:cs="宋体"/>
          <w:b/>
          <w:spacing w:val="10"/>
          <w:kern w:val="0"/>
          <w:szCs w:val="21"/>
        </w:rPr>
        <w:t>表A-1-3 建设项目晚高峰小时车流发生、吸引比例参考值</w:t>
      </w:r>
    </w:p>
    <w:p>
      <w:pPr>
        <w:adjustRightInd w:val="0"/>
        <w:snapToGrid w:val="0"/>
        <w:spacing w:line="360" w:lineRule="auto"/>
        <w:ind w:left="603" w:leftChars="66" w:hanging="464" w:hangingChars="221"/>
        <w:rPr>
          <w:szCs w:val="21"/>
        </w:rPr>
      </w:pPr>
    </w:p>
    <w:tbl>
      <w:tblPr>
        <w:tblStyle w:val="35"/>
        <w:tblW w:w="8212"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180"/>
        <w:gridCol w:w="1480"/>
        <w:gridCol w:w="1240"/>
        <w:gridCol w:w="1180"/>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0" w:type="dxa"/>
            <w:gridSpan w:val="2"/>
            <w:vAlign w:val="center"/>
          </w:tcPr>
          <w:p>
            <w:pPr>
              <w:widowControl/>
              <w:jc w:val="center"/>
              <w:rPr>
                <w:rFonts w:ascii="宋体" w:hAnsi="宋体" w:cs="宋体"/>
                <w:kern w:val="0"/>
                <w:szCs w:val="21"/>
              </w:rPr>
            </w:pPr>
            <w:r>
              <w:rPr>
                <w:rFonts w:hint="eastAsia" w:ascii="宋体" w:hAnsi="宋体" w:cs="宋体"/>
                <w:kern w:val="0"/>
                <w:szCs w:val="21"/>
              </w:rPr>
              <w:t>大类</w:t>
            </w:r>
          </w:p>
        </w:tc>
        <w:tc>
          <w:tcPr>
            <w:tcW w:w="2720" w:type="dxa"/>
            <w:gridSpan w:val="2"/>
            <w:vAlign w:val="center"/>
          </w:tcPr>
          <w:p>
            <w:pPr>
              <w:widowControl/>
              <w:jc w:val="center"/>
              <w:rPr>
                <w:rFonts w:ascii="宋体" w:hAnsi="宋体" w:cs="宋体"/>
                <w:kern w:val="0"/>
                <w:szCs w:val="21"/>
              </w:rPr>
            </w:pPr>
            <w:r>
              <w:rPr>
                <w:rFonts w:hint="eastAsia" w:ascii="宋体" w:hAnsi="宋体" w:cs="宋体"/>
                <w:kern w:val="0"/>
                <w:szCs w:val="21"/>
              </w:rPr>
              <w:t>中类</w:t>
            </w:r>
          </w:p>
        </w:tc>
        <w:tc>
          <w:tcPr>
            <w:tcW w:w="1180" w:type="dxa"/>
            <w:vMerge w:val="restart"/>
            <w:vAlign w:val="center"/>
          </w:tcPr>
          <w:p>
            <w:pPr>
              <w:widowControl/>
              <w:jc w:val="center"/>
              <w:rPr>
                <w:rFonts w:ascii="宋体" w:hAnsi="宋体" w:cs="宋体"/>
                <w:kern w:val="0"/>
                <w:szCs w:val="21"/>
              </w:rPr>
            </w:pPr>
            <w:r>
              <w:rPr>
                <w:rFonts w:hint="eastAsia" w:ascii="宋体" w:hAnsi="宋体" w:cs="宋体"/>
                <w:kern w:val="0"/>
                <w:szCs w:val="21"/>
              </w:rPr>
              <w:t>发生（</w:t>
            </w:r>
            <w:r>
              <w:rPr>
                <w:kern w:val="0"/>
                <w:szCs w:val="21"/>
              </w:rPr>
              <w:t>%</w:t>
            </w:r>
            <w:r>
              <w:rPr>
                <w:rFonts w:hint="eastAsia" w:ascii="宋体" w:hAnsi="宋体" w:cs="宋体"/>
                <w:kern w:val="0"/>
                <w:szCs w:val="21"/>
              </w:rPr>
              <w:t>）</w:t>
            </w:r>
          </w:p>
        </w:tc>
        <w:tc>
          <w:tcPr>
            <w:tcW w:w="1832" w:type="dxa"/>
            <w:vMerge w:val="restart"/>
            <w:vAlign w:val="center"/>
          </w:tcPr>
          <w:p>
            <w:pPr>
              <w:widowControl/>
              <w:jc w:val="center"/>
              <w:rPr>
                <w:rFonts w:ascii="宋体" w:hAnsi="宋体" w:cs="宋体"/>
                <w:kern w:val="0"/>
                <w:szCs w:val="21"/>
              </w:rPr>
            </w:pPr>
            <w:r>
              <w:rPr>
                <w:rFonts w:hint="eastAsia" w:ascii="宋体" w:hAnsi="宋体" w:cs="宋体"/>
                <w:kern w:val="0"/>
                <w:szCs w:val="21"/>
              </w:rPr>
              <w:t>吸引（</w:t>
            </w:r>
            <w:r>
              <w:rPr>
                <w:kern w:val="0"/>
                <w:szCs w:val="21"/>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180" w:type="dxa"/>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240" w:type="dxa"/>
            <w:vAlign w:val="center"/>
          </w:tcPr>
          <w:p>
            <w:pPr>
              <w:widowControl/>
              <w:jc w:val="center"/>
              <w:rPr>
                <w:rFonts w:ascii="宋体" w:hAnsi="宋体" w:cs="宋体"/>
                <w:kern w:val="0"/>
                <w:szCs w:val="21"/>
              </w:rPr>
            </w:pPr>
            <w:r>
              <w:rPr>
                <w:rFonts w:hint="eastAsia" w:ascii="宋体" w:hAnsi="宋体" w:cs="宋体"/>
                <w:kern w:val="0"/>
                <w:szCs w:val="21"/>
              </w:rPr>
              <w:t>代码</w:t>
            </w:r>
          </w:p>
        </w:tc>
        <w:tc>
          <w:tcPr>
            <w:tcW w:w="1180" w:type="dxa"/>
            <w:vMerge w:val="continue"/>
            <w:vAlign w:val="center"/>
          </w:tcPr>
          <w:p>
            <w:pPr>
              <w:widowControl/>
              <w:jc w:val="left"/>
              <w:rPr>
                <w:rFonts w:ascii="宋体" w:hAnsi="宋体" w:cs="宋体"/>
                <w:kern w:val="0"/>
                <w:szCs w:val="21"/>
              </w:rPr>
            </w:pPr>
          </w:p>
        </w:tc>
        <w:tc>
          <w:tcPr>
            <w:tcW w:w="1832"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0" w:type="dxa"/>
            <w:vMerge w:val="restart"/>
            <w:vAlign w:val="center"/>
          </w:tcPr>
          <w:p>
            <w:pPr>
              <w:widowControl/>
              <w:jc w:val="center"/>
              <w:rPr>
                <w:rFonts w:ascii="宋体" w:hAnsi="宋体" w:cs="宋体"/>
                <w:kern w:val="0"/>
                <w:szCs w:val="21"/>
              </w:rPr>
            </w:pPr>
            <w:r>
              <w:rPr>
                <w:rFonts w:hint="eastAsia" w:ascii="宋体" w:hAnsi="宋体" w:cs="宋体"/>
                <w:kern w:val="0"/>
                <w:szCs w:val="21"/>
              </w:rPr>
              <w:t>住宅</w:t>
            </w:r>
          </w:p>
        </w:tc>
        <w:tc>
          <w:tcPr>
            <w:tcW w:w="1180" w:type="dxa"/>
            <w:vMerge w:val="restart"/>
            <w:vAlign w:val="center"/>
          </w:tcPr>
          <w:p>
            <w:pPr>
              <w:widowControl/>
              <w:jc w:val="center"/>
              <w:rPr>
                <w:kern w:val="0"/>
                <w:szCs w:val="21"/>
              </w:rPr>
            </w:pPr>
            <w:r>
              <w:rPr>
                <w:kern w:val="0"/>
                <w:szCs w:val="21"/>
              </w:rPr>
              <w:t>T01</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独立联立式住宅</w:t>
            </w:r>
          </w:p>
        </w:tc>
        <w:tc>
          <w:tcPr>
            <w:tcW w:w="1240" w:type="dxa"/>
            <w:vAlign w:val="center"/>
          </w:tcPr>
          <w:p>
            <w:pPr>
              <w:widowControl/>
              <w:jc w:val="center"/>
              <w:rPr>
                <w:kern w:val="0"/>
                <w:szCs w:val="21"/>
              </w:rPr>
            </w:pPr>
            <w:r>
              <w:rPr>
                <w:kern w:val="0"/>
                <w:szCs w:val="21"/>
              </w:rPr>
              <w:t>TSZ-011</w:t>
            </w:r>
          </w:p>
        </w:tc>
        <w:tc>
          <w:tcPr>
            <w:tcW w:w="1180" w:type="dxa"/>
            <w:vAlign w:val="center"/>
          </w:tcPr>
          <w:p>
            <w:pPr>
              <w:widowControl/>
              <w:jc w:val="center"/>
              <w:rPr>
                <w:kern w:val="0"/>
                <w:szCs w:val="21"/>
              </w:rPr>
            </w:pPr>
            <w:r>
              <w:rPr>
                <w:kern w:val="0"/>
                <w:szCs w:val="21"/>
              </w:rPr>
              <w:t>35</w:t>
            </w:r>
          </w:p>
        </w:tc>
        <w:tc>
          <w:tcPr>
            <w:tcW w:w="1832" w:type="dxa"/>
            <w:vAlign w:val="center"/>
          </w:tcPr>
          <w:p>
            <w:pPr>
              <w:widowControl/>
              <w:jc w:val="center"/>
              <w:rPr>
                <w:kern w:val="0"/>
                <w:szCs w:val="21"/>
              </w:rPr>
            </w:pPr>
            <w:r>
              <w:rPr>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普通住宅</w:t>
            </w:r>
          </w:p>
        </w:tc>
        <w:tc>
          <w:tcPr>
            <w:tcW w:w="1240" w:type="dxa"/>
            <w:vAlign w:val="center"/>
          </w:tcPr>
          <w:p>
            <w:pPr>
              <w:widowControl/>
              <w:jc w:val="center"/>
              <w:rPr>
                <w:kern w:val="0"/>
                <w:szCs w:val="21"/>
              </w:rPr>
            </w:pPr>
            <w:r>
              <w:rPr>
                <w:kern w:val="0"/>
                <w:szCs w:val="21"/>
              </w:rPr>
              <w:t>TSZ-012</w:t>
            </w:r>
          </w:p>
        </w:tc>
        <w:tc>
          <w:tcPr>
            <w:tcW w:w="1180" w:type="dxa"/>
            <w:vAlign w:val="center"/>
          </w:tcPr>
          <w:p>
            <w:pPr>
              <w:widowControl/>
              <w:jc w:val="center"/>
              <w:rPr>
                <w:kern w:val="0"/>
                <w:szCs w:val="21"/>
              </w:rPr>
            </w:pPr>
            <w:r>
              <w:rPr>
                <w:kern w:val="0"/>
                <w:szCs w:val="21"/>
              </w:rPr>
              <w:t>25</w:t>
            </w:r>
          </w:p>
        </w:tc>
        <w:tc>
          <w:tcPr>
            <w:tcW w:w="1832" w:type="dxa"/>
            <w:vAlign w:val="center"/>
          </w:tcPr>
          <w:p>
            <w:pPr>
              <w:widowControl/>
              <w:jc w:val="center"/>
              <w:rPr>
                <w:kern w:val="0"/>
                <w:szCs w:val="21"/>
              </w:rPr>
            </w:pPr>
            <w:r>
              <w:rPr>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宿舍</w:t>
            </w:r>
          </w:p>
        </w:tc>
        <w:tc>
          <w:tcPr>
            <w:tcW w:w="1240" w:type="dxa"/>
            <w:vAlign w:val="center"/>
          </w:tcPr>
          <w:p>
            <w:pPr>
              <w:widowControl/>
              <w:jc w:val="center"/>
              <w:rPr>
                <w:kern w:val="0"/>
                <w:szCs w:val="21"/>
              </w:rPr>
            </w:pPr>
            <w:r>
              <w:rPr>
                <w:kern w:val="0"/>
                <w:szCs w:val="21"/>
              </w:rPr>
              <w:t>TSZ-013</w:t>
            </w:r>
          </w:p>
        </w:tc>
        <w:tc>
          <w:tcPr>
            <w:tcW w:w="1180" w:type="dxa"/>
            <w:vAlign w:val="center"/>
          </w:tcPr>
          <w:p>
            <w:pPr>
              <w:widowControl/>
              <w:jc w:val="center"/>
              <w:rPr>
                <w:kern w:val="0"/>
                <w:szCs w:val="21"/>
              </w:rPr>
            </w:pPr>
            <w:r>
              <w:rPr>
                <w:kern w:val="0"/>
                <w:szCs w:val="21"/>
              </w:rPr>
              <w:t>15</w:t>
            </w:r>
          </w:p>
        </w:tc>
        <w:tc>
          <w:tcPr>
            <w:tcW w:w="1832" w:type="dxa"/>
            <w:vAlign w:val="center"/>
          </w:tcPr>
          <w:p>
            <w:pPr>
              <w:widowControl/>
              <w:jc w:val="center"/>
              <w:rPr>
                <w:kern w:val="0"/>
                <w:szCs w:val="21"/>
              </w:rPr>
            </w:pPr>
            <w:r>
              <w:rPr>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私宅</w:t>
            </w:r>
          </w:p>
        </w:tc>
        <w:tc>
          <w:tcPr>
            <w:tcW w:w="1240" w:type="dxa"/>
            <w:vAlign w:val="center"/>
          </w:tcPr>
          <w:p>
            <w:pPr>
              <w:widowControl/>
              <w:jc w:val="center"/>
              <w:rPr>
                <w:kern w:val="0"/>
                <w:szCs w:val="21"/>
              </w:rPr>
            </w:pPr>
            <w:r>
              <w:rPr>
                <w:kern w:val="0"/>
                <w:szCs w:val="21"/>
              </w:rPr>
              <w:t>TSZ-014</w:t>
            </w:r>
          </w:p>
        </w:tc>
        <w:tc>
          <w:tcPr>
            <w:tcW w:w="1180" w:type="dxa"/>
            <w:vAlign w:val="center"/>
          </w:tcPr>
          <w:p>
            <w:pPr>
              <w:widowControl/>
              <w:jc w:val="center"/>
              <w:rPr>
                <w:kern w:val="0"/>
                <w:szCs w:val="21"/>
              </w:rPr>
            </w:pPr>
            <w:r>
              <w:rPr>
                <w:kern w:val="0"/>
                <w:szCs w:val="21"/>
              </w:rPr>
              <w:t>20</w:t>
            </w:r>
          </w:p>
        </w:tc>
        <w:tc>
          <w:tcPr>
            <w:tcW w:w="1832" w:type="dxa"/>
            <w:vAlign w:val="center"/>
          </w:tcPr>
          <w:p>
            <w:pPr>
              <w:widowControl/>
              <w:jc w:val="center"/>
              <w:rPr>
                <w:kern w:val="0"/>
                <w:szCs w:val="21"/>
              </w:rPr>
            </w:pPr>
            <w:r>
              <w:rPr>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公共住房</w:t>
            </w:r>
          </w:p>
        </w:tc>
        <w:tc>
          <w:tcPr>
            <w:tcW w:w="1240" w:type="dxa"/>
            <w:vAlign w:val="center"/>
          </w:tcPr>
          <w:p>
            <w:pPr>
              <w:widowControl/>
              <w:jc w:val="center"/>
              <w:rPr>
                <w:kern w:val="0"/>
                <w:szCs w:val="21"/>
              </w:rPr>
            </w:pPr>
            <w:r>
              <w:rPr>
                <w:kern w:val="0"/>
                <w:szCs w:val="21"/>
              </w:rPr>
              <w:t>TSZ-015</w:t>
            </w:r>
          </w:p>
        </w:tc>
        <w:tc>
          <w:tcPr>
            <w:tcW w:w="1180" w:type="dxa"/>
            <w:vAlign w:val="center"/>
          </w:tcPr>
          <w:p>
            <w:pPr>
              <w:widowControl/>
              <w:jc w:val="center"/>
              <w:rPr>
                <w:kern w:val="0"/>
                <w:szCs w:val="21"/>
              </w:rPr>
            </w:pPr>
            <w:r>
              <w:rPr>
                <w:kern w:val="0"/>
                <w:szCs w:val="21"/>
              </w:rPr>
              <w:t>25</w:t>
            </w:r>
          </w:p>
        </w:tc>
        <w:tc>
          <w:tcPr>
            <w:tcW w:w="1832" w:type="dxa"/>
            <w:vAlign w:val="center"/>
          </w:tcPr>
          <w:p>
            <w:pPr>
              <w:widowControl/>
              <w:jc w:val="center"/>
              <w:rPr>
                <w:kern w:val="0"/>
                <w:szCs w:val="21"/>
              </w:rPr>
            </w:pPr>
            <w:r>
              <w:rPr>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restart"/>
            <w:vAlign w:val="center"/>
          </w:tcPr>
          <w:p>
            <w:pPr>
              <w:widowControl/>
              <w:jc w:val="center"/>
              <w:rPr>
                <w:rFonts w:ascii="宋体" w:hAnsi="宋体" w:cs="宋体"/>
                <w:kern w:val="0"/>
                <w:szCs w:val="21"/>
              </w:rPr>
            </w:pPr>
            <w:r>
              <w:rPr>
                <w:rFonts w:hint="eastAsia" w:ascii="宋体" w:hAnsi="宋体" w:cs="宋体"/>
                <w:kern w:val="0"/>
                <w:szCs w:val="21"/>
              </w:rPr>
              <w:t>商业</w:t>
            </w:r>
          </w:p>
        </w:tc>
        <w:tc>
          <w:tcPr>
            <w:tcW w:w="1180" w:type="dxa"/>
            <w:vMerge w:val="restart"/>
            <w:vAlign w:val="center"/>
          </w:tcPr>
          <w:p>
            <w:pPr>
              <w:widowControl/>
              <w:jc w:val="center"/>
              <w:rPr>
                <w:kern w:val="0"/>
                <w:szCs w:val="21"/>
              </w:rPr>
            </w:pPr>
            <w:r>
              <w:rPr>
                <w:kern w:val="0"/>
                <w:szCs w:val="21"/>
              </w:rPr>
              <w:t>T02</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专营店</w:t>
            </w:r>
          </w:p>
        </w:tc>
        <w:tc>
          <w:tcPr>
            <w:tcW w:w="1240" w:type="dxa"/>
            <w:vAlign w:val="center"/>
          </w:tcPr>
          <w:p>
            <w:pPr>
              <w:widowControl/>
              <w:jc w:val="center"/>
              <w:rPr>
                <w:kern w:val="0"/>
                <w:szCs w:val="21"/>
              </w:rPr>
            </w:pPr>
            <w:r>
              <w:rPr>
                <w:kern w:val="0"/>
                <w:szCs w:val="21"/>
              </w:rPr>
              <w:t>TSZ-021</w:t>
            </w:r>
          </w:p>
        </w:tc>
        <w:tc>
          <w:tcPr>
            <w:tcW w:w="1180" w:type="dxa"/>
            <w:vAlign w:val="center"/>
          </w:tcPr>
          <w:p>
            <w:pPr>
              <w:widowControl/>
              <w:jc w:val="center"/>
              <w:rPr>
                <w:kern w:val="0"/>
                <w:szCs w:val="21"/>
              </w:rPr>
            </w:pPr>
            <w:r>
              <w:rPr>
                <w:kern w:val="0"/>
                <w:szCs w:val="21"/>
              </w:rPr>
              <w:t>50</w:t>
            </w:r>
          </w:p>
        </w:tc>
        <w:tc>
          <w:tcPr>
            <w:tcW w:w="1832" w:type="dxa"/>
            <w:vAlign w:val="center"/>
          </w:tcPr>
          <w:p>
            <w:pPr>
              <w:widowControl/>
              <w:jc w:val="center"/>
              <w:rPr>
                <w:kern w:val="0"/>
                <w:szCs w:val="21"/>
              </w:rPr>
            </w:pPr>
            <w:r>
              <w:rPr>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综合性商业</w:t>
            </w:r>
          </w:p>
        </w:tc>
        <w:tc>
          <w:tcPr>
            <w:tcW w:w="1240" w:type="dxa"/>
            <w:vAlign w:val="center"/>
          </w:tcPr>
          <w:p>
            <w:pPr>
              <w:widowControl/>
              <w:jc w:val="center"/>
              <w:rPr>
                <w:kern w:val="0"/>
                <w:szCs w:val="21"/>
              </w:rPr>
            </w:pPr>
            <w:r>
              <w:rPr>
                <w:kern w:val="0"/>
                <w:szCs w:val="21"/>
              </w:rPr>
              <w:t>TSZ-022</w:t>
            </w:r>
          </w:p>
        </w:tc>
        <w:tc>
          <w:tcPr>
            <w:tcW w:w="1180" w:type="dxa"/>
            <w:vAlign w:val="center"/>
          </w:tcPr>
          <w:p>
            <w:pPr>
              <w:widowControl/>
              <w:jc w:val="center"/>
              <w:rPr>
                <w:kern w:val="0"/>
                <w:szCs w:val="21"/>
              </w:rPr>
            </w:pPr>
            <w:r>
              <w:rPr>
                <w:kern w:val="0"/>
                <w:szCs w:val="21"/>
              </w:rPr>
              <w:t>55</w:t>
            </w:r>
          </w:p>
        </w:tc>
        <w:tc>
          <w:tcPr>
            <w:tcW w:w="1832" w:type="dxa"/>
            <w:vAlign w:val="center"/>
          </w:tcPr>
          <w:p>
            <w:pPr>
              <w:widowControl/>
              <w:jc w:val="center"/>
              <w:rPr>
                <w:kern w:val="0"/>
                <w:szCs w:val="21"/>
              </w:rPr>
            </w:pPr>
            <w:r>
              <w:rPr>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市场</w:t>
            </w:r>
          </w:p>
        </w:tc>
        <w:tc>
          <w:tcPr>
            <w:tcW w:w="1240" w:type="dxa"/>
            <w:vAlign w:val="center"/>
          </w:tcPr>
          <w:p>
            <w:pPr>
              <w:widowControl/>
              <w:jc w:val="center"/>
              <w:rPr>
                <w:kern w:val="0"/>
                <w:szCs w:val="21"/>
              </w:rPr>
            </w:pPr>
            <w:r>
              <w:rPr>
                <w:kern w:val="0"/>
                <w:szCs w:val="21"/>
              </w:rPr>
              <w:t>TSZ-023</w:t>
            </w:r>
          </w:p>
        </w:tc>
        <w:tc>
          <w:tcPr>
            <w:tcW w:w="1180" w:type="dxa"/>
            <w:vAlign w:val="center"/>
          </w:tcPr>
          <w:p>
            <w:pPr>
              <w:widowControl/>
              <w:jc w:val="center"/>
              <w:rPr>
                <w:kern w:val="0"/>
                <w:szCs w:val="21"/>
              </w:rPr>
            </w:pPr>
            <w:r>
              <w:rPr>
                <w:kern w:val="0"/>
                <w:szCs w:val="21"/>
              </w:rPr>
              <w:t>50</w:t>
            </w:r>
          </w:p>
        </w:tc>
        <w:tc>
          <w:tcPr>
            <w:tcW w:w="1832" w:type="dxa"/>
            <w:vAlign w:val="center"/>
          </w:tcPr>
          <w:p>
            <w:pPr>
              <w:widowControl/>
              <w:jc w:val="center"/>
              <w:rPr>
                <w:kern w:val="0"/>
                <w:szCs w:val="21"/>
              </w:rPr>
            </w:pPr>
            <w:r>
              <w:rPr>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restart"/>
            <w:vAlign w:val="center"/>
          </w:tcPr>
          <w:p>
            <w:pPr>
              <w:widowControl/>
              <w:jc w:val="center"/>
              <w:rPr>
                <w:rFonts w:ascii="宋体" w:hAnsi="宋体" w:cs="宋体"/>
                <w:kern w:val="0"/>
                <w:szCs w:val="21"/>
              </w:rPr>
            </w:pPr>
            <w:r>
              <w:rPr>
                <w:rFonts w:hint="eastAsia" w:ascii="宋体" w:hAnsi="宋体" w:cs="宋体"/>
                <w:kern w:val="0"/>
                <w:szCs w:val="21"/>
              </w:rPr>
              <w:t>服务</w:t>
            </w:r>
          </w:p>
        </w:tc>
        <w:tc>
          <w:tcPr>
            <w:tcW w:w="1180" w:type="dxa"/>
            <w:vMerge w:val="restart"/>
            <w:vAlign w:val="center"/>
          </w:tcPr>
          <w:p>
            <w:pPr>
              <w:widowControl/>
              <w:jc w:val="center"/>
              <w:rPr>
                <w:kern w:val="0"/>
                <w:szCs w:val="21"/>
              </w:rPr>
            </w:pPr>
            <w:r>
              <w:rPr>
                <w:kern w:val="0"/>
                <w:szCs w:val="21"/>
              </w:rPr>
              <w:t>T03</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娱乐</w:t>
            </w:r>
          </w:p>
        </w:tc>
        <w:tc>
          <w:tcPr>
            <w:tcW w:w="1240" w:type="dxa"/>
            <w:vAlign w:val="center"/>
          </w:tcPr>
          <w:p>
            <w:pPr>
              <w:widowControl/>
              <w:jc w:val="center"/>
              <w:rPr>
                <w:kern w:val="0"/>
                <w:szCs w:val="21"/>
              </w:rPr>
            </w:pPr>
            <w:r>
              <w:rPr>
                <w:kern w:val="0"/>
                <w:szCs w:val="21"/>
              </w:rPr>
              <w:t>TSZ-031</w:t>
            </w:r>
          </w:p>
        </w:tc>
        <w:tc>
          <w:tcPr>
            <w:tcW w:w="1180" w:type="dxa"/>
            <w:vAlign w:val="center"/>
          </w:tcPr>
          <w:p>
            <w:pPr>
              <w:widowControl/>
              <w:jc w:val="center"/>
              <w:rPr>
                <w:kern w:val="0"/>
                <w:szCs w:val="21"/>
              </w:rPr>
            </w:pPr>
            <w:r>
              <w:rPr>
                <w:kern w:val="0"/>
                <w:szCs w:val="21"/>
              </w:rPr>
              <w:t>35</w:t>
            </w:r>
          </w:p>
        </w:tc>
        <w:tc>
          <w:tcPr>
            <w:tcW w:w="1832" w:type="dxa"/>
            <w:vAlign w:val="center"/>
          </w:tcPr>
          <w:p>
            <w:pPr>
              <w:widowControl/>
              <w:jc w:val="center"/>
              <w:rPr>
                <w:kern w:val="0"/>
                <w:szCs w:val="21"/>
              </w:rPr>
            </w:pPr>
            <w:r>
              <w:rPr>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餐饮</w:t>
            </w:r>
          </w:p>
        </w:tc>
        <w:tc>
          <w:tcPr>
            <w:tcW w:w="1240" w:type="dxa"/>
            <w:vAlign w:val="center"/>
          </w:tcPr>
          <w:p>
            <w:pPr>
              <w:widowControl/>
              <w:jc w:val="center"/>
              <w:rPr>
                <w:kern w:val="0"/>
                <w:szCs w:val="21"/>
              </w:rPr>
            </w:pPr>
            <w:r>
              <w:rPr>
                <w:kern w:val="0"/>
                <w:szCs w:val="21"/>
              </w:rPr>
              <w:t>TSZ-032</w:t>
            </w:r>
          </w:p>
        </w:tc>
        <w:tc>
          <w:tcPr>
            <w:tcW w:w="1180" w:type="dxa"/>
            <w:vAlign w:val="center"/>
          </w:tcPr>
          <w:p>
            <w:pPr>
              <w:widowControl/>
              <w:jc w:val="center"/>
              <w:rPr>
                <w:kern w:val="0"/>
                <w:szCs w:val="21"/>
              </w:rPr>
            </w:pPr>
            <w:r>
              <w:rPr>
                <w:kern w:val="0"/>
                <w:szCs w:val="21"/>
              </w:rPr>
              <w:t>25</w:t>
            </w:r>
          </w:p>
        </w:tc>
        <w:tc>
          <w:tcPr>
            <w:tcW w:w="1832" w:type="dxa"/>
            <w:vAlign w:val="center"/>
          </w:tcPr>
          <w:p>
            <w:pPr>
              <w:widowControl/>
              <w:jc w:val="center"/>
              <w:rPr>
                <w:kern w:val="0"/>
                <w:szCs w:val="21"/>
              </w:rPr>
            </w:pPr>
            <w:r>
              <w:rPr>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服务网点</w:t>
            </w:r>
          </w:p>
        </w:tc>
        <w:tc>
          <w:tcPr>
            <w:tcW w:w="1240" w:type="dxa"/>
            <w:vAlign w:val="center"/>
          </w:tcPr>
          <w:p>
            <w:pPr>
              <w:widowControl/>
              <w:jc w:val="center"/>
              <w:rPr>
                <w:kern w:val="0"/>
                <w:szCs w:val="21"/>
              </w:rPr>
            </w:pPr>
            <w:r>
              <w:rPr>
                <w:kern w:val="0"/>
                <w:szCs w:val="21"/>
              </w:rPr>
              <w:t>TSZ-033</w:t>
            </w:r>
          </w:p>
        </w:tc>
        <w:tc>
          <w:tcPr>
            <w:tcW w:w="1180" w:type="dxa"/>
            <w:vAlign w:val="center"/>
          </w:tcPr>
          <w:p>
            <w:pPr>
              <w:widowControl/>
              <w:jc w:val="center"/>
              <w:rPr>
                <w:kern w:val="0"/>
                <w:szCs w:val="21"/>
              </w:rPr>
            </w:pPr>
            <w:r>
              <w:rPr>
                <w:kern w:val="0"/>
                <w:szCs w:val="21"/>
              </w:rPr>
              <w:t>50</w:t>
            </w:r>
          </w:p>
        </w:tc>
        <w:tc>
          <w:tcPr>
            <w:tcW w:w="1832" w:type="dxa"/>
            <w:vAlign w:val="center"/>
          </w:tcPr>
          <w:p>
            <w:pPr>
              <w:widowControl/>
              <w:jc w:val="center"/>
              <w:rPr>
                <w:kern w:val="0"/>
                <w:szCs w:val="21"/>
              </w:rPr>
            </w:pPr>
            <w:r>
              <w:rPr>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宾馆与酒店</w:t>
            </w:r>
          </w:p>
        </w:tc>
        <w:tc>
          <w:tcPr>
            <w:tcW w:w="1240" w:type="dxa"/>
            <w:vAlign w:val="center"/>
          </w:tcPr>
          <w:p>
            <w:pPr>
              <w:widowControl/>
              <w:jc w:val="center"/>
              <w:rPr>
                <w:kern w:val="0"/>
                <w:szCs w:val="21"/>
              </w:rPr>
            </w:pPr>
            <w:r>
              <w:rPr>
                <w:kern w:val="0"/>
                <w:szCs w:val="21"/>
              </w:rPr>
              <w:t>TSZ-034</w:t>
            </w:r>
          </w:p>
        </w:tc>
        <w:tc>
          <w:tcPr>
            <w:tcW w:w="1180" w:type="dxa"/>
            <w:vAlign w:val="center"/>
          </w:tcPr>
          <w:p>
            <w:pPr>
              <w:widowControl/>
              <w:jc w:val="center"/>
              <w:rPr>
                <w:kern w:val="0"/>
                <w:szCs w:val="21"/>
              </w:rPr>
            </w:pPr>
            <w:r>
              <w:rPr>
                <w:kern w:val="0"/>
                <w:szCs w:val="21"/>
              </w:rPr>
              <w:t>35</w:t>
            </w:r>
          </w:p>
        </w:tc>
        <w:tc>
          <w:tcPr>
            <w:tcW w:w="1832" w:type="dxa"/>
            <w:vAlign w:val="center"/>
          </w:tcPr>
          <w:p>
            <w:pPr>
              <w:widowControl/>
              <w:jc w:val="center"/>
              <w:rPr>
                <w:kern w:val="0"/>
                <w:szCs w:val="21"/>
              </w:rPr>
            </w:pPr>
            <w:r>
              <w:rPr>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restart"/>
            <w:vAlign w:val="center"/>
          </w:tcPr>
          <w:p>
            <w:pPr>
              <w:widowControl/>
              <w:jc w:val="center"/>
              <w:rPr>
                <w:rFonts w:ascii="宋体" w:hAnsi="宋体" w:cs="宋体"/>
                <w:kern w:val="0"/>
                <w:szCs w:val="21"/>
              </w:rPr>
            </w:pPr>
            <w:r>
              <w:rPr>
                <w:rFonts w:hint="eastAsia" w:ascii="宋体" w:hAnsi="宋体" w:cs="宋体"/>
                <w:kern w:val="0"/>
                <w:szCs w:val="21"/>
              </w:rPr>
              <w:t>办公</w:t>
            </w:r>
          </w:p>
        </w:tc>
        <w:tc>
          <w:tcPr>
            <w:tcW w:w="1180" w:type="dxa"/>
            <w:vMerge w:val="restart"/>
            <w:vAlign w:val="center"/>
          </w:tcPr>
          <w:p>
            <w:pPr>
              <w:widowControl/>
              <w:jc w:val="center"/>
              <w:rPr>
                <w:kern w:val="0"/>
                <w:szCs w:val="21"/>
              </w:rPr>
            </w:pPr>
            <w:r>
              <w:rPr>
                <w:kern w:val="0"/>
                <w:szCs w:val="21"/>
              </w:rPr>
              <w:t>T04</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行政办公</w:t>
            </w:r>
          </w:p>
        </w:tc>
        <w:tc>
          <w:tcPr>
            <w:tcW w:w="1240" w:type="dxa"/>
            <w:vAlign w:val="center"/>
          </w:tcPr>
          <w:p>
            <w:pPr>
              <w:widowControl/>
              <w:jc w:val="center"/>
              <w:rPr>
                <w:kern w:val="0"/>
                <w:szCs w:val="21"/>
              </w:rPr>
            </w:pPr>
            <w:r>
              <w:rPr>
                <w:kern w:val="0"/>
                <w:szCs w:val="21"/>
              </w:rPr>
              <w:t>TSZ-041</w:t>
            </w:r>
          </w:p>
        </w:tc>
        <w:tc>
          <w:tcPr>
            <w:tcW w:w="1180" w:type="dxa"/>
            <w:vAlign w:val="center"/>
          </w:tcPr>
          <w:p>
            <w:pPr>
              <w:widowControl/>
              <w:jc w:val="center"/>
              <w:rPr>
                <w:kern w:val="0"/>
                <w:szCs w:val="21"/>
              </w:rPr>
            </w:pPr>
            <w:r>
              <w:rPr>
                <w:kern w:val="0"/>
                <w:szCs w:val="21"/>
              </w:rPr>
              <w:t>80</w:t>
            </w:r>
          </w:p>
        </w:tc>
        <w:tc>
          <w:tcPr>
            <w:tcW w:w="1832" w:type="dxa"/>
            <w:vAlign w:val="center"/>
          </w:tcPr>
          <w:p>
            <w:pPr>
              <w:widowControl/>
              <w:jc w:val="center"/>
              <w:rPr>
                <w:kern w:val="0"/>
                <w:szCs w:val="21"/>
              </w:rPr>
            </w:pPr>
            <w:r>
              <w:rPr>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科研与企事业办公</w:t>
            </w:r>
          </w:p>
        </w:tc>
        <w:tc>
          <w:tcPr>
            <w:tcW w:w="1240" w:type="dxa"/>
            <w:vAlign w:val="center"/>
          </w:tcPr>
          <w:p>
            <w:pPr>
              <w:widowControl/>
              <w:jc w:val="center"/>
              <w:rPr>
                <w:kern w:val="0"/>
                <w:szCs w:val="21"/>
              </w:rPr>
            </w:pPr>
            <w:r>
              <w:rPr>
                <w:kern w:val="0"/>
                <w:szCs w:val="21"/>
              </w:rPr>
              <w:t>TSZ-042</w:t>
            </w:r>
          </w:p>
        </w:tc>
        <w:tc>
          <w:tcPr>
            <w:tcW w:w="1180" w:type="dxa"/>
            <w:vAlign w:val="center"/>
          </w:tcPr>
          <w:p>
            <w:pPr>
              <w:widowControl/>
              <w:jc w:val="center"/>
              <w:rPr>
                <w:kern w:val="0"/>
                <w:szCs w:val="21"/>
              </w:rPr>
            </w:pPr>
            <w:r>
              <w:rPr>
                <w:kern w:val="0"/>
                <w:szCs w:val="21"/>
              </w:rPr>
              <w:t>70</w:t>
            </w:r>
          </w:p>
        </w:tc>
        <w:tc>
          <w:tcPr>
            <w:tcW w:w="1832" w:type="dxa"/>
            <w:vAlign w:val="center"/>
          </w:tcPr>
          <w:p>
            <w:pPr>
              <w:widowControl/>
              <w:jc w:val="center"/>
              <w:rPr>
                <w:kern w:val="0"/>
                <w:szCs w:val="21"/>
              </w:rPr>
            </w:pPr>
            <w:r>
              <w:rPr>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商务办公</w:t>
            </w:r>
          </w:p>
        </w:tc>
        <w:tc>
          <w:tcPr>
            <w:tcW w:w="1240" w:type="dxa"/>
            <w:vAlign w:val="center"/>
          </w:tcPr>
          <w:p>
            <w:pPr>
              <w:widowControl/>
              <w:jc w:val="center"/>
              <w:rPr>
                <w:kern w:val="0"/>
                <w:szCs w:val="21"/>
              </w:rPr>
            </w:pPr>
            <w:r>
              <w:rPr>
                <w:kern w:val="0"/>
                <w:szCs w:val="21"/>
              </w:rPr>
              <w:t>TSZ-043</w:t>
            </w:r>
          </w:p>
        </w:tc>
        <w:tc>
          <w:tcPr>
            <w:tcW w:w="1180" w:type="dxa"/>
            <w:vAlign w:val="center"/>
          </w:tcPr>
          <w:p>
            <w:pPr>
              <w:widowControl/>
              <w:jc w:val="center"/>
              <w:rPr>
                <w:kern w:val="0"/>
                <w:szCs w:val="21"/>
              </w:rPr>
            </w:pPr>
            <w:r>
              <w:rPr>
                <w:kern w:val="0"/>
                <w:szCs w:val="21"/>
              </w:rPr>
              <w:t>70</w:t>
            </w:r>
          </w:p>
        </w:tc>
        <w:tc>
          <w:tcPr>
            <w:tcW w:w="1832" w:type="dxa"/>
            <w:vAlign w:val="center"/>
          </w:tcPr>
          <w:p>
            <w:pPr>
              <w:widowControl/>
              <w:jc w:val="center"/>
              <w:rPr>
                <w:kern w:val="0"/>
                <w:szCs w:val="21"/>
              </w:rPr>
            </w:pPr>
            <w:r>
              <w:rPr>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restart"/>
            <w:vAlign w:val="center"/>
          </w:tcPr>
          <w:p>
            <w:pPr>
              <w:widowControl/>
              <w:jc w:val="center"/>
              <w:rPr>
                <w:rFonts w:ascii="宋体" w:hAnsi="宋体" w:cs="宋体"/>
                <w:kern w:val="0"/>
                <w:szCs w:val="21"/>
              </w:rPr>
            </w:pPr>
            <w:r>
              <w:rPr>
                <w:rFonts w:hint="eastAsia" w:ascii="宋体" w:hAnsi="宋体" w:cs="宋体"/>
                <w:kern w:val="0"/>
                <w:szCs w:val="21"/>
              </w:rPr>
              <w:t>场馆与园林</w:t>
            </w:r>
          </w:p>
        </w:tc>
        <w:tc>
          <w:tcPr>
            <w:tcW w:w="1180" w:type="dxa"/>
            <w:vMerge w:val="restart"/>
            <w:vAlign w:val="center"/>
          </w:tcPr>
          <w:p>
            <w:pPr>
              <w:widowControl/>
              <w:jc w:val="center"/>
              <w:rPr>
                <w:kern w:val="0"/>
                <w:szCs w:val="21"/>
              </w:rPr>
            </w:pPr>
            <w:r>
              <w:rPr>
                <w:kern w:val="0"/>
                <w:szCs w:val="21"/>
              </w:rPr>
              <w:t>T05</w:t>
            </w: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影剧院</w:t>
            </w:r>
          </w:p>
        </w:tc>
        <w:tc>
          <w:tcPr>
            <w:tcW w:w="1240" w:type="dxa"/>
            <w:vAlign w:val="center"/>
          </w:tcPr>
          <w:p>
            <w:pPr>
              <w:widowControl/>
              <w:jc w:val="center"/>
              <w:rPr>
                <w:kern w:val="0"/>
                <w:szCs w:val="21"/>
              </w:rPr>
            </w:pPr>
            <w:r>
              <w:rPr>
                <w:kern w:val="0"/>
                <w:szCs w:val="21"/>
              </w:rPr>
              <w:t>TSZ-051</w:t>
            </w:r>
          </w:p>
        </w:tc>
        <w:tc>
          <w:tcPr>
            <w:tcW w:w="1180" w:type="dxa"/>
            <w:vAlign w:val="center"/>
          </w:tcPr>
          <w:p>
            <w:pPr>
              <w:widowControl/>
              <w:jc w:val="center"/>
              <w:rPr>
                <w:kern w:val="0"/>
                <w:szCs w:val="21"/>
              </w:rPr>
            </w:pPr>
            <w:r>
              <w:rPr>
                <w:kern w:val="0"/>
                <w:szCs w:val="21"/>
              </w:rPr>
              <w:t>30</w:t>
            </w:r>
          </w:p>
        </w:tc>
        <w:tc>
          <w:tcPr>
            <w:tcW w:w="1832" w:type="dxa"/>
            <w:vAlign w:val="center"/>
          </w:tcPr>
          <w:p>
            <w:pPr>
              <w:widowControl/>
              <w:jc w:val="center"/>
              <w:rPr>
                <w:kern w:val="0"/>
                <w:szCs w:val="21"/>
              </w:rPr>
            </w:pPr>
            <w:r>
              <w:rPr>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文化场馆</w:t>
            </w:r>
          </w:p>
        </w:tc>
        <w:tc>
          <w:tcPr>
            <w:tcW w:w="1240" w:type="dxa"/>
            <w:vAlign w:val="center"/>
          </w:tcPr>
          <w:p>
            <w:pPr>
              <w:widowControl/>
              <w:jc w:val="center"/>
              <w:rPr>
                <w:kern w:val="0"/>
                <w:szCs w:val="21"/>
              </w:rPr>
            </w:pPr>
            <w:r>
              <w:rPr>
                <w:kern w:val="0"/>
                <w:szCs w:val="21"/>
              </w:rPr>
              <w:t>TSZ-052</w:t>
            </w:r>
          </w:p>
        </w:tc>
        <w:tc>
          <w:tcPr>
            <w:tcW w:w="1180" w:type="dxa"/>
            <w:vAlign w:val="center"/>
          </w:tcPr>
          <w:p>
            <w:pPr>
              <w:widowControl/>
              <w:jc w:val="center"/>
              <w:rPr>
                <w:kern w:val="0"/>
                <w:szCs w:val="21"/>
              </w:rPr>
            </w:pPr>
            <w:r>
              <w:rPr>
                <w:kern w:val="0"/>
                <w:szCs w:val="21"/>
              </w:rPr>
              <w:t>60</w:t>
            </w:r>
          </w:p>
        </w:tc>
        <w:tc>
          <w:tcPr>
            <w:tcW w:w="1832" w:type="dxa"/>
            <w:vAlign w:val="center"/>
          </w:tcPr>
          <w:p>
            <w:pPr>
              <w:widowControl/>
              <w:jc w:val="center"/>
              <w:rPr>
                <w:kern w:val="0"/>
                <w:szCs w:val="21"/>
              </w:rPr>
            </w:pPr>
            <w:r>
              <w:rPr>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会展场馆</w:t>
            </w:r>
          </w:p>
        </w:tc>
        <w:tc>
          <w:tcPr>
            <w:tcW w:w="1240" w:type="dxa"/>
            <w:vAlign w:val="center"/>
          </w:tcPr>
          <w:p>
            <w:pPr>
              <w:widowControl/>
              <w:jc w:val="center"/>
              <w:rPr>
                <w:kern w:val="0"/>
                <w:szCs w:val="21"/>
              </w:rPr>
            </w:pPr>
            <w:r>
              <w:rPr>
                <w:kern w:val="0"/>
                <w:szCs w:val="21"/>
              </w:rPr>
              <w:t>TSZ-053</w:t>
            </w:r>
          </w:p>
        </w:tc>
        <w:tc>
          <w:tcPr>
            <w:tcW w:w="1180" w:type="dxa"/>
            <w:vAlign w:val="center"/>
          </w:tcPr>
          <w:p>
            <w:pPr>
              <w:widowControl/>
              <w:jc w:val="center"/>
              <w:rPr>
                <w:kern w:val="0"/>
                <w:szCs w:val="21"/>
              </w:rPr>
            </w:pPr>
            <w:r>
              <w:rPr>
                <w:kern w:val="0"/>
                <w:szCs w:val="21"/>
              </w:rPr>
              <w:t>65</w:t>
            </w:r>
          </w:p>
        </w:tc>
        <w:tc>
          <w:tcPr>
            <w:tcW w:w="1832" w:type="dxa"/>
            <w:vAlign w:val="center"/>
          </w:tcPr>
          <w:p>
            <w:pPr>
              <w:widowControl/>
              <w:jc w:val="center"/>
              <w:rPr>
                <w:kern w:val="0"/>
                <w:szCs w:val="21"/>
              </w:rPr>
            </w:pPr>
            <w:r>
              <w:rPr>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体育场馆</w:t>
            </w:r>
          </w:p>
        </w:tc>
        <w:tc>
          <w:tcPr>
            <w:tcW w:w="1240" w:type="dxa"/>
            <w:vAlign w:val="center"/>
          </w:tcPr>
          <w:p>
            <w:pPr>
              <w:widowControl/>
              <w:jc w:val="center"/>
              <w:rPr>
                <w:kern w:val="0"/>
                <w:szCs w:val="21"/>
              </w:rPr>
            </w:pPr>
            <w:r>
              <w:rPr>
                <w:kern w:val="0"/>
                <w:szCs w:val="21"/>
              </w:rPr>
              <w:t>TSZ-054</w:t>
            </w:r>
          </w:p>
        </w:tc>
        <w:tc>
          <w:tcPr>
            <w:tcW w:w="1180" w:type="dxa"/>
            <w:vAlign w:val="center"/>
          </w:tcPr>
          <w:p>
            <w:pPr>
              <w:widowControl/>
              <w:jc w:val="center"/>
              <w:rPr>
                <w:kern w:val="0"/>
                <w:szCs w:val="21"/>
              </w:rPr>
            </w:pPr>
            <w:r>
              <w:rPr>
                <w:kern w:val="0"/>
                <w:szCs w:val="21"/>
              </w:rPr>
              <w:t>55</w:t>
            </w:r>
          </w:p>
        </w:tc>
        <w:tc>
          <w:tcPr>
            <w:tcW w:w="1832" w:type="dxa"/>
            <w:vAlign w:val="center"/>
          </w:tcPr>
          <w:p>
            <w:pPr>
              <w:widowControl/>
              <w:jc w:val="center"/>
              <w:rPr>
                <w:kern w:val="0"/>
                <w:szCs w:val="21"/>
              </w:rPr>
            </w:pPr>
            <w:r>
              <w:rPr>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Merge w:val="continue"/>
            <w:vAlign w:val="center"/>
          </w:tcPr>
          <w:p>
            <w:pPr>
              <w:widowControl/>
              <w:jc w:val="left"/>
              <w:rPr>
                <w:rFonts w:ascii="宋体" w:hAnsi="宋体" w:cs="宋体"/>
                <w:kern w:val="0"/>
                <w:szCs w:val="21"/>
              </w:rPr>
            </w:pPr>
          </w:p>
        </w:tc>
        <w:tc>
          <w:tcPr>
            <w:tcW w:w="1180" w:type="dxa"/>
            <w:vMerge w:val="continue"/>
            <w:vAlign w:val="center"/>
          </w:tcPr>
          <w:p>
            <w:pPr>
              <w:widowControl/>
              <w:jc w:val="left"/>
              <w:rPr>
                <w:kern w:val="0"/>
                <w:szCs w:val="21"/>
              </w:rPr>
            </w:pPr>
          </w:p>
        </w:tc>
        <w:tc>
          <w:tcPr>
            <w:tcW w:w="1480" w:type="dxa"/>
            <w:vAlign w:val="center"/>
          </w:tcPr>
          <w:p>
            <w:pPr>
              <w:widowControl/>
              <w:jc w:val="center"/>
              <w:rPr>
                <w:rFonts w:ascii="宋体" w:hAnsi="宋体" w:cs="宋体"/>
                <w:kern w:val="0"/>
                <w:szCs w:val="21"/>
              </w:rPr>
            </w:pPr>
            <w:r>
              <w:rPr>
                <w:rFonts w:hint="eastAsia" w:ascii="宋体" w:hAnsi="宋体" w:cs="宋体"/>
                <w:kern w:val="0"/>
                <w:szCs w:val="21"/>
              </w:rPr>
              <w:t>游憩场馆</w:t>
            </w:r>
          </w:p>
        </w:tc>
        <w:tc>
          <w:tcPr>
            <w:tcW w:w="1240" w:type="dxa"/>
            <w:vAlign w:val="center"/>
          </w:tcPr>
          <w:p>
            <w:pPr>
              <w:widowControl/>
              <w:jc w:val="center"/>
              <w:rPr>
                <w:kern w:val="0"/>
                <w:szCs w:val="21"/>
              </w:rPr>
            </w:pPr>
            <w:r>
              <w:rPr>
                <w:kern w:val="0"/>
                <w:szCs w:val="21"/>
              </w:rPr>
              <w:t>TSZ-055</w:t>
            </w:r>
          </w:p>
        </w:tc>
        <w:tc>
          <w:tcPr>
            <w:tcW w:w="1180" w:type="dxa"/>
            <w:vAlign w:val="center"/>
          </w:tcPr>
          <w:p>
            <w:pPr>
              <w:widowControl/>
              <w:jc w:val="center"/>
              <w:rPr>
                <w:kern w:val="0"/>
                <w:szCs w:val="21"/>
              </w:rPr>
            </w:pPr>
            <w:r>
              <w:rPr>
                <w:kern w:val="0"/>
                <w:szCs w:val="21"/>
              </w:rPr>
              <w:t>55</w:t>
            </w:r>
          </w:p>
        </w:tc>
        <w:tc>
          <w:tcPr>
            <w:tcW w:w="1832" w:type="dxa"/>
            <w:vAlign w:val="center"/>
          </w:tcPr>
          <w:p>
            <w:pPr>
              <w:widowControl/>
              <w:jc w:val="center"/>
              <w:rPr>
                <w:kern w:val="0"/>
                <w:szCs w:val="21"/>
              </w:rPr>
            </w:pPr>
            <w:r>
              <w:rPr>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医疗</w:t>
            </w:r>
          </w:p>
        </w:tc>
        <w:tc>
          <w:tcPr>
            <w:tcW w:w="1180" w:type="dxa"/>
            <w:vAlign w:val="center"/>
          </w:tcPr>
          <w:p>
            <w:pPr>
              <w:widowControl/>
              <w:jc w:val="center"/>
              <w:rPr>
                <w:kern w:val="0"/>
                <w:szCs w:val="21"/>
              </w:rPr>
            </w:pPr>
            <w:r>
              <w:rPr>
                <w:kern w:val="0"/>
                <w:szCs w:val="21"/>
              </w:rPr>
              <w:t>T06</w:t>
            </w:r>
          </w:p>
        </w:tc>
        <w:tc>
          <w:tcPr>
            <w:tcW w:w="5732" w:type="dxa"/>
            <w:gridSpan w:val="4"/>
            <w:vMerge w:val="restart"/>
            <w:vAlign w:val="center"/>
          </w:tcPr>
          <w:p>
            <w:pPr>
              <w:widowControl/>
              <w:jc w:val="center"/>
              <w:rPr>
                <w:rFonts w:ascii="宋体" w:hAnsi="宋体" w:cs="宋体"/>
                <w:kern w:val="0"/>
                <w:szCs w:val="21"/>
              </w:rPr>
            </w:pPr>
            <w:r>
              <w:rPr>
                <w:rFonts w:hint="eastAsia" w:ascii="宋体" w:hAnsi="宋体" w:cs="宋体"/>
                <w:kern w:val="0"/>
                <w:szCs w:val="21"/>
              </w:rPr>
              <w:t>依据调查数据或相关专项指标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学校</w:t>
            </w:r>
          </w:p>
        </w:tc>
        <w:tc>
          <w:tcPr>
            <w:tcW w:w="1180" w:type="dxa"/>
            <w:vAlign w:val="center"/>
          </w:tcPr>
          <w:p>
            <w:pPr>
              <w:widowControl/>
              <w:jc w:val="center"/>
              <w:rPr>
                <w:kern w:val="0"/>
                <w:szCs w:val="21"/>
              </w:rPr>
            </w:pPr>
            <w:r>
              <w:rPr>
                <w:kern w:val="0"/>
                <w:szCs w:val="21"/>
              </w:rPr>
              <w:t>T07</w:t>
            </w:r>
          </w:p>
        </w:tc>
        <w:tc>
          <w:tcPr>
            <w:tcW w:w="5732" w:type="dxa"/>
            <w:gridSpan w:val="4"/>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交通</w:t>
            </w:r>
          </w:p>
        </w:tc>
        <w:tc>
          <w:tcPr>
            <w:tcW w:w="1180" w:type="dxa"/>
            <w:vAlign w:val="center"/>
          </w:tcPr>
          <w:p>
            <w:pPr>
              <w:widowControl/>
              <w:jc w:val="center"/>
              <w:rPr>
                <w:kern w:val="0"/>
                <w:szCs w:val="21"/>
              </w:rPr>
            </w:pPr>
            <w:r>
              <w:rPr>
                <w:kern w:val="0"/>
                <w:szCs w:val="21"/>
              </w:rPr>
              <w:t>T08</w:t>
            </w:r>
          </w:p>
        </w:tc>
        <w:tc>
          <w:tcPr>
            <w:tcW w:w="5732" w:type="dxa"/>
            <w:gridSpan w:val="4"/>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工业</w:t>
            </w:r>
          </w:p>
        </w:tc>
        <w:tc>
          <w:tcPr>
            <w:tcW w:w="1180" w:type="dxa"/>
            <w:vAlign w:val="center"/>
          </w:tcPr>
          <w:p>
            <w:pPr>
              <w:widowControl/>
              <w:jc w:val="center"/>
              <w:rPr>
                <w:kern w:val="0"/>
                <w:szCs w:val="21"/>
              </w:rPr>
            </w:pPr>
            <w:r>
              <w:rPr>
                <w:kern w:val="0"/>
                <w:szCs w:val="21"/>
              </w:rPr>
              <w:t>T09</w:t>
            </w:r>
          </w:p>
        </w:tc>
        <w:tc>
          <w:tcPr>
            <w:tcW w:w="5732" w:type="dxa"/>
            <w:gridSpan w:val="4"/>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00" w:type="dxa"/>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1180" w:type="dxa"/>
            <w:vAlign w:val="center"/>
          </w:tcPr>
          <w:p>
            <w:pPr>
              <w:widowControl/>
              <w:jc w:val="center"/>
              <w:rPr>
                <w:kern w:val="0"/>
                <w:szCs w:val="21"/>
              </w:rPr>
            </w:pPr>
            <w:r>
              <w:rPr>
                <w:kern w:val="0"/>
                <w:szCs w:val="21"/>
              </w:rPr>
              <w:t>T11</w:t>
            </w:r>
          </w:p>
        </w:tc>
        <w:tc>
          <w:tcPr>
            <w:tcW w:w="5732" w:type="dxa"/>
            <w:gridSpan w:val="4"/>
            <w:vMerge w:val="continue"/>
            <w:vAlign w:val="center"/>
          </w:tcPr>
          <w:p>
            <w:pPr>
              <w:widowControl/>
              <w:jc w:val="left"/>
              <w:rPr>
                <w:rFonts w:ascii="宋体" w:hAnsi="宋体" w:cs="宋体"/>
                <w:kern w:val="0"/>
                <w:szCs w:val="21"/>
              </w:rPr>
            </w:pPr>
          </w:p>
        </w:tc>
      </w:tr>
    </w:tbl>
    <w:p>
      <w:pPr>
        <w:adjustRightInd w:val="0"/>
        <w:snapToGrid w:val="0"/>
        <w:spacing w:line="360" w:lineRule="auto"/>
        <w:ind w:left="603" w:leftChars="66" w:hanging="464" w:hangingChars="221"/>
        <w:rPr>
          <w:szCs w:val="21"/>
        </w:rPr>
      </w:pPr>
    </w:p>
    <w:p>
      <w:pPr>
        <w:adjustRightInd w:val="0"/>
        <w:snapToGrid w:val="0"/>
        <w:spacing w:line="360" w:lineRule="auto"/>
        <w:ind w:left="603" w:leftChars="66" w:hanging="464" w:hangingChars="221"/>
        <w:rPr>
          <w:szCs w:val="21"/>
        </w:rPr>
      </w:pPr>
    </w:p>
    <w:p/>
    <w:p>
      <w:pPr>
        <w:autoSpaceDE w:val="0"/>
        <w:autoSpaceDN w:val="0"/>
        <w:adjustRightInd w:val="0"/>
        <w:snapToGrid w:val="0"/>
        <w:spacing w:line="360" w:lineRule="auto"/>
        <w:outlineLvl w:val="0"/>
        <w:rPr>
          <w:rFonts w:ascii="宋体" w:cs="宋体"/>
          <w:b/>
          <w:kern w:val="0"/>
          <w:szCs w:val="21"/>
        </w:rPr>
      </w:pPr>
      <w:r>
        <w:rPr>
          <w:rFonts w:hint="eastAsia" w:ascii="宋体" w:cs="宋体"/>
          <w:b/>
          <w:kern w:val="0"/>
          <w:szCs w:val="21"/>
        </w:rPr>
        <w:br w:type="page"/>
      </w:r>
      <w:bookmarkStart w:id="288" w:name="_Toc115341187"/>
      <w:bookmarkStart w:id="289" w:name="_Toc340081490"/>
      <w:r>
        <w:rPr>
          <w:rFonts w:hint="eastAsia" w:ascii="宋体" w:cs="宋体"/>
          <w:b/>
          <w:kern w:val="0"/>
          <w:szCs w:val="21"/>
        </w:rPr>
        <w:t>附录B  交通服务水平分级</w:t>
      </w:r>
      <w:bookmarkEnd w:id="287"/>
      <w:bookmarkEnd w:id="288"/>
      <w:bookmarkEnd w:id="289"/>
    </w:p>
    <w:p>
      <w:pPr>
        <w:autoSpaceDE w:val="0"/>
        <w:autoSpaceDN w:val="0"/>
        <w:adjustRightInd w:val="0"/>
        <w:snapToGrid w:val="0"/>
        <w:spacing w:line="360" w:lineRule="auto"/>
        <w:ind w:left="783" w:hanging="783" w:hangingChars="373"/>
        <w:jc w:val="left"/>
        <w:rPr>
          <w:rFonts w:ascii="宋体" w:cs="宋体"/>
          <w:kern w:val="0"/>
          <w:szCs w:val="21"/>
        </w:rPr>
      </w:pPr>
      <w:r>
        <w:rPr>
          <w:rFonts w:hint="eastAsia" w:ascii="宋体" w:cs="宋体"/>
          <w:kern w:val="0"/>
          <w:szCs w:val="21"/>
        </w:rPr>
        <w:t>B.0.1 信号交叉口机动车交通服务水平应符合下列规定：</w:t>
      </w:r>
    </w:p>
    <w:p>
      <w:pPr>
        <w:numPr>
          <w:ilvl w:val="0"/>
          <w:numId w:val="5"/>
        </w:numPr>
        <w:autoSpaceDE w:val="0"/>
        <w:autoSpaceDN w:val="0"/>
        <w:adjustRightInd w:val="0"/>
        <w:snapToGrid w:val="0"/>
        <w:spacing w:line="360" w:lineRule="auto"/>
        <w:ind w:left="833" w:hanging="357"/>
        <w:jc w:val="left"/>
        <w:rPr>
          <w:rFonts w:ascii="宋体" w:cs="宋体"/>
          <w:kern w:val="0"/>
          <w:szCs w:val="21"/>
        </w:rPr>
      </w:pPr>
      <w:r>
        <w:rPr>
          <w:rFonts w:hint="eastAsia" w:ascii="宋体" w:cs="宋体"/>
          <w:kern w:val="0"/>
          <w:szCs w:val="21"/>
        </w:rPr>
        <w:t>信号交叉口的机动车服务水平确定，应符合表B.0.1的规定，并按各向进口道分别进行服务水平划分。当现状饱和度大于0.85时，必须计算延误指标；当延误与饱和度对应的服务水平不一致，则应以延误对应的服务水平为准。计算评价年交叉口服务水平时，支路与支路交叉口的信号周期不得大于120秒，其余交叉口的信号周期不得大于150s。采用饱和度计算服务水平时，评价年有、无建设项目情况下的信号周期时长应相同。</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表B.0.1信号交叉口进口道机动车服务水平</w:t>
      </w:r>
    </w:p>
    <w:tbl>
      <w:tblPr>
        <w:tblStyle w:val="35"/>
        <w:tblW w:w="47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40"/>
        <w:gridCol w:w="2046"/>
        <w:gridCol w:w="2241"/>
        <w:gridCol w:w="24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880" w:type="pct"/>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服务水平</w:t>
            </w:r>
          </w:p>
        </w:tc>
        <w:tc>
          <w:tcPr>
            <w:tcW w:w="1251" w:type="pct"/>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运行状况描述</w:t>
            </w:r>
          </w:p>
        </w:tc>
        <w:tc>
          <w:tcPr>
            <w:tcW w:w="1370" w:type="pct"/>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饱和度S</w:t>
            </w:r>
          </w:p>
        </w:tc>
        <w:tc>
          <w:tcPr>
            <w:tcW w:w="1499" w:type="pct"/>
            <w:tcBorders>
              <w:top w:val="single" w:color="auto" w:sz="4" w:space="0"/>
              <w:left w:val="single" w:color="auto" w:sz="6" w:space="0"/>
              <w:bottom w:val="single" w:color="auto" w:sz="6" w:space="0"/>
              <w:right w:val="single" w:color="auto" w:sz="4" w:space="0"/>
            </w:tcBorders>
          </w:tcPr>
          <w:p>
            <w:pPr>
              <w:adjustRightInd w:val="0"/>
              <w:snapToGrid w:val="0"/>
              <w:jc w:val="center"/>
              <w:rPr>
                <w:szCs w:val="21"/>
              </w:rPr>
            </w:pPr>
            <w:r>
              <w:rPr>
                <w:rFonts w:hint="eastAsia"/>
                <w:szCs w:val="21"/>
              </w:rPr>
              <w:t>每车信控延误</w:t>
            </w:r>
            <w:r>
              <w:rPr>
                <w:szCs w:val="21"/>
              </w:rPr>
              <w:t>T</w:t>
            </w:r>
            <w:r>
              <w:rPr>
                <w:rFonts w:hint="eastAsia"/>
                <w:szCs w:val="21"/>
              </w:rPr>
              <w:t>（秒）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A</w:t>
            </w:r>
          </w:p>
        </w:tc>
        <w:tc>
          <w:tcPr>
            <w:tcW w:w="1251" w:type="pct"/>
            <w:tcBorders>
              <w:top w:val="single" w:color="auto" w:sz="6" w:space="0"/>
              <w:left w:val="single" w:color="auto" w:sz="4" w:space="0"/>
              <w:bottom w:val="single" w:color="auto" w:sz="6"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城市道路自由流</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S≤0.25</w:t>
            </w:r>
          </w:p>
        </w:tc>
        <w:tc>
          <w:tcPr>
            <w:tcW w:w="1499" w:type="pct"/>
            <w:tcBorders>
              <w:top w:val="single" w:color="auto" w:sz="6" w:space="0"/>
              <w:left w:val="single" w:color="auto" w:sz="6" w:space="0"/>
              <w:bottom w:val="single" w:color="auto" w:sz="6" w:space="0"/>
              <w:right w:val="single" w:color="auto" w:sz="4" w:space="0"/>
            </w:tcBorders>
          </w:tcPr>
          <w:p>
            <w:pPr>
              <w:adjustRightInd w:val="0"/>
              <w:snapToGrid w:val="0"/>
              <w:jc w:val="center"/>
              <w:rPr>
                <w:szCs w:val="21"/>
              </w:rPr>
            </w:pPr>
            <w:r>
              <w:rPr>
                <w:szCs w:val="21"/>
              </w:rPr>
              <w:t>T</w:t>
            </w:r>
            <w:r>
              <w:rPr>
                <w:rFonts w:hint="eastAsia"/>
                <w:szCs w:val="21"/>
              </w:rPr>
              <w:t>≤</w:t>
            </w:r>
            <w:r>
              <w:rPr>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B</w:t>
            </w:r>
          </w:p>
        </w:tc>
        <w:tc>
          <w:tcPr>
            <w:tcW w:w="1251" w:type="pct"/>
            <w:tcBorders>
              <w:top w:val="single" w:color="auto" w:sz="6" w:space="0"/>
              <w:left w:val="single" w:color="auto" w:sz="4" w:space="0"/>
              <w:bottom w:val="single" w:color="auto" w:sz="6"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接近自由流</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0.25＜S≤0.50</w:t>
            </w:r>
          </w:p>
        </w:tc>
        <w:tc>
          <w:tcPr>
            <w:tcW w:w="1499" w:type="pct"/>
            <w:tcBorders>
              <w:top w:val="single" w:color="auto" w:sz="6" w:space="0"/>
              <w:left w:val="single" w:color="auto" w:sz="6" w:space="0"/>
              <w:bottom w:val="single" w:color="auto" w:sz="6" w:space="0"/>
              <w:right w:val="single" w:color="auto" w:sz="4" w:space="0"/>
            </w:tcBorders>
          </w:tcPr>
          <w:p>
            <w:pPr>
              <w:adjustRightInd w:val="0"/>
              <w:snapToGrid w:val="0"/>
              <w:jc w:val="center"/>
              <w:rPr>
                <w:szCs w:val="21"/>
              </w:rPr>
            </w:pPr>
            <w:r>
              <w:rPr>
                <w:szCs w:val="21"/>
              </w:rPr>
              <w:t>10</w:t>
            </w:r>
            <w:r>
              <w:rPr>
                <w:rFonts w:hint="eastAsia"/>
                <w:szCs w:val="21"/>
              </w:rPr>
              <w:t>＜</w:t>
            </w:r>
            <w:r>
              <w:rPr>
                <w:szCs w:val="21"/>
              </w:rPr>
              <w:t>T</w:t>
            </w:r>
            <w:r>
              <w:rPr>
                <w:rFonts w:hint="eastAsia"/>
                <w:szCs w:val="21"/>
              </w:rPr>
              <w:t>≤</w:t>
            </w:r>
            <w:r>
              <w:rPr>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C</w:t>
            </w:r>
          </w:p>
        </w:tc>
        <w:tc>
          <w:tcPr>
            <w:tcW w:w="1251" w:type="pct"/>
            <w:tcBorders>
              <w:top w:val="single" w:color="auto" w:sz="6" w:space="0"/>
              <w:left w:val="single" w:color="auto" w:sz="4" w:space="0"/>
              <w:bottom w:val="single" w:color="auto" w:sz="6"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交通畅通</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0.50＜S≤0.70</w:t>
            </w:r>
          </w:p>
        </w:tc>
        <w:tc>
          <w:tcPr>
            <w:tcW w:w="1499" w:type="pct"/>
            <w:tcBorders>
              <w:top w:val="single" w:color="auto" w:sz="6" w:space="0"/>
              <w:left w:val="single" w:color="auto" w:sz="6" w:space="0"/>
              <w:bottom w:val="single" w:color="auto" w:sz="6" w:space="0"/>
              <w:right w:val="single" w:color="auto" w:sz="4" w:space="0"/>
            </w:tcBorders>
          </w:tcPr>
          <w:p>
            <w:pPr>
              <w:adjustRightInd w:val="0"/>
              <w:snapToGrid w:val="0"/>
              <w:jc w:val="center"/>
              <w:rPr>
                <w:szCs w:val="21"/>
              </w:rPr>
            </w:pPr>
            <w:r>
              <w:rPr>
                <w:szCs w:val="21"/>
              </w:rPr>
              <w:t>20</w:t>
            </w:r>
            <w:r>
              <w:rPr>
                <w:rFonts w:hint="eastAsia"/>
                <w:szCs w:val="21"/>
              </w:rPr>
              <w:t>＜</w:t>
            </w:r>
            <w:r>
              <w:rPr>
                <w:szCs w:val="21"/>
              </w:rPr>
              <w:t>T</w:t>
            </w:r>
            <w:r>
              <w:rPr>
                <w:rFonts w:hint="eastAsia"/>
                <w:szCs w:val="21"/>
              </w:rPr>
              <w:t>≤</w:t>
            </w:r>
            <w:r>
              <w:rPr>
                <w:szCs w:val="21"/>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D</w:t>
            </w:r>
          </w:p>
        </w:tc>
        <w:tc>
          <w:tcPr>
            <w:tcW w:w="1251" w:type="pct"/>
            <w:tcBorders>
              <w:top w:val="single" w:color="auto" w:sz="6" w:space="0"/>
              <w:left w:val="single" w:color="auto" w:sz="4" w:space="0"/>
              <w:bottom w:val="single" w:color="auto" w:sz="6"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比较畅通</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0.70＜S≤0.85</w:t>
            </w:r>
          </w:p>
        </w:tc>
        <w:tc>
          <w:tcPr>
            <w:tcW w:w="1499" w:type="pct"/>
            <w:tcBorders>
              <w:top w:val="single" w:color="auto" w:sz="6" w:space="0"/>
              <w:left w:val="single" w:color="auto" w:sz="6" w:space="0"/>
              <w:bottom w:val="single" w:color="auto" w:sz="6" w:space="0"/>
              <w:right w:val="single" w:color="auto" w:sz="4" w:space="0"/>
            </w:tcBorders>
          </w:tcPr>
          <w:p>
            <w:pPr>
              <w:adjustRightInd w:val="0"/>
              <w:snapToGrid w:val="0"/>
              <w:jc w:val="center"/>
              <w:rPr>
                <w:szCs w:val="21"/>
              </w:rPr>
            </w:pPr>
            <w:r>
              <w:rPr>
                <w:szCs w:val="21"/>
              </w:rPr>
              <w:t>35</w:t>
            </w:r>
            <w:r>
              <w:rPr>
                <w:rFonts w:hint="eastAsia"/>
                <w:szCs w:val="21"/>
              </w:rPr>
              <w:t>＜</w:t>
            </w:r>
            <w:r>
              <w:rPr>
                <w:szCs w:val="21"/>
              </w:rPr>
              <w:t>T</w:t>
            </w:r>
            <w:r>
              <w:rPr>
                <w:rFonts w:hint="eastAsia"/>
                <w:szCs w:val="21"/>
              </w:rPr>
              <w:t>≤</w:t>
            </w:r>
            <w:r>
              <w:rPr>
                <w:szCs w:val="21"/>
              </w:rPr>
              <w:t>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E</w:t>
            </w:r>
          </w:p>
        </w:tc>
        <w:tc>
          <w:tcPr>
            <w:tcW w:w="1251" w:type="pct"/>
            <w:tcBorders>
              <w:top w:val="single" w:color="auto" w:sz="6" w:space="0"/>
              <w:left w:val="single" w:color="auto" w:sz="4" w:space="0"/>
              <w:bottom w:val="single" w:color="auto" w:sz="6"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比较拥挤</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0.85＜S≤0.95</w:t>
            </w:r>
          </w:p>
        </w:tc>
        <w:tc>
          <w:tcPr>
            <w:tcW w:w="1499" w:type="pct"/>
            <w:tcBorders>
              <w:top w:val="single" w:color="auto" w:sz="6" w:space="0"/>
              <w:left w:val="single" w:color="auto" w:sz="6" w:space="0"/>
              <w:bottom w:val="single" w:color="auto" w:sz="6" w:space="0"/>
              <w:right w:val="single" w:color="auto" w:sz="4" w:space="0"/>
            </w:tcBorders>
          </w:tcPr>
          <w:p>
            <w:pPr>
              <w:adjustRightInd w:val="0"/>
              <w:snapToGrid w:val="0"/>
              <w:jc w:val="center"/>
              <w:rPr>
                <w:szCs w:val="21"/>
              </w:rPr>
            </w:pPr>
            <w:r>
              <w:rPr>
                <w:szCs w:val="21"/>
              </w:rPr>
              <w:t>55</w:t>
            </w:r>
            <w:r>
              <w:rPr>
                <w:rFonts w:hint="eastAsia"/>
                <w:szCs w:val="21"/>
              </w:rPr>
              <w:t>＜</w:t>
            </w:r>
            <w:r>
              <w:rPr>
                <w:szCs w:val="21"/>
              </w:rPr>
              <w:t>T</w:t>
            </w:r>
            <w:r>
              <w:rPr>
                <w:rFonts w:hint="eastAsia"/>
                <w:szCs w:val="21"/>
              </w:rPr>
              <w:t>≤</w:t>
            </w:r>
            <w:r>
              <w:rPr>
                <w:szCs w:val="21"/>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880" w:type="pct"/>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F</w:t>
            </w:r>
          </w:p>
        </w:tc>
        <w:tc>
          <w:tcPr>
            <w:tcW w:w="1251" w:type="pct"/>
            <w:tcBorders>
              <w:top w:val="single" w:color="auto" w:sz="6" w:space="0"/>
              <w:left w:val="single" w:color="auto" w:sz="4" w:space="0"/>
              <w:bottom w:val="single" w:color="auto" w:sz="4" w:space="0"/>
              <w:right w:val="single" w:color="auto" w:sz="6" w:space="0"/>
            </w:tcBorders>
            <w:vAlign w:val="center"/>
          </w:tcPr>
          <w:p>
            <w:pPr>
              <w:adjustRightInd w:val="0"/>
              <w:snapToGrid w:val="0"/>
              <w:ind w:leftChars="-5" w:hanging="10" w:hangingChars="5"/>
              <w:jc w:val="center"/>
              <w:rPr>
                <w:rFonts w:ascii="宋体" w:hAnsi="宋体"/>
                <w:szCs w:val="21"/>
              </w:rPr>
            </w:pPr>
            <w:r>
              <w:rPr>
                <w:rFonts w:hint="eastAsia" w:ascii="宋体" w:hAnsi="宋体"/>
                <w:szCs w:val="21"/>
              </w:rPr>
              <w:t>交通拥堵</w:t>
            </w:r>
          </w:p>
        </w:tc>
        <w:tc>
          <w:tcPr>
            <w:tcW w:w="1370" w:type="pc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0.95＜S</w:t>
            </w:r>
          </w:p>
        </w:tc>
        <w:tc>
          <w:tcPr>
            <w:tcW w:w="1499" w:type="pct"/>
            <w:tcBorders>
              <w:top w:val="single" w:color="auto" w:sz="6" w:space="0"/>
              <w:left w:val="single" w:color="auto" w:sz="6" w:space="0"/>
              <w:bottom w:val="single" w:color="auto" w:sz="4" w:space="0"/>
              <w:right w:val="single" w:color="auto" w:sz="4" w:space="0"/>
            </w:tcBorders>
          </w:tcPr>
          <w:p>
            <w:pPr>
              <w:adjustRightInd w:val="0"/>
              <w:snapToGrid w:val="0"/>
              <w:jc w:val="center"/>
              <w:rPr>
                <w:szCs w:val="21"/>
              </w:rPr>
            </w:pPr>
            <w:r>
              <w:rPr>
                <w:szCs w:val="21"/>
              </w:rPr>
              <w:t>80</w:t>
            </w:r>
            <w:r>
              <w:rPr>
                <w:rFonts w:hint="eastAsia"/>
                <w:szCs w:val="21"/>
              </w:rPr>
              <w:t>＜</w:t>
            </w:r>
            <w:r>
              <w:rPr>
                <w:szCs w:val="21"/>
              </w:rPr>
              <w:t>T</w:t>
            </w:r>
          </w:p>
        </w:tc>
      </w:tr>
    </w:tbl>
    <w:p>
      <w:pPr>
        <w:autoSpaceDE w:val="0"/>
        <w:autoSpaceDN w:val="0"/>
        <w:adjustRightInd w:val="0"/>
        <w:snapToGrid w:val="0"/>
        <w:jc w:val="left"/>
        <w:rPr>
          <w:bCs/>
          <w:kern w:val="0"/>
          <w:szCs w:val="21"/>
        </w:rPr>
      </w:pPr>
    </w:p>
    <w:p>
      <w:pPr>
        <w:numPr>
          <w:ilvl w:val="0"/>
          <w:numId w:val="5"/>
        </w:numPr>
        <w:autoSpaceDE w:val="0"/>
        <w:autoSpaceDN w:val="0"/>
        <w:adjustRightInd w:val="0"/>
        <w:snapToGrid w:val="0"/>
        <w:spacing w:line="360" w:lineRule="auto"/>
        <w:ind w:left="833" w:hanging="357"/>
        <w:jc w:val="left"/>
        <w:rPr>
          <w:rFonts w:ascii="宋体" w:cs="宋体"/>
          <w:kern w:val="0"/>
          <w:szCs w:val="21"/>
        </w:rPr>
      </w:pPr>
      <w:r>
        <w:rPr>
          <w:rFonts w:hint="eastAsia" w:ascii="宋体" w:cs="宋体"/>
          <w:kern w:val="0"/>
          <w:szCs w:val="21"/>
        </w:rPr>
        <w:t>信号控制的环形交叉口应采用信号交叉口的评价方法进行评价。</w:t>
      </w:r>
    </w:p>
    <w:p>
      <w:pPr>
        <w:autoSpaceDE w:val="0"/>
        <w:autoSpaceDN w:val="0"/>
        <w:adjustRightInd w:val="0"/>
        <w:snapToGrid w:val="0"/>
        <w:spacing w:line="360" w:lineRule="auto"/>
        <w:ind w:left="723" w:hanging="723" w:hangingChars="343"/>
        <w:jc w:val="left"/>
        <w:rPr>
          <w:rFonts w:ascii="宋体" w:cs="宋体"/>
          <w:kern w:val="0"/>
          <w:szCs w:val="21"/>
        </w:rPr>
      </w:pPr>
      <w:r>
        <w:rPr>
          <w:rFonts w:hint="eastAsia" w:ascii="宋体" w:hAnsi="宋体"/>
          <w:b/>
          <w:bCs/>
          <w:kern w:val="0"/>
          <w:szCs w:val="21"/>
        </w:rPr>
        <w:t>B.0.2</w:t>
      </w:r>
      <w:r>
        <w:rPr>
          <w:b/>
          <w:bCs/>
          <w:kern w:val="0"/>
          <w:szCs w:val="21"/>
        </w:rPr>
        <w:t xml:space="preserve">  </w:t>
      </w:r>
      <w:r>
        <w:rPr>
          <w:rFonts w:hint="eastAsia" w:ascii="宋体" w:cs="宋体"/>
          <w:kern w:val="0"/>
          <w:szCs w:val="21"/>
        </w:rPr>
        <w:t>无信号交叉口机动车服务水平，应根据是否需增设标志、标线、信号灯分为三个等级，并应按照表B.0.2-1的规定确定。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表B.0.2-1无信号交叉口机动车服务水平</w:t>
      </w:r>
    </w:p>
    <w:tbl>
      <w:tblPr>
        <w:tblStyle w:val="35"/>
        <w:tblW w:w="47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6" w:type="pct"/>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服务水平</w:t>
            </w:r>
          </w:p>
        </w:tc>
        <w:tc>
          <w:tcPr>
            <w:tcW w:w="3914" w:type="pct"/>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6" w:type="pct"/>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一级</w:t>
            </w:r>
          </w:p>
        </w:tc>
        <w:tc>
          <w:tcPr>
            <w:tcW w:w="3914" w:type="pct"/>
          </w:tcPr>
          <w:p>
            <w:pPr>
              <w:autoSpaceDE w:val="0"/>
              <w:autoSpaceDN w:val="0"/>
              <w:adjustRightInd w:val="0"/>
              <w:snapToGrid w:val="0"/>
              <w:rPr>
                <w:rFonts w:ascii="宋体" w:hAnsi="宋体" w:cs="楷体_GB2312"/>
                <w:kern w:val="0"/>
                <w:szCs w:val="21"/>
              </w:rPr>
            </w:pPr>
            <w:r>
              <w:rPr>
                <w:rFonts w:hint="eastAsia" w:ascii="宋体" w:hAnsi="宋体" w:cs="楷体_GB2312"/>
                <w:kern w:val="0"/>
                <w:szCs w:val="21"/>
              </w:rPr>
              <w:t>未达到表B.0.2-2且未达到表B.0.2-3的流量要求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6" w:type="pct"/>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二级</w:t>
            </w:r>
          </w:p>
        </w:tc>
        <w:tc>
          <w:tcPr>
            <w:tcW w:w="3914" w:type="pct"/>
          </w:tcPr>
          <w:p>
            <w:pPr>
              <w:autoSpaceDE w:val="0"/>
              <w:autoSpaceDN w:val="0"/>
              <w:adjustRightInd w:val="0"/>
              <w:snapToGrid w:val="0"/>
              <w:rPr>
                <w:rFonts w:ascii="宋体" w:hAnsi="宋体" w:cs="楷体_GB2312"/>
                <w:kern w:val="0"/>
                <w:szCs w:val="21"/>
              </w:rPr>
            </w:pPr>
            <w:r>
              <w:rPr>
                <w:rFonts w:hint="eastAsia" w:ascii="宋体" w:hAnsi="宋体" w:cs="楷体_GB2312"/>
                <w:kern w:val="0"/>
                <w:szCs w:val="21"/>
              </w:rPr>
              <w:t>符合表B.0.2-2或者表B.0.2-3的流量要求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6" w:type="pct"/>
          </w:tcPr>
          <w:p>
            <w:pPr>
              <w:autoSpaceDE w:val="0"/>
              <w:autoSpaceDN w:val="0"/>
              <w:adjustRightInd w:val="0"/>
              <w:snapToGrid w:val="0"/>
              <w:jc w:val="center"/>
              <w:rPr>
                <w:rFonts w:ascii="宋体" w:hAnsi="宋体" w:cs="楷体_GB2312"/>
                <w:kern w:val="0"/>
                <w:szCs w:val="21"/>
              </w:rPr>
            </w:pPr>
            <w:r>
              <w:rPr>
                <w:rFonts w:hint="eastAsia" w:ascii="宋体" w:hAnsi="宋体" w:cs="楷体_GB2312"/>
                <w:kern w:val="0"/>
                <w:szCs w:val="21"/>
              </w:rPr>
              <w:t>三级</w:t>
            </w:r>
          </w:p>
        </w:tc>
        <w:tc>
          <w:tcPr>
            <w:tcW w:w="3914" w:type="pct"/>
          </w:tcPr>
          <w:p>
            <w:pPr>
              <w:autoSpaceDE w:val="0"/>
              <w:autoSpaceDN w:val="0"/>
              <w:adjustRightInd w:val="0"/>
              <w:snapToGrid w:val="0"/>
              <w:rPr>
                <w:rFonts w:ascii="宋体" w:hAnsi="宋体" w:cs="楷体_GB2312"/>
                <w:kern w:val="0"/>
                <w:szCs w:val="21"/>
              </w:rPr>
            </w:pPr>
            <w:r>
              <w:rPr>
                <w:rFonts w:hint="eastAsia" w:ascii="宋体" w:hAnsi="宋体" w:cs="楷体_GB2312"/>
                <w:kern w:val="0"/>
                <w:szCs w:val="21"/>
              </w:rPr>
              <w:t>符合表B.0.2-4的流量要求</w:t>
            </w:r>
          </w:p>
        </w:tc>
      </w:tr>
    </w:tbl>
    <w:p>
      <w:pPr>
        <w:adjustRightInd w:val="0"/>
        <w:snapToGrid w:val="0"/>
        <w:rPr>
          <w:rFonts w:ascii="宋体" w:hAnsi="宋体" w:cs="宋体"/>
          <w:kern w:val="0"/>
          <w:szCs w:val="21"/>
        </w:rPr>
      </w:pPr>
    </w:p>
    <w:p>
      <w:pPr>
        <w:adjustRightInd w:val="0"/>
        <w:snapToGrid w:val="0"/>
        <w:spacing w:line="360" w:lineRule="auto"/>
        <w:ind w:left="210" w:leftChars="100"/>
        <w:rPr>
          <w:rFonts w:ascii="宋体" w:cs="宋体"/>
          <w:kern w:val="0"/>
          <w:szCs w:val="21"/>
        </w:rPr>
      </w:pPr>
      <w:r>
        <w:rPr>
          <w:rFonts w:hint="eastAsia" w:ascii="宋体" w:cs="宋体"/>
          <w:kern w:val="0"/>
          <w:szCs w:val="21"/>
        </w:rPr>
        <w:t>1 对无信号交叉口增设停车控制标志，应按表B.0.2-2的规定确定。</w:t>
      </w:r>
    </w:p>
    <w:p>
      <w:pPr>
        <w:adjustRightInd w:val="0"/>
        <w:snapToGrid w:val="0"/>
        <w:spacing w:line="360" w:lineRule="auto"/>
        <w:ind w:left="210" w:leftChars="100"/>
        <w:rPr>
          <w:rFonts w:ascii="宋体" w:cs="宋体"/>
          <w:kern w:val="0"/>
          <w:szCs w:val="21"/>
        </w:rPr>
      </w:pPr>
      <w:r>
        <w:rPr>
          <w:rFonts w:hint="eastAsia" w:ascii="宋体" w:cs="宋体"/>
          <w:kern w:val="0"/>
          <w:szCs w:val="21"/>
        </w:rPr>
        <w:t>2 对无信号交叉口增设行人过街标线，应按表B.0.2-3的规定确定。</w:t>
      </w:r>
    </w:p>
    <w:p>
      <w:pPr>
        <w:adjustRightInd w:val="0"/>
        <w:snapToGrid w:val="0"/>
        <w:spacing w:line="360" w:lineRule="auto"/>
        <w:ind w:left="210" w:leftChars="100"/>
        <w:rPr>
          <w:rFonts w:ascii="宋体" w:hAnsi="宋体"/>
          <w:szCs w:val="21"/>
        </w:rPr>
      </w:pPr>
      <w:r>
        <w:rPr>
          <w:rFonts w:hint="eastAsia" w:ascii="宋体" w:hAnsi="宋体"/>
          <w:szCs w:val="21"/>
        </w:rPr>
        <w:t>3 对无信号灯交叉口</w:t>
      </w:r>
      <w:r>
        <w:rPr>
          <w:rFonts w:hint="eastAsia" w:ascii="宋体" w:cs="宋体"/>
          <w:kern w:val="0"/>
          <w:szCs w:val="21"/>
        </w:rPr>
        <w:t>增设</w:t>
      </w:r>
      <w:r>
        <w:rPr>
          <w:rFonts w:hint="eastAsia" w:ascii="宋体" w:hAnsi="宋体"/>
          <w:szCs w:val="21"/>
        </w:rPr>
        <w:t xml:space="preserve">信号灯，主要道路或次要道路交通量达到表B.0.2-4的规定。 </w:t>
      </w:r>
    </w:p>
    <w:p>
      <w:pPr>
        <w:adjustRightInd w:val="0"/>
        <w:snapToGrid w:val="0"/>
        <w:spacing w:line="360" w:lineRule="auto"/>
        <w:ind w:firstLine="945" w:firstLineChars="450"/>
        <w:rPr>
          <w:rFonts w:ascii="宋体" w:cs="宋体"/>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kern w:val="0"/>
          <w:szCs w:val="21"/>
        </w:rPr>
        <w:br w:type="page"/>
      </w:r>
      <w:r>
        <w:rPr>
          <w:rFonts w:hint="eastAsia" w:ascii="宋体" w:cs="宋体"/>
          <w:b/>
          <w:spacing w:val="10"/>
          <w:kern w:val="0"/>
          <w:szCs w:val="21"/>
        </w:rPr>
        <w:t>表B.0.2-2 需增设停车控制标志的无信号交叉口车道高峰小时流量</w:t>
      </w:r>
    </w:p>
    <w:tbl>
      <w:tblPr>
        <w:tblStyle w:val="35"/>
        <w:tblW w:w="482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22"/>
        <w:gridCol w:w="1878"/>
        <w:gridCol w:w="2251"/>
        <w:gridCol w:w="20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1231" w:type="pct"/>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主要道路</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单向车道数（条）</w:t>
            </w:r>
          </w:p>
        </w:tc>
        <w:tc>
          <w:tcPr>
            <w:tcW w:w="1143" w:type="pct"/>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次要道路</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单向车道数（条）</w:t>
            </w:r>
          </w:p>
        </w:tc>
        <w:tc>
          <w:tcPr>
            <w:tcW w:w="1370" w:type="pct"/>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主要道路</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双向高峰小时流量（Pcu/h）</w:t>
            </w:r>
          </w:p>
        </w:tc>
        <w:tc>
          <w:tcPr>
            <w:tcW w:w="1256" w:type="pct"/>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流量较大次要道路</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单向高峰小时流量（Pcu/h）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1231" w:type="pct"/>
            <w:vMerge w:val="restar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w:t>
            </w:r>
          </w:p>
        </w:tc>
        <w:tc>
          <w:tcPr>
            <w:tcW w:w="1143" w:type="pct"/>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1231" w:type="pct"/>
            <w:vMerge w:val="restar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w:t>
            </w:r>
          </w:p>
        </w:tc>
        <w:tc>
          <w:tcPr>
            <w:tcW w:w="1143" w:type="pct"/>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1231" w:type="pct"/>
            <w:vMerge w:val="restart"/>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w:t>
            </w:r>
          </w:p>
        </w:tc>
        <w:tc>
          <w:tcPr>
            <w:tcW w:w="1143" w:type="pct"/>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1231" w:type="pct"/>
            <w:vMerge w:val="restart"/>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kern w:val="0"/>
                <w:szCs w:val="21"/>
              </w:rPr>
            </w:pP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w:t>
            </w:r>
          </w:p>
        </w:tc>
        <w:tc>
          <w:tcPr>
            <w:tcW w:w="1143" w:type="pct"/>
            <w:vMerge w:val="restar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kern w:val="0"/>
                <w:szCs w:val="21"/>
              </w:rPr>
            </w:pP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w:t>
            </w: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500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240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0" w:type="auto"/>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1000</w:t>
            </w:r>
          </w:p>
        </w:tc>
        <w:tc>
          <w:tcPr>
            <w:tcW w:w="1256" w:type="pc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0" w:type="auto"/>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宋体" w:hAnsi="宋体" w:cs="宋体"/>
                <w:kern w:val="0"/>
                <w:szCs w:val="21"/>
              </w:rPr>
            </w:pPr>
          </w:p>
        </w:tc>
        <w:tc>
          <w:tcPr>
            <w:tcW w:w="0" w:type="auto"/>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宋体" w:hAnsi="宋体" w:cs="宋体"/>
                <w:kern w:val="0"/>
                <w:szCs w:val="21"/>
              </w:rPr>
            </w:pPr>
          </w:p>
        </w:tc>
        <w:tc>
          <w:tcPr>
            <w:tcW w:w="1370" w:type="pc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1500</w:t>
            </w:r>
          </w:p>
        </w:tc>
        <w:tc>
          <w:tcPr>
            <w:tcW w:w="1256" w:type="pct"/>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40</w:t>
            </w:r>
          </w:p>
        </w:tc>
      </w:tr>
    </w:tbl>
    <w:p>
      <w:pPr>
        <w:autoSpaceDE w:val="0"/>
        <w:autoSpaceDN w:val="0"/>
        <w:adjustRightInd w:val="0"/>
        <w:snapToGrid w:val="0"/>
        <w:ind w:firstLine="210" w:firstLineChars="100"/>
        <w:rPr>
          <w:rFonts w:ascii="宋体" w:hAnsi="宋体" w:cs="宋体"/>
          <w:kern w:val="0"/>
          <w:szCs w:val="21"/>
        </w:rPr>
      </w:pPr>
      <w:r>
        <w:rPr>
          <w:rFonts w:hint="eastAsia" w:ascii="宋体" w:hAnsi="宋体" w:cs="宋体"/>
          <w:kern w:val="0"/>
          <w:szCs w:val="21"/>
        </w:rPr>
        <w:t>注：1.主要道路指两条相交道路中流量较大者，次要道路指两条相交道路中流量较小者；</w:t>
      </w:r>
    </w:p>
    <w:p>
      <w:pPr>
        <w:autoSpaceDE w:val="0"/>
        <w:autoSpaceDN w:val="0"/>
        <w:adjustRightInd w:val="0"/>
        <w:snapToGrid w:val="0"/>
        <w:ind w:firstLine="420" w:firstLineChars="200"/>
        <w:rPr>
          <w:rFonts w:ascii="宋体" w:cs="宋体"/>
          <w:kern w:val="0"/>
          <w:szCs w:val="21"/>
        </w:rPr>
      </w:pPr>
      <w:r>
        <w:rPr>
          <w:rFonts w:hint="eastAsia" w:ascii="宋体" w:cs="宋体"/>
          <w:kern w:val="0"/>
          <w:szCs w:val="21"/>
        </w:rPr>
        <w:t xml:space="preserve">  2.双向停车控制标志应设置于次要道路进口道；</w:t>
      </w:r>
    </w:p>
    <w:p>
      <w:pPr>
        <w:autoSpaceDE w:val="0"/>
        <w:autoSpaceDN w:val="0"/>
        <w:adjustRightInd w:val="0"/>
        <w:snapToGrid w:val="0"/>
        <w:ind w:firstLine="420" w:firstLineChars="200"/>
        <w:rPr>
          <w:rFonts w:ascii="宋体" w:cs="宋体"/>
          <w:spacing w:val="-6"/>
          <w:kern w:val="0"/>
          <w:szCs w:val="21"/>
        </w:rPr>
      </w:pPr>
      <w:r>
        <w:rPr>
          <w:rFonts w:hint="eastAsia" w:ascii="宋体" w:cs="宋体"/>
          <w:kern w:val="0"/>
          <w:szCs w:val="21"/>
        </w:rPr>
        <w:t xml:space="preserve">  3.</w:t>
      </w:r>
      <w:r>
        <w:rPr>
          <w:rFonts w:hint="eastAsia" w:ascii="宋体" w:cs="宋体"/>
          <w:spacing w:val="-6"/>
          <w:kern w:val="0"/>
          <w:szCs w:val="21"/>
        </w:rPr>
        <w:t>流量较大次要道路单向高峰小时流量为次要道路两个流向中高峰小时流量较大者。</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表B.0.2-3  需增设行人过街标线的高峰小时流量</w:t>
      </w:r>
    </w:p>
    <w:tbl>
      <w:tblPr>
        <w:tblStyle w:val="35"/>
        <w:tblW w:w="48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2957"/>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42"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标线设置要求</w:t>
            </w:r>
          </w:p>
        </w:tc>
        <w:tc>
          <w:tcPr>
            <w:tcW w:w="1791"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道路双向机动车高峰小时流量（Pcu/h）</w:t>
            </w:r>
          </w:p>
        </w:tc>
        <w:tc>
          <w:tcPr>
            <w:tcW w:w="1667"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行人过街双向高峰小时流量</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（人/h）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42" w:type="pct"/>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需要增设行人过街标线</w:t>
            </w:r>
          </w:p>
        </w:tc>
        <w:tc>
          <w:tcPr>
            <w:tcW w:w="1791" w:type="pct"/>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≥300</w:t>
            </w:r>
          </w:p>
        </w:tc>
        <w:tc>
          <w:tcPr>
            <w:tcW w:w="1667" w:type="pct"/>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≥50</w:t>
            </w:r>
          </w:p>
        </w:tc>
      </w:tr>
    </w:tbl>
    <w:p>
      <w:pPr>
        <w:autoSpaceDE w:val="0"/>
        <w:autoSpaceDN w:val="0"/>
        <w:adjustRightInd w:val="0"/>
        <w:snapToGrid w:val="0"/>
        <w:spacing w:before="93" w:beforeLines="30"/>
        <w:jc w:val="center"/>
        <w:rPr>
          <w:rFonts w:ascii="宋体" w:cs="宋体"/>
          <w:b/>
          <w:spacing w:val="10"/>
          <w:kern w:val="0"/>
          <w:szCs w:val="21"/>
        </w:rPr>
      </w:pPr>
      <w:r>
        <w:rPr>
          <w:rFonts w:hint="eastAsia" w:ascii="宋体" w:hAnsi="宋体" w:cs="宋体"/>
          <w:kern w:val="0"/>
          <w:szCs w:val="21"/>
        </w:rPr>
        <w:t xml:space="preserve"> </w:t>
      </w:r>
      <w:r>
        <w:rPr>
          <w:rFonts w:hint="eastAsia" w:ascii="宋体" w:cs="宋体"/>
          <w:b/>
          <w:spacing w:val="10"/>
          <w:kern w:val="0"/>
          <w:szCs w:val="21"/>
        </w:rPr>
        <w:t>表B.0.2-4 需增设信号灯的无信号灯交叉口车道高峰小时流量</w:t>
      </w:r>
    </w:p>
    <w:tbl>
      <w:tblPr>
        <w:tblStyle w:val="35"/>
        <w:tblW w:w="4874"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859"/>
        <w:gridCol w:w="1931"/>
        <w:gridCol w:w="2105"/>
        <w:gridCol w:w="24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1119" w:type="pct"/>
            <w:tcBorders>
              <w:top w:val="single" w:color="auto" w:sz="4"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主要道路</w:t>
            </w:r>
          </w:p>
          <w:p>
            <w:pPr>
              <w:adjustRightInd w:val="0"/>
              <w:snapToGrid w:val="0"/>
              <w:jc w:val="center"/>
              <w:rPr>
                <w:rFonts w:ascii="宋体" w:hAnsi="宋体"/>
                <w:szCs w:val="21"/>
              </w:rPr>
            </w:pPr>
            <w:r>
              <w:rPr>
                <w:rFonts w:hint="eastAsia" w:ascii="宋体" w:hAnsi="宋体"/>
                <w:szCs w:val="21"/>
              </w:rPr>
              <w:t>单向车道数（条）</w:t>
            </w:r>
          </w:p>
        </w:tc>
        <w:tc>
          <w:tcPr>
            <w:tcW w:w="1162" w:type="pct"/>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次要道路</w:t>
            </w:r>
          </w:p>
          <w:p>
            <w:pPr>
              <w:adjustRightInd w:val="0"/>
              <w:snapToGrid w:val="0"/>
              <w:jc w:val="center"/>
              <w:rPr>
                <w:rFonts w:ascii="宋体" w:hAnsi="宋体"/>
                <w:szCs w:val="21"/>
              </w:rPr>
            </w:pPr>
            <w:r>
              <w:rPr>
                <w:rFonts w:hint="eastAsia" w:ascii="宋体" w:hAnsi="宋体"/>
                <w:szCs w:val="21"/>
              </w:rPr>
              <w:t>单向车道数（条）</w:t>
            </w:r>
          </w:p>
        </w:tc>
        <w:tc>
          <w:tcPr>
            <w:tcW w:w="1267" w:type="pct"/>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主要道路</w:t>
            </w:r>
          </w:p>
          <w:p>
            <w:pPr>
              <w:adjustRightInd w:val="0"/>
              <w:snapToGrid w:val="0"/>
              <w:jc w:val="center"/>
              <w:rPr>
                <w:rFonts w:ascii="宋体" w:hAnsi="宋体"/>
                <w:szCs w:val="21"/>
              </w:rPr>
            </w:pPr>
            <w:r>
              <w:rPr>
                <w:rFonts w:hint="eastAsia" w:ascii="宋体" w:hAnsi="宋体"/>
                <w:szCs w:val="21"/>
              </w:rPr>
              <w:t>双向高峰小时流量（Pcu/h）</w:t>
            </w:r>
          </w:p>
        </w:tc>
        <w:tc>
          <w:tcPr>
            <w:tcW w:w="1452" w:type="pct"/>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流量较大次要道路</w:t>
            </w:r>
          </w:p>
          <w:p>
            <w:pPr>
              <w:adjustRightInd w:val="0"/>
              <w:snapToGrid w:val="0"/>
              <w:jc w:val="center"/>
              <w:rPr>
                <w:rFonts w:ascii="宋体" w:hAnsi="宋体"/>
                <w:szCs w:val="21"/>
              </w:rPr>
            </w:pPr>
            <w:r>
              <w:rPr>
                <w:rFonts w:hint="eastAsia" w:ascii="宋体" w:hAnsi="宋体"/>
                <w:szCs w:val="21"/>
              </w:rPr>
              <w:t>单向高峰小时流量（Pcu/h）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1119" w:type="pct"/>
            <w:vMerge w:val="restar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16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750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1200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 w:hRule="atLeast"/>
          <w:jc w:val="center"/>
        </w:trPr>
        <w:tc>
          <w:tcPr>
            <w:tcW w:w="1119" w:type="pct"/>
            <w:vMerge w:val="restar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162" w:type="pct"/>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750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1200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119" w:type="pct"/>
            <w:vMerge w:val="restart"/>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1162" w:type="pct"/>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1050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0" w:type="auto"/>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1400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160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1119" w:type="pct"/>
            <w:vMerge w:val="restart"/>
            <w:tcBorders>
              <w:top w:val="single" w:color="auto" w:sz="6" w:space="0"/>
              <w:left w:val="single" w:color="auto" w:sz="4" w:space="0"/>
              <w:bottom w:val="single" w:color="auto" w:sz="4"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1162" w:type="pct"/>
            <w:vMerge w:val="restart"/>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900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420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0" w:type="auto"/>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1050</w:t>
            </w:r>
          </w:p>
        </w:tc>
        <w:tc>
          <w:tcPr>
            <w:tcW w:w="1452" w:type="pct"/>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350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0" w:type="auto"/>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宋体" w:hAnsi="宋体"/>
                <w:szCs w:val="21"/>
              </w:rPr>
            </w:pPr>
          </w:p>
        </w:tc>
        <w:tc>
          <w:tcPr>
            <w:tcW w:w="0" w:type="auto"/>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宋体" w:hAnsi="宋体"/>
                <w:szCs w:val="21"/>
              </w:rPr>
            </w:pPr>
          </w:p>
        </w:tc>
        <w:tc>
          <w:tcPr>
            <w:tcW w:w="1267" w:type="pct"/>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1400</w:t>
            </w:r>
          </w:p>
        </w:tc>
        <w:tc>
          <w:tcPr>
            <w:tcW w:w="1452" w:type="pct"/>
            <w:tcBorders>
              <w:top w:val="single" w:color="auto" w:sz="6" w:space="0"/>
              <w:left w:val="single" w:color="auto" w:sz="6"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200</w:t>
            </w:r>
          </w:p>
        </w:tc>
      </w:tr>
    </w:tbl>
    <w:p>
      <w:pPr>
        <w:adjustRightInd w:val="0"/>
        <w:snapToGrid w:val="0"/>
        <w:spacing w:before="156" w:beforeLines="50" w:line="240" w:lineRule="atLeast"/>
        <w:ind w:left="786" w:hanging="786" w:hangingChars="373"/>
        <w:rPr>
          <w:rFonts w:ascii="宋体" w:hAnsi="宋体"/>
          <w:szCs w:val="21"/>
        </w:rPr>
      </w:pPr>
      <w:r>
        <w:rPr>
          <w:rFonts w:hint="eastAsia" w:ascii="宋体" w:hAnsi="宋体"/>
          <w:b/>
          <w:szCs w:val="21"/>
        </w:rPr>
        <w:t xml:space="preserve">B.0.3 </w:t>
      </w:r>
      <w:r>
        <w:rPr>
          <w:rFonts w:hint="eastAsia" w:ascii="宋体" w:hAnsi="宋体"/>
          <w:szCs w:val="21"/>
        </w:rPr>
        <w:t xml:space="preserve"> 无信号环形交叉口的机动车服务水平，应按照饱和度进行分级。单环道环形交叉口，根据进口饱和度判断服务水平，应按表B.0.1的规定确定；对于多环道环形交叉口，应根据多环道环形交叉口交织区饱和度判定服务水平，按表B.0.3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表B.0.3  多环道环形交叉口交织区服务水平</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9"/>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pct"/>
            <w:vAlign w:val="center"/>
          </w:tcPr>
          <w:p>
            <w:pPr>
              <w:adjustRightInd w:val="0"/>
              <w:snapToGrid w:val="0"/>
              <w:jc w:val="center"/>
              <w:rPr>
                <w:rFonts w:ascii="宋体" w:hAnsi="宋体"/>
                <w:szCs w:val="21"/>
              </w:rPr>
            </w:pPr>
            <w:r>
              <w:rPr>
                <w:rFonts w:hint="eastAsia" w:ascii="宋体" w:hAnsi="宋体"/>
                <w:szCs w:val="21"/>
              </w:rPr>
              <w:t>服务水平</w:t>
            </w:r>
          </w:p>
        </w:tc>
        <w:tc>
          <w:tcPr>
            <w:tcW w:w="2824" w:type="pct"/>
            <w:vAlign w:val="center"/>
          </w:tcPr>
          <w:p>
            <w:pPr>
              <w:adjustRightInd w:val="0"/>
              <w:snapToGrid w:val="0"/>
              <w:jc w:val="center"/>
              <w:rPr>
                <w:rFonts w:ascii="宋体" w:hAnsi="宋体"/>
                <w:szCs w:val="21"/>
              </w:rPr>
            </w:pPr>
            <w:r>
              <w:rPr>
                <w:rFonts w:hint="eastAsia" w:ascii="宋体" w:hAnsi="宋体"/>
                <w:szCs w:val="21"/>
              </w:rPr>
              <w:t>多环道环形交叉口交织区饱和度S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pct"/>
            <w:vAlign w:val="center"/>
          </w:tcPr>
          <w:p>
            <w:pPr>
              <w:adjustRightInd w:val="0"/>
              <w:snapToGrid w:val="0"/>
              <w:jc w:val="center"/>
              <w:rPr>
                <w:rFonts w:ascii="宋体" w:hAnsi="宋体"/>
                <w:szCs w:val="21"/>
              </w:rPr>
            </w:pPr>
            <w:r>
              <w:rPr>
                <w:rFonts w:hint="eastAsia" w:ascii="宋体" w:hAnsi="宋体"/>
                <w:szCs w:val="21"/>
              </w:rPr>
              <w:t>一级</w:t>
            </w:r>
          </w:p>
        </w:tc>
        <w:tc>
          <w:tcPr>
            <w:tcW w:w="2824" w:type="pct"/>
            <w:vAlign w:val="center"/>
          </w:tcPr>
          <w:p>
            <w:pPr>
              <w:adjustRightInd w:val="0"/>
              <w:snapToGrid w:val="0"/>
              <w:jc w:val="center"/>
              <w:rPr>
                <w:rFonts w:ascii="宋体" w:hAnsi="宋体"/>
                <w:szCs w:val="21"/>
              </w:rPr>
            </w:pPr>
            <w:r>
              <w:rPr>
                <w:rFonts w:hint="eastAsia" w:ascii="宋体" w:hAnsi="宋体"/>
                <w:szCs w:val="21"/>
              </w:rPr>
              <w:t>S≤0.35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pct"/>
            <w:vAlign w:val="center"/>
          </w:tcPr>
          <w:p>
            <w:pPr>
              <w:adjustRightInd w:val="0"/>
              <w:snapToGrid w:val="0"/>
              <w:jc w:val="center"/>
              <w:rPr>
                <w:rFonts w:ascii="宋体" w:hAnsi="宋体"/>
                <w:szCs w:val="21"/>
              </w:rPr>
            </w:pPr>
            <w:r>
              <w:rPr>
                <w:rFonts w:hint="eastAsia" w:ascii="宋体" w:hAnsi="宋体"/>
                <w:szCs w:val="21"/>
              </w:rPr>
              <w:t>二级</w:t>
            </w:r>
          </w:p>
        </w:tc>
        <w:tc>
          <w:tcPr>
            <w:tcW w:w="2824" w:type="pct"/>
            <w:vAlign w:val="center"/>
          </w:tcPr>
          <w:p>
            <w:pPr>
              <w:adjustRightInd w:val="0"/>
              <w:snapToGrid w:val="0"/>
              <w:jc w:val="center"/>
              <w:rPr>
                <w:rFonts w:ascii="宋体" w:hAnsi="宋体"/>
                <w:szCs w:val="21"/>
              </w:rPr>
            </w:pPr>
            <w:r>
              <w:rPr>
                <w:rFonts w:hint="eastAsia" w:ascii="宋体" w:hAnsi="宋体"/>
                <w:szCs w:val="21"/>
              </w:rPr>
              <w:t>0.35＜S≤0.75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76" w:type="pct"/>
            <w:vAlign w:val="center"/>
          </w:tcPr>
          <w:p>
            <w:pPr>
              <w:adjustRightInd w:val="0"/>
              <w:snapToGrid w:val="0"/>
              <w:jc w:val="center"/>
              <w:rPr>
                <w:rFonts w:ascii="宋体" w:hAnsi="宋体"/>
                <w:szCs w:val="21"/>
              </w:rPr>
            </w:pPr>
            <w:r>
              <w:rPr>
                <w:rFonts w:hint="eastAsia" w:ascii="宋体" w:hAnsi="宋体"/>
                <w:szCs w:val="21"/>
              </w:rPr>
              <w:t>三级</w:t>
            </w:r>
          </w:p>
        </w:tc>
        <w:tc>
          <w:tcPr>
            <w:tcW w:w="2824" w:type="pct"/>
            <w:vAlign w:val="center"/>
          </w:tcPr>
          <w:p>
            <w:pPr>
              <w:adjustRightInd w:val="0"/>
              <w:snapToGrid w:val="0"/>
              <w:jc w:val="center"/>
              <w:rPr>
                <w:rFonts w:ascii="宋体" w:hAnsi="宋体"/>
                <w:szCs w:val="21"/>
              </w:rPr>
            </w:pPr>
            <w:r>
              <w:rPr>
                <w:rFonts w:hint="eastAsia" w:ascii="宋体" w:hAnsi="宋体"/>
                <w:szCs w:val="21"/>
              </w:rPr>
              <w:t>0.75＜S≤0.90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pct"/>
            <w:vAlign w:val="center"/>
          </w:tcPr>
          <w:p>
            <w:pPr>
              <w:adjustRightInd w:val="0"/>
              <w:snapToGrid w:val="0"/>
              <w:jc w:val="center"/>
              <w:rPr>
                <w:rFonts w:ascii="宋体" w:hAnsi="宋体"/>
                <w:szCs w:val="21"/>
              </w:rPr>
            </w:pPr>
            <w:r>
              <w:rPr>
                <w:rFonts w:hint="eastAsia" w:ascii="宋体" w:hAnsi="宋体"/>
                <w:szCs w:val="21"/>
              </w:rPr>
              <w:t>四级</w:t>
            </w:r>
          </w:p>
        </w:tc>
        <w:tc>
          <w:tcPr>
            <w:tcW w:w="2824" w:type="pct"/>
            <w:vAlign w:val="center"/>
          </w:tcPr>
          <w:p>
            <w:pPr>
              <w:adjustRightInd w:val="0"/>
              <w:snapToGrid w:val="0"/>
              <w:jc w:val="center"/>
              <w:rPr>
                <w:rFonts w:ascii="宋体" w:hAnsi="宋体"/>
                <w:szCs w:val="21"/>
              </w:rPr>
            </w:pPr>
            <w:r>
              <w:rPr>
                <w:rFonts w:hint="eastAsia" w:ascii="宋体" w:hAnsi="宋体"/>
                <w:szCs w:val="21"/>
              </w:rPr>
              <w:t>0.90＜S</w:t>
            </w:r>
          </w:p>
        </w:tc>
      </w:tr>
    </w:tbl>
    <w:p>
      <w:pPr>
        <w:adjustRightInd w:val="0"/>
        <w:snapToGrid w:val="0"/>
        <w:rPr>
          <w:rFonts w:ascii="宋体" w:hAnsi="宋体"/>
          <w:szCs w:val="21"/>
        </w:rPr>
      </w:pPr>
    </w:p>
    <w:p>
      <w:pPr>
        <w:adjustRightInd w:val="0"/>
        <w:snapToGrid w:val="0"/>
        <w:spacing w:line="240" w:lineRule="atLeast"/>
        <w:ind w:left="786" w:hanging="786" w:hangingChars="373"/>
        <w:rPr>
          <w:rFonts w:ascii="宋体" w:hAnsi="宋体"/>
          <w:szCs w:val="21"/>
        </w:rPr>
      </w:pPr>
      <w:r>
        <w:rPr>
          <w:rFonts w:hint="eastAsia" w:ascii="宋体" w:hAnsi="宋体"/>
          <w:b/>
          <w:szCs w:val="21"/>
        </w:rPr>
        <w:t xml:space="preserve">B.0.4   </w:t>
      </w:r>
      <w:r>
        <w:rPr>
          <w:rFonts w:hint="eastAsia" w:ascii="宋体" w:hAnsi="宋体"/>
          <w:szCs w:val="21"/>
        </w:rPr>
        <w:t>各类长路段机动车服务水平应按照表B.0.4的规定确定。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表B.0.4  各类长路段机动车服务水平</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3240"/>
        <w:gridCol w:w="144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03" w:type="pct"/>
            <w:vMerge w:val="restart"/>
            <w:vAlign w:val="center"/>
          </w:tcPr>
          <w:p>
            <w:pPr>
              <w:adjustRightInd w:val="0"/>
              <w:snapToGrid w:val="0"/>
              <w:jc w:val="center"/>
              <w:rPr>
                <w:szCs w:val="21"/>
              </w:rPr>
            </w:pPr>
            <w:r>
              <w:rPr>
                <w:rFonts w:hint="eastAsia" w:hAnsi="宋体"/>
                <w:szCs w:val="21"/>
              </w:rPr>
              <w:t>服务水平</w:t>
            </w:r>
          </w:p>
        </w:tc>
        <w:tc>
          <w:tcPr>
            <w:tcW w:w="1901" w:type="pct"/>
            <w:vAlign w:val="center"/>
          </w:tcPr>
          <w:p>
            <w:pPr>
              <w:adjustRightInd w:val="0"/>
              <w:snapToGrid w:val="0"/>
              <w:jc w:val="center"/>
              <w:rPr>
                <w:szCs w:val="21"/>
              </w:rPr>
            </w:pPr>
            <w:r>
              <w:rPr>
                <w:rFonts w:hint="eastAsia" w:hAnsi="宋体"/>
                <w:szCs w:val="21"/>
              </w:rPr>
              <w:t>高速公路和快速路</w:t>
            </w:r>
          </w:p>
        </w:tc>
        <w:tc>
          <w:tcPr>
            <w:tcW w:w="845" w:type="pct"/>
            <w:vAlign w:val="center"/>
          </w:tcPr>
          <w:p>
            <w:pPr>
              <w:adjustRightInd w:val="0"/>
              <w:snapToGrid w:val="0"/>
              <w:jc w:val="center"/>
              <w:rPr>
                <w:szCs w:val="21"/>
              </w:rPr>
            </w:pPr>
            <w:r>
              <w:rPr>
                <w:rFonts w:hint="eastAsia" w:hAnsi="宋体"/>
                <w:szCs w:val="21"/>
              </w:rPr>
              <w:t>一级公路</w:t>
            </w:r>
          </w:p>
        </w:tc>
        <w:tc>
          <w:tcPr>
            <w:tcW w:w="1452" w:type="pct"/>
            <w:vAlign w:val="center"/>
          </w:tcPr>
          <w:p>
            <w:pPr>
              <w:adjustRightInd w:val="0"/>
              <w:snapToGrid w:val="0"/>
              <w:jc w:val="center"/>
              <w:rPr>
                <w:szCs w:val="21"/>
              </w:rPr>
            </w:pPr>
            <w:r>
              <w:rPr>
                <w:rFonts w:hint="eastAsia" w:hAnsi="宋体"/>
                <w:szCs w:val="21"/>
              </w:rPr>
              <w:t>二、三、四级公路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widowControl/>
              <w:jc w:val="left"/>
              <w:rPr>
                <w:szCs w:val="21"/>
              </w:rPr>
            </w:pPr>
          </w:p>
        </w:tc>
        <w:tc>
          <w:tcPr>
            <w:tcW w:w="2746" w:type="pct"/>
            <w:gridSpan w:val="2"/>
            <w:vAlign w:val="center"/>
          </w:tcPr>
          <w:p>
            <w:pPr>
              <w:adjustRightInd w:val="0"/>
              <w:snapToGrid w:val="0"/>
              <w:jc w:val="center"/>
              <w:rPr>
                <w:szCs w:val="21"/>
              </w:rPr>
            </w:pPr>
            <w:r>
              <w:rPr>
                <w:rFonts w:hint="eastAsia" w:hAnsi="宋体"/>
                <w:szCs w:val="21"/>
              </w:rPr>
              <w:t>密度值〔</w:t>
            </w:r>
            <w:r>
              <w:rPr>
                <w:szCs w:val="21"/>
              </w:rPr>
              <w:t>Pcu/(km·</w:t>
            </w:r>
            <w:r>
              <w:rPr>
                <w:rFonts w:hint="eastAsia" w:hAnsi="宋体"/>
                <w:szCs w:val="21"/>
              </w:rPr>
              <w:t>车道</w:t>
            </w:r>
            <w:r>
              <w:rPr>
                <w:szCs w:val="21"/>
              </w:rPr>
              <w:t>)</w:t>
            </w:r>
            <w:r>
              <w:rPr>
                <w:rFonts w:hint="eastAsia" w:hAnsi="宋体"/>
                <w:szCs w:val="21"/>
              </w:rPr>
              <w:t>〕</w:t>
            </w:r>
          </w:p>
        </w:tc>
        <w:tc>
          <w:tcPr>
            <w:tcW w:w="1452" w:type="pct"/>
            <w:vAlign w:val="center"/>
          </w:tcPr>
          <w:p>
            <w:pPr>
              <w:adjustRightInd w:val="0"/>
              <w:snapToGrid w:val="0"/>
              <w:jc w:val="center"/>
              <w:rPr>
                <w:szCs w:val="21"/>
              </w:rPr>
            </w:pPr>
            <w:r>
              <w:rPr>
                <w:rFonts w:hint="eastAsia" w:hAnsi="宋体"/>
                <w:szCs w:val="21"/>
              </w:rPr>
              <w:t>延误率（</w:t>
            </w:r>
            <w:r>
              <w:rPr>
                <w:szCs w:val="21"/>
              </w:rPr>
              <w:t>%</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adjustRightInd w:val="0"/>
              <w:snapToGrid w:val="0"/>
              <w:jc w:val="center"/>
              <w:rPr>
                <w:szCs w:val="21"/>
              </w:rPr>
            </w:pPr>
            <w:r>
              <w:rPr>
                <w:rFonts w:hint="eastAsia" w:hAnsi="宋体"/>
                <w:szCs w:val="21"/>
              </w:rPr>
              <w:t>一级</w:t>
            </w:r>
          </w:p>
        </w:tc>
        <w:tc>
          <w:tcPr>
            <w:tcW w:w="1901" w:type="pct"/>
            <w:vAlign w:val="center"/>
          </w:tcPr>
          <w:p>
            <w:pPr>
              <w:tabs>
                <w:tab w:val="center" w:pos="957"/>
              </w:tabs>
              <w:adjustRightInd w:val="0"/>
              <w:snapToGrid w:val="0"/>
              <w:jc w:val="center"/>
              <w:rPr>
                <w:rFonts w:ascii="宋体" w:hAnsi="宋体"/>
                <w:szCs w:val="21"/>
              </w:rPr>
            </w:pPr>
            <w:r>
              <w:rPr>
                <w:rFonts w:hint="eastAsia" w:ascii="宋体" w:hAnsi="宋体"/>
                <w:szCs w:val="21"/>
              </w:rPr>
              <w:t>≤7</w:t>
            </w:r>
          </w:p>
        </w:tc>
        <w:tc>
          <w:tcPr>
            <w:tcW w:w="845" w:type="pct"/>
            <w:vAlign w:val="center"/>
          </w:tcPr>
          <w:p>
            <w:pPr>
              <w:adjustRightInd w:val="0"/>
              <w:snapToGrid w:val="0"/>
              <w:jc w:val="center"/>
              <w:rPr>
                <w:rFonts w:ascii="宋体" w:hAnsi="宋体"/>
                <w:szCs w:val="21"/>
              </w:rPr>
            </w:pPr>
            <w:r>
              <w:rPr>
                <w:rFonts w:hint="eastAsia" w:ascii="宋体" w:hAnsi="宋体"/>
                <w:szCs w:val="21"/>
              </w:rPr>
              <w:t>≤7</w:t>
            </w:r>
          </w:p>
        </w:tc>
        <w:tc>
          <w:tcPr>
            <w:tcW w:w="1452" w:type="pct"/>
            <w:vAlign w:val="center"/>
          </w:tcPr>
          <w:p>
            <w:pPr>
              <w:adjustRightInd w:val="0"/>
              <w:snapToGrid w:val="0"/>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adjustRightInd w:val="0"/>
              <w:snapToGrid w:val="0"/>
              <w:jc w:val="center"/>
              <w:rPr>
                <w:szCs w:val="21"/>
              </w:rPr>
            </w:pPr>
            <w:r>
              <w:rPr>
                <w:rFonts w:hint="eastAsia" w:hAnsi="宋体"/>
                <w:szCs w:val="21"/>
              </w:rPr>
              <w:t>二级</w:t>
            </w:r>
          </w:p>
        </w:tc>
        <w:tc>
          <w:tcPr>
            <w:tcW w:w="1901" w:type="pct"/>
            <w:vAlign w:val="center"/>
          </w:tcPr>
          <w:p>
            <w:pPr>
              <w:adjustRightInd w:val="0"/>
              <w:snapToGrid w:val="0"/>
              <w:jc w:val="center"/>
              <w:rPr>
                <w:rFonts w:ascii="宋体" w:hAnsi="宋体"/>
                <w:szCs w:val="21"/>
              </w:rPr>
            </w:pPr>
            <w:r>
              <w:rPr>
                <w:rFonts w:hint="eastAsia" w:ascii="宋体" w:hAnsi="宋体"/>
                <w:szCs w:val="21"/>
              </w:rPr>
              <w:t>≤18</w:t>
            </w:r>
          </w:p>
        </w:tc>
        <w:tc>
          <w:tcPr>
            <w:tcW w:w="845" w:type="pct"/>
            <w:vAlign w:val="center"/>
          </w:tcPr>
          <w:p>
            <w:pPr>
              <w:adjustRightInd w:val="0"/>
              <w:snapToGrid w:val="0"/>
              <w:jc w:val="center"/>
              <w:rPr>
                <w:rFonts w:ascii="宋体" w:hAnsi="宋体"/>
                <w:szCs w:val="21"/>
              </w:rPr>
            </w:pPr>
            <w:r>
              <w:rPr>
                <w:rFonts w:hint="eastAsia" w:ascii="宋体" w:hAnsi="宋体"/>
                <w:szCs w:val="21"/>
              </w:rPr>
              <w:t>≤15</w:t>
            </w:r>
          </w:p>
        </w:tc>
        <w:tc>
          <w:tcPr>
            <w:tcW w:w="1452" w:type="pct"/>
            <w:vAlign w:val="center"/>
          </w:tcPr>
          <w:p>
            <w:pPr>
              <w:adjustRightInd w:val="0"/>
              <w:snapToGrid w:val="0"/>
              <w:jc w:val="center"/>
              <w:rPr>
                <w:rFonts w:ascii="宋体" w:hAnsi="宋体"/>
                <w:szCs w:val="21"/>
              </w:rPr>
            </w:pPr>
            <w:r>
              <w:rPr>
                <w:rFonts w:hint="eastAsia"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adjustRightInd w:val="0"/>
              <w:snapToGrid w:val="0"/>
              <w:jc w:val="center"/>
              <w:rPr>
                <w:szCs w:val="21"/>
              </w:rPr>
            </w:pPr>
            <w:r>
              <w:rPr>
                <w:rFonts w:hint="eastAsia" w:hAnsi="宋体"/>
                <w:szCs w:val="21"/>
              </w:rPr>
              <w:t>三级</w:t>
            </w:r>
          </w:p>
        </w:tc>
        <w:tc>
          <w:tcPr>
            <w:tcW w:w="1901" w:type="pct"/>
            <w:vAlign w:val="center"/>
          </w:tcPr>
          <w:p>
            <w:pPr>
              <w:adjustRightInd w:val="0"/>
              <w:snapToGrid w:val="0"/>
              <w:jc w:val="center"/>
              <w:rPr>
                <w:rFonts w:ascii="宋体" w:hAnsi="宋体"/>
                <w:szCs w:val="21"/>
              </w:rPr>
            </w:pPr>
            <w:r>
              <w:rPr>
                <w:rFonts w:hint="eastAsia" w:ascii="宋体" w:hAnsi="宋体"/>
                <w:szCs w:val="21"/>
              </w:rPr>
              <w:t>≤25</w:t>
            </w:r>
          </w:p>
        </w:tc>
        <w:tc>
          <w:tcPr>
            <w:tcW w:w="845" w:type="pct"/>
            <w:vAlign w:val="center"/>
          </w:tcPr>
          <w:p>
            <w:pPr>
              <w:adjustRightInd w:val="0"/>
              <w:snapToGrid w:val="0"/>
              <w:jc w:val="center"/>
              <w:rPr>
                <w:rFonts w:ascii="宋体" w:hAnsi="宋体"/>
                <w:szCs w:val="21"/>
              </w:rPr>
            </w:pPr>
            <w:r>
              <w:rPr>
                <w:rFonts w:hint="eastAsia" w:ascii="宋体" w:hAnsi="宋体"/>
                <w:szCs w:val="21"/>
              </w:rPr>
              <w:t>≤20</w:t>
            </w:r>
          </w:p>
        </w:tc>
        <w:tc>
          <w:tcPr>
            <w:tcW w:w="1452" w:type="pct"/>
            <w:vAlign w:val="center"/>
          </w:tcPr>
          <w:p>
            <w:pPr>
              <w:adjustRightInd w:val="0"/>
              <w:snapToGrid w:val="0"/>
              <w:jc w:val="center"/>
              <w:rPr>
                <w:rFonts w:ascii="宋体" w:hAnsi="宋体"/>
                <w:szCs w:val="21"/>
              </w:rPr>
            </w:pPr>
            <w:r>
              <w:rPr>
                <w:rFonts w:hint="eastAsia"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03" w:type="pct"/>
            <w:vMerge w:val="restart"/>
            <w:vAlign w:val="center"/>
          </w:tcPr>
          <w:p>
            <w:pPr>
              <w:adjustRightInd w:val="0"/>
              <w:snapToGrid w:val="0"/>
              <w:jc w:val="center"/>
              <w:rPr>
                <w:szCs w:val="21"/>
              </w:rPr>
            </w:pPr>
            <w:r>
              <w:rPr>
                <w:rFonts w:hint="eastAsia" w:hAnsi="宋体"/>
                <w:szCs w:val="21"/>
              </w:rPr>
              <w:t>四级</w:t>
            </w:r>
          </w:p>
        </w:tc>
        <w:tc>
          <w:tcPr>
            <w:tcW w:w="1901" w:type="pct"/>
            <w:vAlign w:val="center"/>
          </w:tcPr>
          <w:p>
            <w:pPr>
              <w:adjustRightInd w:val="0"/>
              <w:snapToGrid w:val="0"/>
              <w:jc w:val="center"/>
              <w:rPr>
                <w:rFonts w:ascii="宋体" w:hAnsi="宋体"/>
                <w:szCs w:val="21"/>
              </w:rPr>
            </w:pPr>
            <w:r>
              <w:rPr>
                <w:rFonts w:hint="eastAsia" w:ascii="宋体" w:hAnsi="宋体"/>
                <w:szCs w:val="21"/>
              </w:rPr>
              <w:t>≤45</w:t>
            </w:r>
          </w:p>
        </w:tc>
        <w:tc>
          <w:tcPr>
            <w:tcW w:w="845" w:type="pct"/>
            <w:vAlign w:val="center"/>
          </w:tcPr>
          <w:p>
            <w:pPr>
              <w:adjustRightInd w:val="0"/>
              <w:snapToGrid w:val="0"/>
              <w:jc w:val="center"/>
              <w:rPr>
                <w:rFonts w:ascii="宋体" w:hAnsi="宋体"/>
                <w:szCs w:val="21"/>
              </w:rPr>
            </w:pPr>
            <w:r>
              <w:rPr>
                <w:rFonts w:hint="eastAsia" w:ascii="宋体" w:hAnsi="宋体"/>
                <w:szCs w:val="21"/>
              </w:rPr>
              <w:t>≤40</w:t>
            </w:r>
          </w:p>
        </w:tc>
        <w:tc>
          <w:tcPr>
            <w:tcW w:w="1452" w:type="pct"/>
            <w:vMerge w:val="restart"/>
            <w:vAlign w:val="center"/>
          </w:tcPr>
          <w:p>
            <w:pPr>
              <w:adjustRightInd w:val="0"/>
              <w:snapToGrid w:val="0"/>
              <w:jc w:val="center"/>
              <w:rPr>
                <w:rFonts w:ascii="宋体" w:hAnsi="宋体"/>
                <w:szCs w:val="21"/>
              </w:rPr>
            </w:pPr>
          </w:p>
          <w:p>
            <w:pPr>
              <w:adjustRightInd w:val="0"/>
              <w:snapToGrid w:val="0"/>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widowControl/>
              <w:jc w:val="left"/>
              <w:rPr>
                <w:szCs w:val="21"/>
              </w:rPr>
            </w:pPr>
          </w:p>
        </w:tc>
        <w:tc>
          <w:tcPr>
            <w:tcW w:w="1901" w:type="pct"/>
            <w:vAlign w:val="center"/>
          </w:tcPr>
          <w:p>
            <w:pPr>
              <w:adjustRightInd w:val="0"/>
              <w:snapToGrid w:val="0"/>
              <w:jc w:val="center"/>
              <w:rPr>
                <w:rFonts w:ascii="宋体" w:hAnsi="宋体"/>
                <w:szCs w:val="21"/>
              </w:rPr>
            </w:pPr>
            <w:r>
              <w:rPr>
                <w:rFonts w:hint="eastAsia" w:ascii="宋体" w:hAnsi="宋体"/>
                <w:szCs w:val="21"/>
              </w:rPr>
              <w:t>＞45</w:t>
            </w:r>
          </w:p>
        </w:tc>
        <w:tc>
          <w:tcPr>
            <w:tcW w:w="845" w:type="pct"/>
            <w:vAlign w:val="center"/>
          </w:tcPr>
          <w:p>
            <w:pPr>
              <w:adjustRightInd w:val="0"/>
              <w:snapToGrid w:val="0"/>
              <w:jc w:val="center"/>
              <w:rPr>
                <w:rFonts w:ascii="宋体" w:hAnsi="宋体"/>
                <w:szCs w:val="21"/>
              </w:rPr>
            </w:pPr>
            <w:r>
              <w:rPr>
                <w:rFonts w:hint="eastAsia" w:ascii="宋体" w:hAnsi="宋体"/>
                <w:szCs w:val="21"/>
              </w:rPr>
              <w:t>＞40</w:t>
            </w:r>
          </w:p>
        </w:tc>
        <w:tc>
          <w:tcPr>
            <w:tcW w:w="0" w:type="auto"/>
            <w:vMerge w:val="continue"/>
            <w:vAlign w:val="center"/>
          </w:tcPr>
          <w:p>
            <w:pPr>
              <w:widowControl/>
              <w:jc w:val="left"/>
              <w:rPr>
                <w:rFonts w:ascii="宋体" w:hAnsi="宋体"/>
                <w:szCs w:val="21"/>
              </w:rPr>
            </w:pPr>
          </w:p>
        </w:tc>
      </w:tr>
    </w:tbl>
    <w:p>
      <w:pPr>
        <w:adjustRightInd w:val="0"/>
        <w:snapToGrid w:val="0"/>
        <w:rPr>
          <w:rFonts w:ascii="宋体" w:hAnsi="宋体"/>
          <w:szCs w:val="21"/>
        </w:rPr>
      </w:pPr>
    </w:p>
    <w:p>
      <w:pPr>
        <w:adjustRightInd w:val="0"/>
        <w:snapToGrid w:val="0"/>
        <w:spacing w:line="240" w:lineRule="atLeast"/>
        <w:ind w:left="786" w:hanging="786" w:hangingChars="373"/>
        <w:rPr>
          <w:rFonts w:ascii="宋体" w:hAnsi="宋体"/>
          <w:szCs w:val="21"/>
        </w:rPr>
      </w:pPr>
      <w:r>
        <w:rPr>
          <w:rFonts w:hint="eastAsia" w:ascii="宋体" w:hAnsi="宋体"/>
          <w:b/>
          <w:szCs w:val="21"/>
        </w:rPr>
        <w:t>B.0.5</w:t>
      </w:r>
      <w:r>
        <w:rPr>
          <w:rFonts w:hint="eastAsia" w:ascii="宋体" w:hAnsi="宋体"/>
          <w:szCs w:val="21"/>
        </w:rPr>
        <w:t xml:space="preserve">  高速公路交织区的机动车服务水平，应按照表B.0.5的规定确定。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表B.0.5  高速公路交织区的机动车服务水平</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djustRightInd w:val="0"/>
              <w:snapToGrid w:val="0"/>
              <w:jc w:val="center"/>
              <w:rPr>
                <w:szCs w:val="21"/>
              </w:rPr>
            </w:pPr>
            <w:r>
              <w:rPr>
                <w:rFonts w:hint="eastAsia"/>
                <w:szCs w:val="21"/>
              </w:rPr>
              <w:t>服务水平</w:t>
            </w:r>
          </w:p>
        </w:tc>
        <w:tc>
          <w:tcPr>
            <w:tcW w:w="1667" w:type="pct"/>
          </w:tcPr>
          <w:p>
            <w:pPr>
              <w:adjustRightInd w:val="0"/>
              <w:snapToGrid w:val="0"/>
              <w:jc w:val="center"/>
              <w:rPr>
                <w:szCs w:val="21"/>
              </w:rPr>
            </w:pPr>
            <w:r>
              <w:rPr>
                <w:rFonts w:hint="eastAsia"/>
                <w:szCs w:val="21"/>
              </w:rPr>
              <w:t>最小平均交织速度（</w:t>
            </w:r>
            <w:r>
              <w:rPr>
                <w:szCs w:val="21"/>
              </w:rPr>
              <w:t>km/h</w:t>
            </w:r>
            <w:r>
              <w:rPr>
                <w:rFonts w:hint="eastAsia"/>
                <w:szCs w:val="21"/>
              </w:rPr>
              <w:t>）</w:t>
            </w:r>
          </w:p>
        </w:tc>
        <w:tc>
          <w:tcPr>
            <w:tcW w:w="1667" w:type="pct"/>
          </w:tcPr>
          <w:p>
            <w:pPr>
              <w:adjustRightInd w:val="0"/>
              <w:snapToGrid w:val="0"/>
              <w:jc w:val="center"/>
              <w:rPr>
                <w:szCs w:val="21"/>
              </w:rPr>
            </w:pPr>
            <w:r>
              <w:rPr>
                <w:rFonts w:hint="eastAsia"/>
                <w:szCs w:val="21"/>
              </w:rPr>
              <w:t>最小平均非交织速度（</w:t>
            </w:r>
            <w:r>
              <w:rPr>
                <w:szCs w:val="21"/>
              </w:rPr>
              <w:t>km/h</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djustRightInd w:val="0"/>
              <w:snapToGrid w:val="0"/>
              <w:jc w:val="center"/>
              <w:rPr>
                <w:szCs w:val="21"/>
              </w:rPr>
            </w:pPr>
            <w:r>
              <w:rPr>
                <w:rFonts w:hint="eastAsia"/>
                <w:szCs w:val="21"/>
              </w:rPr>
              <w:t>一级</w:t>
            </w:r>
          </w:p>
        </w:tc>
        <w:tc>
          <w:tcPr>
            <w:tcW w:w="1667" w:type="pct"/>
          </w:tcPr>
          <w:p>
            <w:pPr>
              <w:adjustRightInd w:val="0"/>
              <w:snapToGrid w:val="0"/>
              <w:jc w:val="center"/>
              <w:rPr>
                <w:rFonts w:ascii="宋体" w:hAnsi="宋体"/>
                <w:szCs w:val="21"/>
              </w:rPr>
            </w:pPr>
            <w:r>
              <w:rPr>
                <w:rFonts w:hint="eastAsia" w:ascii="宋体" w:hAnsi="宋体"/>
                <w:szCs w:val="21"/>
              </w:rPr>
              <w:t>80</w:t>
            </w:r>
          </w:p>
        </w:tc>
        <w:tc>
          <w:tcPr>
            <w:tcW w:w="1667" w:type="pct"/>
          </w:tcPr>
          <w:p>
            <w:pPr>
              <w:adjustRightInd w:val="0"/>
              <w:snapToGrid w:val="0"/>
              <w:jc w:val="center"/>
              <w:rPr>
                <w:rFonts w:ascii="宋体" w:hAnsi="宋体"/>
                <w:szCs w:val="21"/>
              </w:rPr>
            </w:pPr>
            <w:r>
              <w:rPr>
                <w:rFonts w:hint="eastAsia" w:ascii="宋体" w:hAnsi="宋体"/>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djustRightInd w:val="0"/>
              <w:snapToGrid w:val="0"/>
              <w:jc w:val="center"/>
              <w:rPr>
                <w:szCs w:val="21"/>
              </w:rPr>
            </w:pPr>
            <w:r>
              <w:rPr>
                <w:rFonts w:hint="eastAsia"/>
                <w:szCs w:val="21"/>
              </w:rPr>
              <w:t>二级</w:t>
            </w:r>
          </w:p>
        </w:tc>
        <w:tc>
          <w:tcPr>
            <w:tcW w:w="1667" w:type="pct"/>
          </w:tcPr>
          <w:p>
            <w:pPr>
              <w:adjustRightInd w:val="0"/>
              <w:snapToGrid w:val="0"/>
              <w:jc w:val="center"/>
              <w:rPr>
                <w:rFonts w:ascii="宋体" w:hAnsi="宋体"/>
                <w:szCs w:val="21"/>
              </w:rPr>
            </w:pPr>
            <w:r>
              <w:rPr>
                <w:rFonts w:hint="eastAsia" w:ascii="宋体" w:hAnsi="宋体"/>
                <w:szCs w:val="21"/>
              </w:rPr>
              <w:t>72</w:t>
            </w:r>
          </w:p>
        </w:tc>
        <w:tc>
          <w:tcPr>
            <w:tcW w:w="1667" w:type="pct"/>
          </w:tcPr>
          <w:p>
            <w:pPr>
              <w:adjustRightInd w:val="0"/>
              <w:snapToGrid w:val="0"/>
              <w:jc w:val="center"/>
              <w:rPr>
                <w:rFonts w:ascii="宋体" w:hAnsi="宋体"/>
                <w:szCs w:val="21"/>
              </w:rPr>
            </w:pPr>
            <w:r>
              <w:rPr>
                <w:rFonts w:hint="eastAsia" w:ascii="宋体" w:hAnsi="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6" w:type="pct"/>
          </w:tcPr>
          <w:p>
            <w:pPr>
              <w:adjustRightInd w:val="0"/>
              <w:snapToGrid w:val="0"/>
              <w:jc w:val="center"/>
              <w:rPr>
                <w:szCs w:val="21"/>
              </w:rPr>
            </w:pPr>
            <w:r>
              <w:rPr>
                <w:rFonts w:hint="eastAsia"/>
                <w:szCs w:val="21"/>
              </w:rPr>
              <w:t>三级</w:t>
            </w:r>
          </w:p>
        </w:tc>
        <w:tc>
          <w:tcPr>
            <w:tcW w:w="1667" w:type="pct"/>
          </w:tcPr>
          <w:p>
            <w:pPr>
              <w:adjustRightInd w:val="0"/>
              <w:snapToGrid w:val="0"/>
              <w:jc w:val="center"/>
              <w:rPr>
                <w:rFonts w:ascii="宋体" w:hAnsi="宋体"/>
                <w:szCs w:val="21"/>
              </w:rPr>
            </w:pPr>
            <w:r>
              <w:rPr>
                <w:rFonts w:hint="eastAsia" w:ascii="宋体" w:hAnsi="宋体"/>
                <w:szCs w:val="21"/>
              </w:rPr>
              <w:t>64</w:t>
            </w:r>
          </w:p>
        </w:tc>
        <w:tc>
          <w:tcPr>
            <w:tcW w:w="1667" w:type="pct"/>
          </w:tcPr>
          <w:p>
            <w:pPr>
              <w:adjustRightInd w:val="0"/>
              <w:snapToGrid w:val="0"/>
              <w:jc w:val="center"/>
              <w:rPr>
                <w:rFonts w:ascii="宋体" w:hAnsi="宋体"/>
                <w:szCs w:val="21"/>
              </w:rPr>
            </w:pPr>
            <w:r>
              <w:rPr>
                <w:rFonts w:hint="eastAsia" w:ascii="宋体" w:hAnsi="宋体"/>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adjustRightInd w:val="0"/>
              <w:snapToGrid w:val="0"/>
              <w:jc w:val="center"/>
              <w:rPr>
                <w:szCs w:val="21"/>
              </w:rPr>
            </w:pPr>
            <w:r>
              <w:rPr>
                <w:rFonts w:hint="eastAsia"/>
                <w:szCs w:val="21"/>
              </w:rPr>
              <w:t>四级</w:t>
            </w:r>
          </w:p>
        </w:tc>
        <w:tc>
          <w:tcPr>
            <w:tcW w:w="1667" w:type="pct"/>
          </w:tcPr>
          <w:p>
            <w:pPr>
              <w:adjustRightInd w:val="0"/>
              <w:snapToGrid w:val="0"/>
              <w:jc w:val="center"/>
              <w:rPr>
                <w:rFonts w:ascii="宋体" w:hAnsi="宋体"/>
                <w:szCs w:val="21"/>
              </w:rPr>
            </w:pPr>
            <w:r>
              <w:rPr>
                <w:rFonts w:hint="eastAsia" w:ascii="宋体" w:hAnsi="宋体"/>
                <w:szCs w:val="21"/>
              </w:rPr>
              <w:t>56</w:t>
            </w:r>
          </w:p>
        </w:tc>
        <w:tc>
          <w:tcPr>
            <w:tcW w:w="1667" w:type="pct"/>
          </w:tcPr>
          <w:p>
            <w:pPr>
              <w:adjustRightInd w:val="0"/>
              <w:snapToGrid w:val="0"/>
              <w:jc w:val="center"/>
              <w:rPr>
                <w:rFonts w:ascii="宋体" w:hAnsi="宋体"/>
                <w:szCs w:val="21"/>
              </w:rPr>
            </w:pPr>
            <w:r>
              <w:rPr>
                <w:rFonts w:hint="eastAsia" w:ascii="宋体" w:hAnsi="宋体"/>
                <w:szCs w:val="21"/>
              </w:rPr>
              <w:t>56</w:t>
            </w:r>
          </w:p>
        </w:tc>
      </w:tr>
    </w:tbl>
    <w:p>
      <w:pPr>
        <w:adjustRightInd w:val="0"/>
        <w:snapToGrid w:val="0"/>
        <w:rPr>
          <w:rFonts w:ascii="宋体" w:hAnsi="宋体"/>
          <w:szCs w:val="21"/>
        </w:rPr>
      </w:pPr>
    </w:p>
    <w:p>
      <w:pPr>
        <w:adjustRightInd w:val="0"/>
        <w:snapToGrid w:val="0"/>
        <w:spacing w:line="240" w:lineRule="atLeast"/>
        <w:ind w:left="786" w:hanging="786" w:hangingChars="373"/>
        <w:rPr>
          <w:rFonts w:ascii="宋体" w:hAnsi="宋体"/>
          <w:szCs w:val="21"/>
        </w:rPr>
      </w:pPr>
      <w:r>
        <w:rPr>
          <w:rFonts w:hint="eastAsia" w:ascii="宋体" w:hAnsi="宋体"/>
          <w:b/>
          <w:szCs w:val="21"/>
        </w:rPr>
        <w:t>B.0.6</w:t>
      </w:r>
      <w:r>
        <w:rPr>
          <w:rFonts w:hint="eastAsia" w:ascii="宋体" w:hAnsi="宋体"/>
          <w:szCs w:val="21"/>
        </w:rPr>
        <w:t xml:space="preserve">  各类匝道与主线连接处的机动车服务水平，应按照表B.0.6的规定确定。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表B.0.6 匝道与主线连接处的机动车服务水平</w:t>
      </w:r>
    </w:p>
    <w:tbl>
      <w:tblPr>
        <w:tblStyle w:val="35"/>
        <w:tblW w:w="54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
        <w:gridCol w:w="1190"/>
        <w:gridCol w:w="931"/>
        <w:gridCol w:w="1074"/>
        <w:gridCol w:w="810"/>
        <w:gridCol w:w="826"/>
        <w:gridCol w:w="808"/>
        <w:gridCol w:w="810"/>
        <w:gridCol w:w="808"/>
        <w:gridCol w:w="6"/>
        <w:gridCol w:w="839"/>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rPr>
              <w:t>服务</w:t>
            </w:r>
          </w:p>
          <w:p>
            <w:pPr>
              <w:widowControl/>
              <w:adjustRightInd w:val="0"/>
              <w:snapToGrid w:val="0"/>
              <w:jc w:val="center"/>
              <w:rPr>
                <w:kern w:val="0"/>
                <w:szCs w:val="21"/>
              </w:rPr>
            </w:pPr>
            <w:r>
              <w:rPr>
                <w:kern w:val="0"/>
                <w:szCs w:val="21"/>
              </w:rPr>
              <w:t>水平</w:t>
            </w:r>
          </w:p>
        </w:tc>
        <w:tc>
          <w:tcPr>
            <w:tcW w:w="653"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rPr>
              <w:t>汇合</w:t>
            </w:r>
          </w:p>
          <w:p>
            <w:pPr>
              <w:widowControl/>
              <w:adjustRightInd w:val="0"/>
              <w:snapToGrid w:val="0"/>
              <w:jc w:val="center"/>
              <w:rPr>
                <w:kern w:val="0"/>
                <w:szCs w:val="21"/>
              </w:rPr>
            </w:pPr>
            <w:r>
              <w:rPr>
                <w:kern w:val="0"/>
                <w:szCs w:val="21"/>
              </w:rPr>
              <w:t>交通量(Pcu/h)</w:t>
            </w:r>
          </w:p>
        </w:tc>
        <w:tc>
          <w:tcPr>
            <w:tcW w:w="443" w:type="pct"/>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rPr>
              <w:t>分离</w:t>
            </w:r>
          </w:p>
          <w:p>
            <w:pPr>
              <w:widowControl/>
              <w:adjustRightInd w:val="0"/>
              <w:snapToGrid w:val="0"/>
              <w:jc w:val="center"/>
              <w:rPr>
                <w:kern w:val="0"/>
                <w:szCs w:val="21"/>
              </w:rPr>
            </w:pPr>
            <w:r>
              <w:rPr>
                <w:kern w:val="0"/>
                <w:szCs w:val="21"/>
              </w:rPr>
              <w:t>交通量(Pcu/h)</w:t>
            </w:r>
          </w:p>
        </w:tc>
        <w:tc>
          <w:tcPr>
            <w:tcW w:w="3139" w:type="pct"/>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kern w:val="0"/>
                <w:szCs w:val="21"/>
              </w:rPr>
            </w:pPr>
            <w:r>
              <w:rPr>
                <w:kern w:val="0"/>
                <w:szCs w:val="21"/>
              </w:rPr>
              <w:t>以下为计算行车速度(km/h)的主线单向交通量(Pcu/h)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922"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kern w:val="0"/>
                <w:szCs w:val="21"/>
              </w:rPr>
            </w:pPr>
            <w:r>
              <w:rPr>
                <w:kern w:val="0"/>
                <w:szCs w:val="21"/>
              </w:rPr>
              <w:t>120</w:t>
            </w:r>
          </w:p>
        </w:tc>
        <w:tc>
          <w:tcPr>
            <w:tcW w:w="739"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kern w:val="0"/>
                <w:szCs w:val="21"/>
              </w:rPr>
            </w:pPr>
            <w:r>
              <w:rPr>
                <w:kern w:val="0"/>
                <w:szCs w:val="21"/>
              </w:rPr>
              <w:t>100</w:t>
            </w:r>
          </w:p>
        </w:tc>
        <w:tc>
          <w:tcPr>
            <w:tcW w:w="702" w:type="pct"/>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kern w:val="0"/>
                <w:szCs w:val="21"/>
              </w:rPr>
            </w:pPr>
            <w:r>
              <w:rPr>
                <w:kern w:val="0"/>
                <w:szCs w:val="21"/>
              </w:rPr>
              <w:t>80</w:t>
            </w:r>
          </w:p>
        </w:tc>
        <w:tc>
          <w:tcPr>
            <w:tcW w:w="774"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kern w:val="0"/>
                <w:szCs w:val="21"/>
              </w:rPr>
            </w:pPr>
            <w:r>
              <w:rPr>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574"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4车道</w:t>
            </w:r>
          </w:p>
        </w:tc>
        <w:tc>
          <w:tcPr>
            <w:tcW w:w="34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6车道</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4车道</w:t>
            </w:r>
          </w:p>
        </w:tc>
        <w:tc>
          <w:tcPr>
            <w:tcW w:w="350"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6车道</w:t>
            </w:r>
          </w:p>
        </w:tc>
        <w:tc>
          <w:tcPr>
            <w:tcW w:w="348"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4车道</w:t>
            </w:r>
          </w:p>
        </w:tc>
        <w:tc>
          <w:tcPr>
            <w:tcW w:w="35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6车道</w:t>
            </w:r>
          </w:p>
        </w:tc>
        <w:tc>
          <w:tcPr>
            <w:tcW w:w="422" w:type="pct"/>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4车道</w:t>
            </w:r>
          </w:p>
        </w:tc>
        <w:tc>
          <w:tcPr>
            <w:tcW w:w="351" w:type="pc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kern w:val="0"/>
                <w:szCs w:val="21"/>
              </w:rPr>
            </w:pPr>
            <w:r>
              <w:rPr>
                <w:kern w:val="0"/>
                <w:szCs w:val="21"/>
              </w:rPr>
              <w:t>6车道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tcBorders>
              <w:top w:val="single" w:color="auto" w:sz="4" w:space="0"/>
              <w:left w:val="single" w:color="auto" w:sz="4" w:space="0"/>
              <w:bottom w:val="single" w:color="auto" w:sz="4" w:space="0"/>
              <w:right w:val="single" w:color="auto" w:sz="4" w:space="0"/>
            </w:tcBorders>
          </w:tcPr>
          <w:p>
            <w:pPr>
              <w:adjustRightInd w:val="0"/>
              <w:snapToGrid w:val="0"/>
              <w:jc w:val="center"/>
              <w:rPr>
                <w:szCs w:val="21"/>
              </w:rPr>
            </w:pPr>
            <w:r>
              <w:rPr>
                <w:szCs w:val="21"/>
              </w:rPr>
              <w:t>一级</w:t>
            </w:r>
          </w:p>
        </w:tc>
        <w:tc>
          <w:tcPr>
            <w:tcW w:w="65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91"/>
                <w:kern w:val="0"/>
                <w:szCs w:val="21"/>
              </w:rPr>
              <w:t>≤100</w:t>
            </w:r>
            <w:r>
              <w:rPr>
                <w:rFonts w:ascii="宋体" w:hAnsi="宋体"/>
                <w:kern w:val="0"/>
                <w:szCs w:val="21"/>
              </w:rPr>
              <w:t>0</w:t>
            </w:r>
          </w:p>
        </w:tc>
        <w:tc>
          <w:tcPr>
            <w:tcW w:w="44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17"/>
                <w:szCs w:val="21"/>
              </w:rPr>
              <w:t>≤105</w:t>
            </w:r>
            <w:r>
              <w:rPr>
                <w:rFonts w:ascii="宋体" w:hAnsi="宋体"/>
                <w:spacing w:val="-15"/>
                <w:szCs w:val="21"/>
              </w:rPr>
              <w:t>0</w:t>
            </w:r>
          </w:p>
        </w:tc>
        <w:tc>
          <w:tcPr>
            <w:tcW w:w="574"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62"/>
                <w:szCs w:val="21"/>
              </w:rPr>
              <w:t>≤220</w:t>
            </w:r>
            <w:r>
              <w:rPr>
                <w:rFonts w:ascii="宋体" w:hAnsi="宋体"/>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≤330</w:t>
            </w:r>
            <w:r>
              <w:rPr>
                <w:rFonts w:ascii="宋体" w:hAnsi="宋体"/>
                <w:spacing w:val="9"/>
                <w:w w:val="96"/>
                <w:szCs w:val="21"/>
              </w:rPr>
              <w:t>0</w:t>
            </w:r>
          </w:p>
        </w:tc>
        <w:tc>
          <w:tcPr>
            <w:tcW w:w="389"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≤2000</w:t>
            </w:r>
          </w:p>
        </w:tc>
        <w:tc>
          <w:tcPr>
            <w:tcW w:w="350"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≤300</w:t>
            </w:r>
            <w:r>
              <w:rPr>
                <w:rFonts w:ascii="宋体" w:hAnsi="宋体"/>
                <w:spacing w:val="1"/>
                <w:w w:val="97"/>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w:t>
            </w:r>
          </w:p>
        </w:tc>
        <w:tc>
          <w:tcPr>
            <w:tcW w:w="422" w:type="pct"/>
            <w:gridSpan w:val="2"/>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tcBorders>
              <w:top w:val="single" w:color="auto" w:sz="4" w:space="0"/>
              <w:left w:val="single" w:color="auto" w:sz="4" w:space="0"/>
              <w:bottom w:val="single" w:color="auto" w:sz="4" w:space="0"/>
              <w:right w:val="single" w:color="auto" w:sz="4" w:space="0"/>
            </w:tcBorders>
          </w:tcPr>
          <w:p>
            <w:pPr>
              <w:adjustRightInd w:val="0"/>
              <w:snapToGrid w:val="0"/>
              <w:jc w:val="center"/>
              <w:rPr>
                <w:szCs w:val="21"/>
              </w:rPr>
            </w:pPr>
            <w:r>
              <w:rPr>
                <w:szCs w:val="21"/>
              </w:rPr>
              <w:t>二级</w:t>
            </w:r>
          </w:p>
        </w:tc>
        <w:tc>
          <w:tcPr>
            <w:tcW w:w="65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91"/>
                <w:szCs w:val="21"/>
              </w:rPr>
              <w:t>≤145</w:t>
            </w:r>
            <w:r>
              <w:rPr>
                <w:rFonts w:ascii="宋体" w:hAnsi="宋体"/>
                <w:szCs w:val="21"/>
              </w:rPr>
              <w:t>0</w:t>
            </w:r>
          </w:p>
        </w:tc>
        <w:tc>
          <w:tcPr>
            <w:tcW w:w="44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17"/>
                <w:szCs w:val="21"/>
              </w:rPr>
              <w:t>≤150</w:t>
            </w:r>
            <w:r>
              <w:rPr>
                <w:rFonts w:ascii="宋体" w:hAnsi="宋体"/>
                <w:spacing w:val="-15"/>
                <w:szCs w:val="21"/>
              </w:rPr>
              <w:t>0</w:t>
            </w:r>
          </w:p>
        </w:tc>
        <w:tc>
          <w:tcPr>
            <w:tcW w:w="574"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62"/>
                <w:szCs w:val="21"/>
              </w:rPr>
              <w:t>≤320</w:t>
            </w:r>
            <w:r>
              <w:rPr>
                <w:rFonts w:ascii="宋体" w:hAnsi="宋体"/>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≤460</w:t>
            </w:r>
            <w:r>
              <w:rPr>
                <w:rFonts w:ascii="宋体" w:hAnsi="宋体"/>
                <w:spacing w:val="9"/>
                <w:w w:val="96"/>
                <w:szCs w:val="21"/>
              </w:rPr>
              <w:t>0</w:t>
            </w:r>
          </w:p>
        </w:tc>
        <w:tc>
          <w:tcPr>
            <w:tcW w:w="389"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≤2600</w:t>
            </w:r>
          </w:p>
        </w:tc>
        <w:tc>
          <w:tcPr>
            <w:tcW w:w="350"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≤420</w:t>
            </w:r>
            <w:r>
              <w:rPr>
                <w:rFonts w:ascii="宋体" w:hAnsi="宋体"/>
                <w:spacing w:val="1"/>
                <w:w w:val="97"/>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≤260</w:t>
            </w:r>
            <w:r>
              <w:rPr>
                <w:rFonts w:ascii="宋体" w:hAnsi="宋体"/>
                <w:spacing w:val="9"/>
                <w:w w:val="96"/>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≤390</w:t>
            </w:r>
            <w:r>
              <w:rPr>
                <w:rFonts w:ascii="宋体" w:hAnsi="宋体"/>
                <w:spacing w:val="1"/>
                <w:w w:val="97"/>
                <w:szCs w:val="21"/>
              </w:rPr>
              <w:t>0</w:t>
            </w:r>
          </w:p>
        </w:tc>
        <w:tc>
          <w:tcPr>
            <w:tcW w:w="422" w:type="pct"/>
            <w:gridSpan w:val="2"/>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4"/>
                <w:szCs w:val="21"/>
              </w:rPr>
              <w:t>≤230</w:t>
            </w:r>
            <w:r>
              <w:rPr>
                <w:rFonts w:ascii="宋体" w:hAnsi="宋体"/>
                <w:spacing w:val="3"/>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≤345</w:t>
            </w:r>
            <w:r>
              <w:rPr>
                <w:rFonts w:ascii="宋体" w:hAnsi="宋体"/>
                <w:spacing w:val="1"/>
                <w:w w:val="97"/>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tcBorders>
              <w:top w:val="single" w:color="auto" w:sz="4" w:space="0"/>
              <w:left w:val="single" w:color="auto" w:sz="4" w:space="0"/>
              <w:bottom w:val="single" w:color="auto" w:sz="4" w:space="0"/>
              <w:right w:val="single" w:color="auto" w:sz="4" w:space="0"/>
            </w:tcBorders>
          </w:tcPr>
          <w:p>
            <w:pPr>
              <w:adjustRightInd w:val="0"/>
              <w:snapToGrid w:val="0"/>
              <w:jc w:val="center"/>
              <w:rPr>
                <w:szCs w:val="21"/>
              </w:rPr>
            </w:pPr>
            <w:r>
              <w:rPr>
                <w:szCs w:val="21"/>
              </w:rPr>
              <w:t>三级</w:t>
            </w:r>
          </w:p>
        </w:tc>
        <w:tc>
          <w:tcPr>
            <w:tcW w:w="65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91"/>
                <w:szCs w:val="21"/>
              </w:rPr>
              <w:t>≤175</w:t>
            </w:r>
            <w:r>
              <w:rPr>
                <w:rFonts w:ascii="宋体" w:hAnsi="宋体"/>
                <w:szCs w:val="21"/>
              </w:rPr>
              <w:t>0</w:t>
            </w:r>
          </w:p>
        </w:tc>
        <w:tc>
          <w:tcPr>
            <w:tcW w:w="44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17"/>
                <w:szCs w:val="21"/>
              </w:rPr>
              <w:t>≤180</w:t>
            </w:r>
            <w:r>
              <w:rPr>
                <w:rFonts w:ascii="宋体" w:hAnsi="宋体"/>
                <w:spacing w:val="-15"/>
                <w:szCs w:val="21"/>
              </w:rPr>
              <w:t>0</w:t>
            </w:r>
          </w:p>
        </w:tc>
        <w:tc>
          <w:tcPr>
            <w:tcW w:w="574"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62"/>
                <w:szCs w:val="21"/>
              </w:rPr>
              <w:t>≤380</w:t>
            </w:r>
            <w:r>
              <w:rPr>
                <w:rFonts w:ascii="宋体" w:hAnsi="宋体"/>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≤570</w:t>
            </w:r>
            <w:r>
              <w:rPr>
                <w:rFonts w:ascii="宋体" w:hAnsi="宋体"/>
                <w:spacing w:val="9"/>
                <w:w w:val="96"/>
                <w:szCs w:val="21"/>
              </w:rPr>
              <w:t>0</w:t>
            </w:r>
          </w:p>
        </w:tc>
        <w:tc>
          <w:tcPr>
            <w:tcW w:w="389"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≤3400</w:t>
            </w:r>
          </w:p>
        </w:tc>
        <w:tc>
          <w:tcPr>
            <w:tcW w:w="350"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≤510</w:t>
            </w:r>
            <w:r>
              <w:rPr>
                <w:rFonts w:ascii="宋体" w:hAnsi="宋体"/>
                <w:spacing w:val="1"/>
                <w:w w:val="97"/>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≤320</w:t>
            </w:r>
            <w:r>
              <w:rPr>
                <w:rFonts w:ascii="宋体" w:hAnsi="宋体"/>
                <w:spacing w:val="9"/>
                <w:w w:val="96"/>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≤480</w:t>
            </w:r>
            <w:r>
              <w:rPr>
                <w:rFonts w:ascii="宋体" w:hAnsi="宋体"/>
                <w:spacing w:val="1"/>
                <w:w w:val="97"/>
                <w:szCs w:val="21"/>
              </w:rPr>
              <w:t>0</w:t>
            </w:r>
          </w:p>
        </w:tc>
        <w:tc>
          <w:tcPr>
            <w:tcW w:w="422" w:type="pct"/>
            <w:gridSpan w:val="2"/>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4"/>
                <w:szCs w:val="21"/>
              </w:rPr>
              <w:t>≤290</w:t>
            </w:r>
            <w:r>
              <w:rPr>
                <w:rFonts w:ascii="宋体" w:hAnsi="宋体"/>
                <w:spacing w:val="3"/>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≤435</w:t>
            </w:r>
            <w:r>
              <w:rPr>
                <w:rFonts w:ascii="宋体" w:hAnsi="宋体"/>
                <w:spacing w:val="1"/>
                <w:w w:val="97"/>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766" w:type="pct"/>
            <w:tcBorders>
              <w:top w:val="single" w:color="auto" w:sz="4" w:space="0"/>
              <w:left w:val="single" w:color="auto" w:sz="4" w:space="0"/>
              <w:bottom w:val="single" w:color="auto" w:sz="4" w:space="0"/>
              <w:right w:val="single" w:color="auto" w:sz="4" w:space="0"/>
            </w:tcBorders>
          </w:tcPr>
          <w:p>
            <w:pPr>
              <w:adjustRightInd w:val="0"/>
              <w:snapToGrid w:val="0"/>
              <w:jc w:val="center"/>
              <w:rPr>
                <w:szCs w:val="21"/>
              </w:rPr>
            </w:pPr>
            <w:r>
              <w:rPr>
                <w:szCs w:val="21"/>
              </w:rPr>
              <w:t>四级</w:t>
            </w:r>
          </w:p>
        </w:tc>
        <w:tc>
          <w:tcPr>
            <w:tcW w:w="65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91"/>
                <w:szCs w:val="21"/>
              </w:rPr>
              <w:t>≤200</w:t>
            </w:r>
            <w:r>
              <w:rPr>
                <w:rFonts w:ascii="宋体" w:hAnsi="宋体"/>
                <w:szCs w:val="21"/>
              </w:rPr>
              <w:t>0</w:t>
            </w:r>
          </w:p>
        </w:tc>
        <w:tc>
          <w:tcPr>
            <w:tcW w:w="443"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17"/>
                <w:szCs w:val="21"/>
              </w:rPr>
              <w:t>≤200</w:t>
            </w:r>
            <w:r>
              <w:rPr>
                <w:rFonts w:ascii="宋体" w:hAnsi="宋体"/>
                <w:spacing w:val="-15"/>
                <w:szCs w:val="21"/>
              </w:rPr>
              <w:t>0</w:t>
            </w:r>
          </w:p>
        </w:tc>
        <w:tc>
          <w:tcPr>
            <w:tcW w:w="574"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62"/>
                <w:szCs w:val="21"/>
              </w:rPr>
              <w:t>≤400</w:t>
            </w:r>
            <w:r>
              <w:rPr>
                <w:rFonts w:ascii="宋体" w:hAnsi="宋体"/>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≤600</w:t>
            </w:r>
            <w:r>
              <w:rPr>
                <w:rFonts w:ascii="宋体" w:hAnsi="宋体"/>
                <w:spacing w:val="9"/>
                <w:w w:val="96"/>
                <w:szCs w:val="21"/>
              </w:rPr>
              <w:t>0</w:t>
            </w:r>
          </w:p>
        </w:tc>
        <w:tc>
          <w:tcPr>
            <w:tcW w:w="389"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zCs w:val="21"/>
              </w:rPr>
              <w:t>≤4000</w:t>
            </w:r>
          </w:p>
        </w:tc>
        <w:tc>
          <w:tcPr>
            <w:tcW w:w="350"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≤600</w:t>
            </w:r>
            <w:r>
              <w:rPr>
                <w:rFonts w:ascii="宋体" w:hAnsi="宋体"/>
                <w:spacing w:val="1"/>
                <w:w w:val="97"/>
                <w:szCs w:val="21"/>
              </w:rPr>
              <w:t>0</w:t>
            </w:r>
          </w:p>
        </w:tc>
        <w:tc>
          <w:tcPr>
            <w:tcW w:w="348"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6"/>
                <w:szCs w:val="21"/>
              </w:rPr>
              <w:t>≤380</w:t>
            </w:r>
            <w:r>
              <w:rPr>
                <w:rFonts w:ascii="宋体" w:hAnsi="宋体"/>
                <w:spacing w:val="9"/>
                <w:w w:val="96"/>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≤570</w:t>
            </w:r>
            <w:r>
              <w:rPr>
                <w:rFonts w:ascii="宋体" w:hAnsi="宋体"/>
                <w:spacing w:val="1"/>
                <w:w w:val="97"/>
                <w:szCs w:val="21"/>
              </w:rPr>
              <w:t>0</w:t>
            </w:r>
          </w:p>
        </w:tc>
        <w:tc>
          <w:tcPr>
            <w:tcW w:w="422" w:type="pct"/>
            <w:gridSpan w:val="2"/>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spacing w:val="4"/>
                <w:szCs w:val="21"/>
              </w:rPr>
              <w:t>≤360</w:t>
            </w:r>
            <w:r>
              <w:rPr>
                <w:rFonts w:ascii="宋体" w:hAnsi="宋体"/>
                <w:spacing w:val="3"/>
                <w:szCs w:val="21"/>
              </w:rPr>
              <w:t>0</w:t>
            </w:r>
          </w:p>
        </w:tc>
        <w:tc>
          <w:tcPr>
            <w:tcW w:w="351" w:type="pct"/>
            <w:tcBorders>
              <w:top w:val="single" w:color="auto" w:sz="4" w:space="0"/>
              <w:left w:val="single" w:color="auto" w:sz="4" w:space="0"/>
              <w:bottom w:val="single" w:color="auto" w:sz="4" w:space="0"/>
              <w:right w:val="single" w:color="auto" w:sz="4" w:space="0"/>
            </w:tcBorders>
            <w:tcFitText/>
            <w:vAlign w:val="center"/>
          </w:tcPr>
          <w:p>
            <w:pPr>
              <w:adjustRightInd w:val="0"/>
              <w:snapToGrid w:val="0"/>
              <w:rPr>
                <w:rFonts w:ascii="宋体" w:hAnsi="宋体"/>
                <w:szCs w:val="21"/>
              </w:rPr>
            </w:pPr>
            <w:r>
              <w:rPr>
                <w:rFonts w:ascii="宋体" w:hAnsi="宋体"/>
                <w:w w:val="97"/>
                <w:szCs w:val="21"/>
              </w:rPr>
              <w:t>≤540</w:t>
            </w:r>
            <w:r>
              <w:rPr>
                <w:rFonts w:ascii="宋体" w:hAnsi="宋体"/>
                <w:spacing w:val="1"/>
                <w:w w:val="97"/>
                <w:szCs w:val="21"/>
              </w:rPr>
              <w:t>0</w:t>
            </w:r>
          </w:p>
        </w:tc>
      </w:tr>
    </w:tbl>
    <w:p>
      <w:pPr>
        <w:adjustRightInd w:val="0"/>
        <w:snapToGrid w:val="0"/>
        <w:jc w:val="center"/>
        <w:rPr>
          <w:rFonts w:ascii="宋体" w:hAnsi="宋体"/>
          <w:b/>
          <w:szCs w:val="21"/>
        </w:rPr>
      </w:pPr>
    </w:p>
    <w:p>
      <w:pPr>
        <w:adjustRightInd w:val="0"/>
        <w:snapToGrid w:val="0"/>
        <w:spacing w:line="360" w:lineRule="auto"/>
        <w:ind w:left="786" w:hanging="786" w:hangingChars="373"/>
        <w:rPr>
          <w:rFonts w:ascii="宋体" w:hAnsi="宋体"/>
          <w:szCs w:val="21"/>
        </w:rPr>
      </w:pPr>
      <w:r>
        <w:rPr>
          <w:rFonts w:hint="eastAsia" w:ascii="宋体" w:hAnsi="宋体"/>
          <w:b/>
          <w:szCs w:val="21"/>
        </w:rPr>
        <w:br w:type="page"/>
      </w:r>
      <w:r>
        <w:rPr>
          <w:rFonts w:hint="eastAsia" w:ascii="宋体" w:hAnsi="宋体"/>
          <w:b/>
          <w:szCs w:val="21"/>
        </w:rPr>
        <w:t>B.0.7</w:t>
      </w:r>
      <w:r>
        <w:rPr>
          <w:rFonts w:hint="eastAsia" w:ascii="宋体" w:hAnsi="宋体"/>
          <w:szCs w:val="21"/>
        </w:rPr>
        <w:t xml:space="preserve">  各类人行道的交通服务水平，应按照表B.0.7的规定确定。</w:t>
      </w:r>
    </w:p>
    <w:p>
      <w:pPr>
        <w:autoSpaceDE w:val="0"/>
        <w:autoSpaceDN w:val="0"/>
        <w:adjustRightInd w:val="0"/>
        <w:snapToGrid w:val="0"/>
        <w:spacing w:before="93" w:beforeLines="30" w:after="31" w:afterLines="10"/>
        <w:jc w:val="center"/>
        <w:rPr>
          <w:rFonts w:ascii="宋体" w:cs="宋体"/>
          <w:b/>
          <w:spacing w:val="10"/>
          <w:kern w:val="0"/>
          <w:szCs w:val="21"/>
        </w:rPr>
      </w:pPr>
      <w:r>
        <w:rPr>
          <w:rFonts w:hint="eastAsia" w:ascii="宋体" w:cs="宋体"/>
          <w:b/>
          <w:spacing w:val="10"/>
          <w:kern w:val="0"/>
          <w:szCs w:val="21"/>
        </w:rPr>
        <w:t>表B.0.7 人行道步行交通服务水平划分标准</w:t>
      </w:r>
    </w:p>
    <w:tbl>
      <w:tblPr>
        <w:tblStyle w:val="3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6"/>
        <w:gridCol w:w="1174"/>
        <w:gridCol w:w="1023"/>
        <w:gridCol w:w="1340"/>
        <w:gridCol w:w="1420"/>
        <w:gridCol w:w="2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667" w:type="pc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服务水平</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占用面积（</w:t>
            </w:r>
            <w:r>
              <w:rPr>
                <w:szCs w:val="21"/>
              </w:rPr>
              <w:t>m</w:t>
            </w:r>
            <w:r>
              <w:rPr>
                <w:szCs w:val="21"/>
                <w:vertAlign w:val="superscript"/>
              </w:rPr>
              <w:t>2</w:t>
            </w:r>
            <w:r>
              <w:rPr>
                <w:szCs w:val="21"/>
              </w:rPr>
              <w:t>/</w:t>
            </w:r>
            <w:r>
              <w:rPr>
                <w:rFonts w:hint="eastAsia"/>
                <w:szCs w:val="21"/>
              </w:rPr>
              <w:t>人）</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步行速度（</w:t>
            </w:r>
            <w:r>
              <w:rPr>
                <w:szCs w:val="21"/>
              </w:rPr>
              <w:t>m/s</w:t>
            </w:r>
            <w:r>
              <w:rPr>
                <w:rFonts w:hint="eastAsia"/>
                <w:szCs w:val="21"/>
              </w:rPr>
              <w:t>）</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行人流率</w:t>
            </w:r>
          </w:p>
          <w:p>
            <w:pPr>
              <w:adjustRightInd w:val="0"/>
              <w:snapToGrid w:val="0"/>
              <w:jc w:val="center"/>
              <w:rPr>
                <w:szCs w:val="21"/>
              </w:rPr>
            </w:pPr>
            <w:r>
              <w:rPr>
                <w:szCs w:val="21"/>
              </w:rPr>
              <w:t>[</w:t>
            </w:r>
            <w:r>
              <w:rPr>
                <w:rFonts w:hint="eastAsia"/>
                <w:szCs w:val="21"/>
              </w:rPr>
              <w:t>人</w:t>
            </w:r>
            <w:r>
              <w:rPr>
                <w:szCs w:val="21"/>
              </w:rPr>
              <w:t>/</w:t>
            </w:r>
            <w:r>
              <w:rPr>
                <w:rFonts w:hint="eastAsia"/>
                <w:szCs w:val="21"/>
              </w:rPr>
              <w:t>（</w:t>
            </w:r>
            <w:r>
              <w:rPr>
                <w:szCs w:val="21"/>
              </w:rPr>
              <w:t>h/m</w:t>
            </w:r>
            <w:r>
              <w:rPr>
                <w:rFonts w:hint="eastAsia"/>
                <w:szCs w:val="21"/>
              </w:rPr>
              <w:t>）</w:t>
            </w:r>
            <w:r>
              <w:rPr>
                <w:szCs w:val="21"/>
              </w:rPr>
              <w:t>]</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运行状态</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rPr>
                <w:rFonts w:hint="eastAsia"/>
                <w:szCs w:val="21"/>
              </w:rPr>
              <w:t>行人自由度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A</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&gt;3.0</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1.2</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1400</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可以完全自由行动</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有足够的空间供行人选择速度及超越他人，亦可横向穿越与选择行走路线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B</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2～3</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1.1</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1830</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处于准自由状态，偶尔有降速</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可以较自由地选择步行速度、超越他人，反向与横穿要适当减速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rPr>
        <w:tc>
          <w:tcPr>
            <w:tcW w:w="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C</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1.2～2</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1.0</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2500</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个人尚舒适，部分行人行动受约束状态</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选择步速与超越他人受限，反向与横穿常发生冲突，有时要变更步速和行走路线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D</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0.5～1.2</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0.8</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2940</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行走不便，大部分处于受约束状态</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正常步速受限，有时要调整步幅、速度与线路，超越、反向、横穿均有困难，有时产生阻塞或中断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rPr>
        <w:tc>
          <w:tcPr>
            <w:tcW w:w="66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E</w:t>
            </w:r>
          </w:p>
        </w:tc>
        <w:tc>
          <w:tcPr>
            <w:tcW w:w="68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&lt;0.5</w:t>
            </w:r>
          </w:p>
        </w:tc>
        <w:tc>
          <w:tcPr>
            <w:tcW w:w="60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0.6</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Cs w:val="21"/>
              </w:rPr>
            </w:pPr>
            <w:r>
              <w:rPr>
                <w:rFonts w:hint="eastAsia" w:ascii="宋体" w:hAnsi="宋体"/>
                <w:szCs w:val="21"/>
              </w:rPr>
              <w:t>3600</w:t>
            </w:r>
          </w:p>
        </w:tc>
        <w:tc>
          <w:tcPr>
            <w:tcW w:w="83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完全处于排队前进，个人无行动自由</w:t>
            </w:r>
          </w:p>
        </w:tc>
        <w:tc>
          <w:tcPr>
            <w:tcW w:w="14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szCs w:val="21"/>
              </w:rPr>
            </w:pPr>
            <w:r>
              <w:rPr>
                <w:rFonts w:hint="eastAsia"/>
                <w:szCs w:val="21"/>
              </w:rPr>
              <w:t>所有步行速度、方向均受限。经常发生阻塞、中断，反向与横穿绝不可能</w:t>
            </w:r>
          </w:p>
        </w:tc>
      </w:tr>
    </w:tbl>
    <w:p>
      <w:pPr>
        <w:adjustRightInd w:val="0"/>
        <w:snapToGrid w:val="0"/>
        <w:rPr>
          <w:szCs w:val="21"/>
        </w:rPr>
      </w:pPr>
    </w:p>
    <w:p>
      <w:pPr>
        <w:autoSpaceDE w:val="0"/>
        <w:autoSpaceDN w:val="0"/>
        <w:adjustRightInd w:val="0"/>
        <w:snapToGrid w:val="0"/>
        <w:spacing w:line="360" w:lineRule="auto"/>
        <w:outlineLvl w:val="0"/>
        <w:rPr>
          <w:rFonts w:ascii="宋体" w:cs="宋体"/>
          <w:b/>
          <w:kern w:val="0"/>
          <w:sz w:val="28"/>
          <w:szCs w:val="28"/>
        </w:rPr>
      </w:pPr>
      <w:r>
        <w:br w:type="page"/>
      </w:r>
      <w:bookmarkStart w:id="290" w:name="_Toc115341188"/>
      <w:bookmarkStart w:id="291" w:name="_Toc486604382"/>
      <w:r>
        <w:rPr>
          <w:rFonts w:hint="eastAsia" w:ascii="宋体" w:cs="宋体"/>
          <w:b/>
          <w:kern w:val="0"/>
          <w:szCs w:val="21"/>
        </w:rPr>
        <w:t>附录</w:t>
      </w:r>
      <w:r>
        <w:rPr>
          <w:rFonts w:ascii="宋体" w:cs="宋体"/>
          <w:b/>
          <w:kern w:val="0"/>
          <w:szCs w:val="21"/>
        </w:rPr>
        <w:t>C</w:t>
      </w:r>
      <w:r>
        <w:rPr>
          <w:rFonts w:hint="eastAsia" w:ascii="宋体" w:cs="宋体"/>
          <w:b/>
          <w:kern w:val="0"/>
          <w:szCs w:val="21"/>
        </w:rPr>
        <w:t xml:space="preserve">  出入口规划</w:t>
      </w:r>
      <w:r>
        <w:rPr>
          <w:rFonts w:ascii="宋体" w:cs="宋体"/>
          <w:b/>
          <w:kern w:val="0"/>
          <w:szCs w:val="21"/>
        </w:rPr>
        <w:t>设置</w:t>
      </w:r>
      <w:r>
        <w:rPr>
          <w:rFonts w:hint="eastAsia" w:ascii="宋体" w:cs="宋体"/>
          <w:b/>
          <w:kern w:val="0"/>
          <w:szCs w:val="21"/>
        </w:rPr>
        <w:t>主要</w:t>
      </w:r>
      <w:r>
        <w:rPr>
          <w:rFonts w:ascii="宋体" w:cs="宋体"/>
          <w:b/>
          <w:kern w:val="0"/>
          <w:szCs w:val="21"/>
        </w:rPr>
        <w:t>规范要求</w:t>
      </w:r>
      <w:bookmarkEnd w:id="290"/>
      <w:bookmarkEnd w:id="291"/>
    </w:p>
    <w:p>
      <w:pPr>
        <w:spacing w:line="336" w:lineRule="auto"/>
        <w:rPr>
          <w:szCs w:val="21"/>
        </w:rPr>
      </w:pPr>
      <w:bookmarkStart w:id="292" w:name="_Toc437850821"/>
      <w:bookmarkStart w:id="293" w:name="_Toc115340855"/>
      <w:bookmarkStart w:id="294" w:name="_Toc486604383"/>
      <w:bookmarkStart w:id="295" w:name="_Toc108216011"/>
      <w:bookmarkStart w:id="296" w:name="_Toc115341040"/>
      <w:bookmarkStart w:id="297" w:name="_Toc115341189"/>
      <w:bookmarkStart w:id="298" w:name="_Hlk107760491"/>
      <w:r>
        <w:rPr>
          <w:rFonts w:hint="eastAsia"/>
          <w:szCs w:val="21"/>
        </w:rPr>
        <w:t>C.</w:t>
      </w:r>
      <w:r>
        <w:rPr>
          <w:szCs w:val="21"/>
        </w:rPr>
        <w:t>0.</w:t>
      </w:r>
      <w:r>
        <w:rPr>
          <w:rFonts w:hint="eastAsia"/>
          <w:szCs w:val="21"/>
        </w:rPr>
        <w:t>1</w:t>
      </w:r>
      <w:r>
        <w:rPr>
          <w:szCs w:val="21"/>
        </w:rPr>
        <w:t xml:space="preserve"> </w:t>
      </w:r>
      <w:r>
        <w:rPr>
          <w:rFonts w:hint="eastAsia"/>
          <w:szCs w:val="21"/>
        </w:rPr>
        <w:t>出入口</w:t>
      </w:r>
      <w:bookmarkEnd w:id="292"/>
      <w:r>
        <w:rPr>
          <w:rFonts w:hint="eastAsia"/>
          <w:szCs w:val="21"/>
        </w:rPr>
        <w:t>一般</w:t>
      </w:r>
      <w:r>
        <w:rPr>
          <w:szCs w:val="21"/>
        </w:rPr>
        <w:t>规定</w:t>
      </w:r>
      <w:bookmarkEnd w:id="293"/>
      <w:bookmarkEnd w:id="294"/>
      <w:bookmarkEnd w:id="295"/>
      <w:bookmarkEnd w:id="296"/>
      <w:bookmarkEnd w:id="297"/>
    </w:p>
    <w:p>
      <w:pPr>
        <w:spacing w:line="336" w:lineRule="auto"/>
        <w:rPr>
          <w:szCs w:val="21"/>
        </w:rPr>
      </w:pPr>
      <w:bookmarkStart w:id="299" w:name="_Toc115341190"/>
      <w:r>
        <w:rPr>
          <w:szCs w:val="21"/>
        </w:rPr>
        <w:t xml:space="preserve">1 </w:t>
      </w:r>
      <w:r>
        <w:rPr>
          <w:rFonts w:hint="eastAsia"/>
          <w:szCs w:val="21"/>
        </w:rPr>
        <w:t>建设项目出入口应优先选择开设在所临市政道路的最低等级道路上。</w:t>
      </w:r>
      <w:bookmarkEnd w:id="299"/>
    </w:p>
    <w:p>
      <w:pPr>
        <w:spacing w:line="336" w:lineRule="auto"/>
        <w:rPr>
          <w:szCs w:val="21"/>
        </w:rPr>
      </w:pPr>
      <w:bookmarkStart w:id="300" w:name="_Toc115341191"/>
      <w:r>
        <w:rPr>
          <w:rFonts w:hint="eastAsia"/>
          <w:szCs w:val="21"/>
        </w:rPr>
        <w:t>2项目出入口不应设置在交叉口规划范围内。应与既有交叉口保持一定的间距，尽量减少对邻接道路通行能力的影响，保证机动车出入安全。</w:t>
      </w:r>
      <w:bookmarkEnd w:id="300"/>
    </w:p>
    <w:p>
      <w:pPr>
        <w:spacing w:line="336" w:lineRule="auto"/>
        <w:rPr>
          <w:szCs w:val="21"/>
        </w:rPr>
      </w:pPr>
      <w:bookmarkStart w:id="301" w:name="_Toc115341192"/>
      <w:r>
        <w:rPr>
          <w:szCs w:val="21"/>
        </w:rPr>
        <w:t xml:space="preserve">3 </w:t>
      </w:r>
      <w:r>
        <w:rPr>
          <w:rFonts w:hint="eastAsia"/>
          <w:szCs w:val="21"/>
        </w:rPr>
        <w:t>项目出入口不应设置在道路渐变段、道路转弯处、人行横道处、公共交通停靠站、桥隧引道处。</w:t>
      </w:r>
      <w:bookmarkEnd w:id="301"/>
    </w:p>
    <w:p>
      <w:pPr>
        <w:spacing w:line="336" w:lineRule="auto"/>
        <w:rPr>
          <w:szCs w:val="21"/>
        </w:rPr>
      </w:pPr>
      <w:bookmarkStart w:id="302" w:name="_Toc115341193"/>
      <w:r>
        <w:rPr>
          <w:szCs w:val="21"/>
        </w:rPr>
        <w:t>4</w:t>
      </w:r>
      <w:bookmarkEnd w:id="302"/>
      <w:bookmarkStart w:id="303" w:name="_Toc115341194"/>
      <w:r>
        <w:rPr>
          <w:szCs w:val="21"/>
        </w:rPr>
        <w:t xml:space="preserve"> </w:t>
      </w:r>
      <w:r>
        <w:rPr>
          <w:rFonts w:hint="eastAsia"/>
          <w:szCs w:val="21"/>
        </w:rPr>
        <w:t>公交场站专用出入口不宜直接向主干路开口，若受条件限制，需采用港湾式车道或右进右出处理。</w:t>
      </w:r>
      <w:bookmarkEnd w:id="303"/>
    </w:p>
    <w:p>
      <w:pPr>
        <w:spacing w:line="336" w:lineRule="auto"/>
        <w:rPr>
          <w:szCs w:val="21"/>
        </w:rPr>
      </w:pPr>
      <w:r>
        <w:rPr>
          <w:rFonts w:hint="eastAsia"/>
          <w:szCs w:val="21"/>
        </w:rPr>
        <w:t>5</w:t>
      </w:r>
      <w:r>
        <w:rPr>
          <w:szCs w:val="21"/>
        </w:rPr>
        <w:t xml:space="preserve"> </w:t>
      </w:r>
      <w:r>
        <w:rPr>
          <w:rFonts w:hint="eastAsia"/>
          <w:szCs w:val="21"/>
        </w:rPr>
        <w:t>建设项目地块出入口数量在满足实际使用需求的情况下，宜少不宜多，单个地块设3个及以上出入口的，应进行出入口数量的论证分析。</w:t>
      </w:r>
    </w:p>
    <w:p>
      <w:pPr>
        <w:spacing w:line="336" w:lineRule="auto"/>
        <w:rPr>
          <w:szCs w:val="21"/>
        </w:rPr>
      </w:pPr>
      <w:r>
        <w:rPr>
          <w:rFonts w:hint="eastAsia"/>
          <w:szCs w:val="21"/>
        </w:rPr>
        <w:t>6</w:t>
      </w:r>
      <w:r>
        <w:rPr>
          <w:szCs w:val="21"/>
        </w:rPr>
        <w:t xml:space="preserve">  </w:t>
      </w:r>
      <w:r>
        <w:rPr>
          <w:rFonts w:hint="eastAsia"/>
          <w:szCs w:val="21"/>
        </w:rPr>
        <w:t>有中央隔离带（栏）道路的机动车出入口与道路异侧右进右出交叉口或异侧出入口距离不做要求。</w:t>
      </w:r>
    </w:p>
    <w:p>
      <w:pPr>
        <w:spacing w:line="336" w:lineRule="auto"/>
        <w:rPr>
          <w:szCs w:val="21"/>
        </w:rPr>
      </w:pPr>
      <w:bookmarkStart w:id="304" w:name="_Toc486604384"/>
      <w:bookmarkStart w:id="305" w:name="_Toc115341195"/>
      <w:bookmarkStart w:id="306" w:name="_Toc108216012"/>
      <w:bookmarkStart w:id="307" w:name="_Toc115341041"/>
      <w:bookmarkStart w:id="308" w:name="_Toc115340856"/>
      <w:r>
        <w:rPr>
          <w:rFonts w:hint="eastAsia"/>
          <w:szCs w:val="21"/>
        </w:rPr>
        <w:t>C</w:t>
      </w:r>
      <w:r>
        <w:rPr>
          <w:szCs w:val="21"/>
        </w:rPr>
        <w:t xml:space="preserve">.0.2 </w:t>
      </w:r>
      <w:r>
        <w:rPr>
          <w:rFonts w:hint="eastAsia"/>
          <w:szCs w:val="21"/>
        </w:rPr>
        <w:t>出入口</w:t>
      </w:r>
      <w:bookmarkEnd w:id="304"/>
      <w:r>
        <w:rPr>
          <w:rFonts w:hint="eastAsia"/>
          <w:szCs w:val="21"/>
        </w:rPr>
        <w:t>位置要求</w:t>
      </w:r>
      <w:bookmarkEnd w:id="305"/>
      <w:bookmarkEnd w:id="306"/>
      <w:bookmarkEnd w:id="307"/>
      <w:bookmarkEnd w:id="308"/>
    </w:p>
    <w:p>
      <w:pPr>
        <w:spacing w:line="336" w:lineRule="auto"/>
        <w:rPr>
          <w:szCs w:val="21"/>
        </w:rPr>
      </w:pPr>
      <w:bookmarkStart w:id="309" w:name="_Toc115341196"/>
      <w:r>
        <w:rPr>
          <w:szCs w:val="21"/>
        </w:rPr>
        <w:t>1</w:t>
      </w:r>
      <w:r>
        <w:rPr>
          <w:rFonts w:hint="eastAsia"/>
          <w:szCs w:val="21"/>
        </w:rPr>
        <w:t>项目机动车出入口与相邻交叉口之间的距离是指从项目出入口道路边线至平面交叉口停止线之间的距离；相邻项目机动车出入口之间的距离是指两相邻出入口道路边线之间的距离。参见图C</w:t>
      </w:r>
      <w:r>
        <w:rPr>
          <w:szCs w:val="21"/>
        </w:rPr>
        <w:t>.0.2-1</w:t>
      </w:r>
      <w:r>
        <w:rPr>
          <w:rFonts w:hint="eastAsia"/>
          <w:szCs w:val="21"/>
        </w:rPr>
        <w:t>。</w:t>
      </w:r>
      <w:bookmarkEnd w:id="309"/>
    </w:p>
    <w:bookmarkEnd w:id="298"/>
    <w:p>
      <w:pPr>
        <w:spacing w:line="336" w:lineRule="auto"/>
        <w:jc w:val="center"/>
        <w:rPr>
          <w:szCs w:val="21"/>
        </w:rPr>
      </w:pPr>
      <w:r>
        <w:rPr>
          <w:szCs w:val="21"/>
        </w:rPr>
        <w:drawing>
          <wp:inline distT="0" distB="0" distL="0" distR="0">
            <wp:extent cx="4716145" cy="1732280"/>
            <wp:effectExtent l="0" t="0" r="8255" b="1270"/>
            <wp:docPr id="1331079485" name="图片 12" descr="02_出入口位置 布局1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31079485" name="图片 12" descr="02_出入口位置 布局1 (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l="6987" t="32271" r="8463" b="23714"/>
                    <a:stretch>
                      <a:fillRect/>
                    </a:stretch>
                  </pic:blipFill>
                  <pic:spPr>
                    <a:xfrm>
                      <a:off x="0" y="0"/>
                      <a:ext cx="4716145" cy="1732280"/>
                    </a:xfrm>
                    <a:prstGeom prst="rect">
                      <a:avLst/>
                    </a:prstGeom>
                    <a:noFill/>
                    <a:ln>
                      <a:noFill/>
                    </a:ln>
                  </pic:spPr>
                </pic:pic>
              </a:graphicData>
            </a:graphic>
          </wp:inline>
        </w:drawing>
      </w:r>
    </w:p>
    <w:p>
      <w:pPr>
        <w:spacing w:line="336" w:lineRule="auto"/>
        <w:jc w:val="center"/>
        <w:rPr>
          <w:szCs w:val="21"/>
        </w:rPr>
      </w:pPr>
      <w:bookmarkStart w:id="310" w:name="_Hlk107690994"/>
      <w:r>
        <w:rPr>
          <w:rFonts w:hint="eastAsia"/>
          <w:szCs w:val="21"/>
        </w:rPr>
        <w:t>图C.</w:t>
      </w:r>
      <w:r>
        <w:rPr>
          <w:szCs w:val="21"/>
        </w:rPr>
        <w:t>0.2-1</w:t>
      </w:r>
      <w:bookmarkEnd w:id="310"/>
      <w:r>
        <w:rPr>
          <w:szCs w:val="21"/>
        </w:rPr>
        <w:t xml:space="preserve"> </w:t>
      </w:r>
      <w:r>
        <w:rPr>
          <w:rFonts w:hint="eastAsia"/>
          <w:szCs w:val="21"/>
        </w:rPr>
        <w:t>出入口与相邻交叉口及出入口之间的距离示意图</w:t>
      </w:r>
    </w:p>
    <w:p>
      <w:pPr>
        <w:spacing w:line="336" w:lineRule="auto"/>
        <w:rPr>
          <w:szCs w:val="21"/>
        </w:rPr>
      </w:pPr>
      <w:bookmarkStart w:id="311" w:name="_Toc115341198"/>
      <w:r>
        <w:rPr>
          <w:szCs w:val="21"/>
        </w:rPr>
        <w:t>2</w:t>
      </w:r>
      <w:r>
        <w:rPr>
          <w:rFonts w:hint="eastAsia"/>
          <w:szCs w:val="21"/>
        </w:rPr>
        <w:t>快速路、干线性主干路不应设置机动车出入口，特殊情况需要设置机动车出入口时，应设置在辅路上，且应进行专题研究；设置在快速路辅路上的机动车出入口与相邻交叉口或出入口的距离不应小于</w:t>
      </w:r>
      <w:r>
        <w:rPr>
          <w:szCs w:val="21"/>
        </w:rPr>
        <w:t>8</w:t>
      </w:r>
      <w:r>
        <w:rPr>
          <w:rFonts w:hint="eastAsia"/>
          <w:szCs w:val="21"/>
        </w:rPr>
        <w:t>0米，设置在主干路上的机动车出入口与相邻交叉口或出入口的距离不应小于</w:t>
      </w:r>
      <w:r>
        <w:rPr>
          <w:szCs w:val="21"/>
        </w:rPr>
        <w:t>10</w:t>
      </w:r>
      <w:r>
        <w:rPr>
          <w:rFonts w:hint="eastAsia"/>
          <w:szCs w:val="21"/>
        </w:rPr>
        <w:t>0米，设置在主干路辅路上的机动车出入口与相邻交叉口或出入口距离不应小于</w:t>
      </w:r>
      <w:r>
        <w:rPr>
          <w:szCs w:val="21"/>
        </w:rPr>
        <w:t>3</w:t>
      </w:r>
      <w:r>
        <w:rPr>
          <w:rFonts w:hint="eastAsia"/>
          <w:szCs w:val="21"/>
        </w:rPr>
        <w:t>0米。</w:t>
      </w:r>
    </w:p>
    <w:p>
      <w:pPr>
        <w:spacing w:line="336" w:lineRule="auto"/>
        <w:rPr>
          <w:szCs w:val="21"/>
        </w:rPr>
      </w:pPr>
      <w:r>
        <w:rPr>
          <w:szCs w:val="21"/>
        </w:rPr>
        <w:t>3</w:t>
      </w:r>
      <w:r>
        <w:rPr>
          <w:rFonts w:hint="eastAsia"/>
          <w:szCs w:val="21"/>
        </w:rPr>
        <w:t>设置在次干路上的项目出入口与相邻交叉口的距离不应小于80米，相邻出入口之间的距离不应小于50米</w:t>
      </w:r>
      <w:bookmarkEnd w:id="311"/>
      <w:r>
        <w:rPr>
          <w:rFonts w:hint="eastAsia"/>
          <w:szCs w:val="21"/>
        </w:rPr>
        <w:t>，条件受限时应进行专题研究且不应小于3</w:t>
      </w:r>
      <w:r>
        <w:rPr>
          <w:szCs w:val="21"/>
        </w:rPr>
        <w:t>0</w:t>
      </w:r>
      <w:r>
        <w:rPr>
          <w:rFonts w:hint="eastAsia"/>
          <w:szCs w:val="21"/>
        </w:rPr>
        <w:t>米。</w:t>
      </w:r>
    </w:p>
    <w:p>
      <w:pPr>
        <w:spacing w:line="336" w:lineRule="auto"/>
        <w:rPr>
          <w:szCs w:val="21"/>
        </w:rPr>
      </w:pPr>
      <w:bookmarkStart w:id="312" w:name="_Toc115341200"/>
      <w:bookmarkStart w:id="313" w:name="_Toc115341199"/>
      <w:r>
        <w:rPr>
          <w:szCs w:val="21"/>
        </w:rPr>
        <w:t xml:space="preserve">4 </w:t>
      </w:r>
      <w:bookmarkEnd w:id="312"/>
      <w:r>
        <w:rPr>
          <w:rFonts w:hint="eastAsia"/>
          <w:szCs w:val="21"/>
        </w:rPr>
        <w:t>设置在支路上的项目出入口，距离与干路相交的相邻交叉口不应小于50米，距离与支路相交的相邻交叉口不应小于30米。支路上相邻出入口之间的距离不应小于30米</w:t>
      </w:r>
      <w:bookmarkEnd w:id="313"/>
      <w:r>
        <w:rPr>
          <w:rFonts w:hint="eastAsia"/>
          <w:szCs w:val="21"/>
        </w:rPr>
        <w:t>，条件受限时应进行专题研究且不应小于2</w:t>
      </w:r>
      <w:r>
        <w:rPr>
          <w:szCs w:val="21"/>
        </w:rPr>
        <w:t>0</w:t>
      </w:r>
      <w:r>
        <w:rPr>
          <w:rFonts w:hint="eastAsia"/>
          <w:szCs w:val="21"/>
        </w:rPr>
        <w:t>米。</w:t>
      </w:r>
    </w:p>
    <w:p>
      <w:pPr>
        <w:spacing w:line="336" w:lineRule="auto"/>
        <w:rPr>
          <w:szCs w:val="21"/>
        </w:rPr>
      </w:pPr>
      <w:r>
        <w:rPr>
          <w:szCs w:val="21"/>
        </w:rPr>
        <w:t xml:space="preserve">5 </w:t>
      </w:r>
      <w:r>
        <w:rPr>
          <w:rFonts w:hint="eastAsia"/>
          <w:szCs w:val="21"/>
        </w:rPr>
        <w:t>出入口与人行过街天桥梯（坡）道口、人行地道梯道口、人行横道最边缘的距离不应小于5米，与地铁人行出入口的距离不应小于15米。</w:t>
      </w:r>
    </w:p>
    <w:p>
      <w:pPr>
        <w:spacing w:line="336" w:lineRule="auto"/>
        <w:jc w:val="center"/>
        <w:rPr>
          <w:szCs w:val="21"/>
        </w:rPr>
      </w:pPr>
      <w:r>
        <w:drawing>
          <wp:inline distT="0" distB="0" distL="0" distR="0">
            <wp:extent cx="5269865" cy="1551940"/>
            <wp:effectExtent l="0" t="0" r="6985" b="0"/>
            <wp:docPr id="1793271354"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93271354" name="图片 11"/>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5269865" cy="1551940"/>
                    </a:xfrm>
                    <a:prstGeom prst="rect">
                      <a:avLst/>
                    </a:prstGeom>
                    <a:noFill/>
                    <a:ln>
                      <a:noFill/>
                    </a:ln>
                  </pic:spPr>
                </pic:pic>
              </a:graphicData>
            </a:graphic>
          </wp:inline>
        </w:drawing>
      </w:r>
    </w:p>
    <w:p>
      <w:pPr>
        <w:spacing w:line="336" w:lineRule="auto"/>
        <w:jc w:val="center"/>
        <w:rPr>
          <w:szCs w:val="21"/>
        </w:rPr>
      </w:pPr>
      <w:r>
        <w:rPr>
          <w:rFonts w:hint="eastAsia"/>
          <w:szCs w:val="21"/>
        </w:rPr>
        <w:t>图C.</w:t>
      </w:r>
      <w:r>
        <w:rPr>
          <w:szCs w:val="21"/>
        </w:rPr>
        <w:t xml:space="preserve">0.2-2 </w:t>
      </w:r>
      <w:r>
        <w:rPr>
          <w:rFonts w:hint="eastAsia"/>
          <w:szCs w:val="21"/>
        </w:rPr>
        <w:t>出入口与人行过街天桥间距示意图</w:t>
      </w:r>
    </w:p>
    <w:p>
      <w:pPr>
        <w:spacing w:line="336" w:lineRule="auto"/>
        <w:jc w:val="center"/>
        <w:rPr>
          <w:szCs w:val="21"/>
        </w:rPr>
      </w:pPr>
    </w:p>
    <w:p>
      <w:pPr>
        <w:spacing w:line="336" w:lineRule="auto"/>
        <w:jc w:val="center"/>
        <w:rPr>
          <w:szCs w:val="21"/>
        </w:rPr>
      </w:pPr>
      <w:r>
        <w:rPr>
          <w:szCs w:val="21"/>
        </w:rPr>
        <w:drawing>
          <wp:inline distT="0" distB="0" distL="0" distR="0">
            <wp:extent cx="4451985" cy="1155065"/>
            <wp:effectExtent l="0" t="0" r="5715" b="6985"/>
            <wp:docPr id="1534241258" name="图片 10" descr="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34241258" name="图片 10" descr="02"/>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l="4764" t="20616" r="4776" b="46455"/>
                    <a:stretch>
                      <a:fillRect/>
                    </a:stretch>
                  </pic:blipFill>
                  <pic:spPr>
                    <a:xfrm>
                      <a:off x="0" y="0"/>
                      <a:ext cx="4451985" cy="1155065"/>
                    </a:xfrm>
                    <a:prstGeom prst="rect">
                      <a:avLst/>
                    </a:prstGeom>
                    <a:noFill/>
                    <a:ln>
                      <a:noFill/>
                    </a:ln>
                  </pic:spPr>
                </pic:pic>
              </a:graphicData>
            </a:graphic>
          </wp:inline>
        </w:drawing>
      </w:r>
    </w:p>
    <w:p>
      <w:pPr>
        <w:spacing w:line="336" w:lineRule="auto"/>
        <w:jc w:val="center"/>
        <w:rPr>
          <w:szCs w:val="21"/>
        </w:rPr>
      </w:pPr>
      <w:r>
        <w:rPr>
          <w:rFonts w:hint="eastAsia"/>
          <w:szCs w:val="21"/>
        </w:rPr>
        <w:t>图C.</w:t>
      </w:r>
      <w:r>
        <w:rPr>
          <w:szCs w:val="21"/>
        </w:rPr>
        <w:t xml:space="preserve">0.2-3 </w:t>
      </w:r>
      <w:r>
        <w:rPr>
          <w:rFonts w:hint="eastAsia"/>
          <w:szCs w:val="21"/>
        </w:rPr>
        <w:t>出入口与人行横道间距示意图</w:t>
      </w:r>
    </w:p>
    <w:p>
      <w:pPr>
        <w:spacing w:line="336" w:lineRule="auto"/>
        <w:rPr>
          <w:szCs w:val="21"/>
        </w:rPr>
      </w:pPr>
      <w:bookmarkStart w:id="314" w:name="_Toc115341202"/>
      <w:r>
        <w:rPr>
          <w:szCs w:val="21"/>
        </w:rPr>
        <w:t>7</w:t>
      </w:r>
      <w:r>
        <w:rPr>
          <w:rFonts w:hint="eastAsia"/>
          <w:szCs w:val="21"/>
        </w:rPr>
        <w:t>出入口距公园、学校、儿童及残疾人使用建筑的人行出入口不应小于20m；</w:t>
      </w:r>
      <w:bookmarkEnd w:id="314"/>
    </w:p>
    <w:p>
      <w:pPr>
        <w:spacing w:line="336" w:lineRule="auto"/>
        <w:jc w:val="center"/>
        <w:rPr>
          <w:szCs w:val="21"/>
        </w:rPr>
      </w:pPr>
      <w:r>
        <w:rPr>
          <w:szCs w:val="21"/>
        </w:rPr>
        <w:drawing>
          <wp:inline distT="0" distB="0" distL="0" distR="0">
            <wp:extent cx="3693795" cy="1972945"/>
            <wp:effectExtent l="0" t="0" r="1905" b="8255"/>
            <wp:docPr id="763176416"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63176416" name="图片 9"/>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l="3786" b="3455"/>
                    <a:stretch>
                      <a:fillRect/>
                    </a:stretch>
                  </pic:blipFill>
                  <pic:spPr>
                    <a:xfrm>
                      <a:off x="0" y="0"/>
                      <a:ext cx="3693795" cy="1972945"/>
                    </a:xfrm>
                    <a:prstGeom prst="rect">
                      <a:avLst/>
                    </a:prstGeom>
                    <a:noFill/>
                    <a:ln>
                      <a:noFill/>
                    </a:ln>
                  </pic:spPr>
                </pic:pic>
              </a:graphicData>
            </a:graphic>
          </wp:inline>
        </w:drawing>
      </w:r>
    </w:p>
    <w:p>
      <w:pPr>
        <w:spacing w:line="336" w:lineRule="auto"/>
        <w:jc w:val="center"/>
        <w:rPr>
          <w:szCs w:val="21"/>
        </w:rPr>
      </w:pPr>
      <w:r>
        <w:rPr>
          <w:rFonts w:hint="eastAsia"/>
          <w:szCs w:val="21"/>
        </w:rPr>
        <w:t>图C.</w:t>
      </w:r>
      <w:r>
        <w:rPr>
          <w:szCs w:val="21"/>
        </w:rPr>
        <w:t xml:space="preserve">0.2-4 </w:t>
      </w:r>
      <w:r>
        <w:rPr>
          <w:rFonts w:hint="eastAsia"/>
          <w:szCs w:val="21"/>
        </w:rPr>
        <w:t>出入口与公园、学校、儿童及残疾人使用建筑的人行出入口间距示意图</w:t>
      </w:r>
    </w:p>
    <w:p>
      <w:pPr>
        <w:spacing w:line="336" w:lineRule="auto"/>
        <w:rPr>
          <w:szCs w:val="21"/>
        </w:rPr>
      </w:pPr>
      <w:bookmarkStart w:id="315" w:name="_Toc115341203"/>
      <w:r>
        <w:rPr>
          <w:szCs w:val="21"/>
        </w:rPr>
        <w:t>8</w:t>
      </w:r>
      <w:r>
        <w:rPr>
          <w:rFonts w:hint="eastAsia"/>
          <w:szCs w:val="21"/>
        </w:rPr>
        <w:t>出入口与直线式公共交通站台边缘或港湾式公共交通站台渐变段端点之间的距离不应小于15米，宜大于30米。</w:t>
      </w:r>
      <w:bookmarkEnd w:id="315"/>
    </w:p>
    <w:p>
      <w:pPr>
        <w:spacing w:line="336" w:lineRule="auto"/>
        <w:jc w:val="center"/>
        <w:rPr>
          <w:szCs w:val="21"/>
        </w:rPr>
      </w:pPr>
      <w:r>
        <w:rPr>
          <w:szCs w:val="21"/>
        </w:rPr>
        <w:drawing>
          <wp:inline distT="0" distB="0" distL="0" distR="0">
            <wp:extent cx="4704080" cy="1179195"/>
            <wp:effectExtent l="0" t="0" r="1270" b="1905"/>
            <wp:docPr id="155442968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54429688" name="图片 8"/>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4704080" cy="1179195"/>
                    </a:xfrm>
                    <a:prstGeom prst="rect">
                      <a:avLst/>
                    </a:prstGeom>
                    <a:noFill/>
                    <a:ln>
                      <a:noFill/>
                    </a:ln>
                  </pic:spPr>
                </pic:pic>
              </a:graphicData>
            </a:graphic>
          </wp:inline>
        </w:drawing>
      </w:r>
    </w:p>
    <w:p>
      <w:pPr>
        <w:spacing w:line="336" w:lineRule="auto"/>
        <w:jc w:val="center"/>
        <w:rPr>
          <w:szCs w:val="21"/>
        </w:rPr>
      </w:pPr>
      <w:r>
        <w:rPr>
          <w:rFonts w:hint="eastAsia"/>
          <w:szCs w:val="21"/>
        </w:rPr>
        <w:t>图C.</w:t>
      </w:r>
      <w:r>
        <w:rPr>
          <w:szCs w:val="21"/>
        </w:rPr>
        <w:t xml:space="preserve">0.2-5 </w:t>
      </w:r>
      <w:r>
        <w:rPr>
          <w:rFonts w:hint="eastAsia"/>
          <w:szCs w:val="21"/>
        </w:rPr>
        <w:t>出入口与公交站台间距示意图</w:t>
      </w:r>
    </w:p>
    <w:p>
      <w:pPr>
        <w:spacing w:line="336" w:lineRule="auto"/>
        <w:rPr>
          <w:szCs w:val="21"/>
        </w:rPr>
      </w:pPr>
      <w:bookmarkStart w:id="316" w:name="_Toc115341204"/>
      <w:r>
        <w:rPr>
          <w:szCs w:val="21"/>
        </w:rPr>
        <w:t>9</w:t>
      </w:r>
      <w:r>
        <w:rPr>
          <w:rFonts w:hint="eastAsia"/>
          <w:szCs w:val="21"/>
        </w:rPr>
        <w:t>出入口与桥梁、隧道引道端点及铁路道口的距离不应小于50米。</w:t>
      </w:r>
      <w:bookmarkEnd w:id="316"/>
    </w:p>
    <w:p>
      <w:pPr>
        <w:spacing w:line="336" w:lineRule="auto"/>
        <w:rPr>
          <w:szCs w:val="21"/>
        </w:rPr>
      </w:pPr>
      <w:bookmarkStart w:id="317" w:name="_Toc115341205"/>
      <w:bookmarkStart w:id="318" w:name="_Toc115340857"/>
      <w:bookmarkStart w:id="319" w:name="_Toc108216013"/>
      <w:bookmarkStart w:id="320" w:name="_Toc115341042"/>
      <w:r>
        <w:rPr>
          <w:rFonts w:hint="eastAsia"/>
          <w:szCs w:val="21"/>
        </w:rPr>
        <w:t>C</w:t>
      </w:r>
      <w:r>
        <w:rPr>
          <w:szCs w:val="21"/>
        </w:rPr>
        <w:t xml:space="preserve">.0.3 </w:t>
      </w:r>
      <w:r>
        <w:rPr>
          <w:rFonts w:hint="eastAsia"/>
          <w:szCs w:val="21"/>
        </w:rPr>
        <w:t>出入口宽度与转弯半径要求</w:t>
      </w:r>
      <w:bookmarkEnd w:id="317"/>
      <w:bookmarkEnd w:id="318"/>
      <w:bookmarkEnd w:id="319"/>
      <w:bookmarkEnd w:id="320"/>
    </w:p>
    <w:p>
      <w:pPr>
        <w:spacing w:line="336" w:lineRule="auto"/>
        <w:rPr>
          <w:szCs w:val="21"/>
        </w:rPr>
      </w:pPr>
      <w:bookmarkStart w:id="321" w:name="_Toc115341206"/>
      <w:r>
        <w:rPr>
          <w:rFonts w:hint="eastAsia"/>
          <w:szCs w:val="21"/>
        </w:rPr>
        <w:t>1出入口宽度和转弯半径应综合考虑出入项目的机动车需求量、机动车类型及交通组织等因素；</w:t>
      </w:r>
      <w:bookmarkEnd w:id="321"/>
    </w:p>
    <w:p>
      <w:pPr>
        <w:spacing w:line="336" w:lineRule="auto"/>
        <w:rPr>
          <w:szCs w:val="21"/>
        </w:rPr>
      </w:pPr>
      <w:bookmarkStart w:id="322" w:name="_Toc115341207"/>
      <w:r>
        <w:rPr>
          <w:rFonts w:hint="eastAsia"/>
          <w:szCs w:val="21"/>
        </w:rPr>
        <w:t>2单向出入口宽度不应小于5米，单向车道出入口宽度宜为5米，宽度超过</w:t>
      </w:r>
      <w:r>
        <w:rPr>
          <w:szCs w:val="21"/>
        </w:rPr>
        <w:t>5</w:t>
      </w:r>
      <w:r>
        <w:rPr>
          <w:rFonts w:hint="eastAsia"/>
          <w:szCs w:val="21"/>
        </w:rPr>
        <w:t>米应进行必要性论证分析；双向出入口宽度不应小于7米，双向双车道出入口宽度宜为7米</w:t>
      </w:r>
      <w:bookmarkEnd w:id="322"/>
      <w:r>
        <w:rPr>
          <w:rFonts w:hint="eastAsia"/>
          <w:szCs w:val="21"/>
        </w:rPr>
        <w:t>，宽度超过</w:t>
      </w:r>
      <w:r>
        <w:rPr>
          <w:szCs w:val="21"/>
        </w:rPr>
        <w:t>7</w:t>
      </w:r>
      <w:r>
        <w:rPr>
          <w:rFonts w:hint="eastAsia"/>
          <w:szCs w:val="21"/>
        </w:rPr>
        <w:t>米应进行必要性论证分析。</w:t>
      </w:r>
    </w:p>
    <w:p>
      <w:pPr>
        <w:spacing w:line="336" w:lineRule="auto"/>
        <w:rPr>
          <w:szCs w:val="21"/>
        </w:rPr>
      </w:pPr>
      <w:bookmarkStart w:id="323" w:name="_Toc115341208"/>
      <w:r>
        <w:rPr>
          <w:rFonts w:hint="eastAsia"/>
          <w:szCs w:val="21"/>
        </w:rPr>
        <w:t>4独立的消防车道净宽不应小于4米；</w:t>
      </w:r>
      <w:bookmarkEnd w:id="323"/>
    </w:p>
    <w:p>
      <w:pPr>
        <w:spacing w:line="336" w:lineRule="auto"/>
        <w:rPr>
          <w:szCs w:val="21"/>
        </w:rPr>
      </w:pPr>
      <w:bookmarkStart w:id="324" w:name="_Toc115341209"/>
      <w:r>
        <w:rPr>
          <w:rFonts w:hint="eastAsia"/>
          <w:szCs w:val="21"/>
        </w:rPr>
        <w:t>5公交场站车辆出口和入口宜分开设置，宽度不应小于7米，若合并设置，宽度不宜小于12米，公交场站出入口的转弯半径不应小于12米。</w:t>
      </w:r>
      <w:bookmarkEnd w:id="324"/>
    </w:p>
    <w:p>
      <w:pPr>
        <w:spacing w:line="336" w:lineRule="auto"/>
        <w:rPr>
          <w:szCs w:val="21"/>
        </w:rPr>
      </w:pPr>
      <w:bookmarkStart w:id="325" w:name="_Toc115341210"/>
      <w:r>
        <w:rPr>
          <w:rFonts w:hint="eastAsia"/>
          <w:szCs w:val="21"/>
        </w:rPr>
        <w:t>6</w:t>
      </w:r>
      <w:r>
        <w:rPr>
          <w:szCs w:val="21"/>
        </w:rPr>
        <w:t xml:space="preserve">  </w:t>
      </w:r>
      <w:r>
        <w:rPr>
          <w:rFonts w:hint="eastAsia"/>
          <w:szCs w:val="21"/>
        </w:rPr>
        <w:t>建设项目</w:t>
      </w:r>
      <w:bookmarkStart w:id="326" w:name="_Hlk107694491"/>
      <w:r>
        <w:rPr>
          <w:rFonts w:hint="eastAsia"/>
          <w:szCs w:val="21"/>
        </w:rPr>
        <w:t>出入口路缘石转弯半径</w:t>
      </w:r>
      <w:bookmarkEnd w:id="326"/>
      <w:r>
        <w:rPr>
          <w:rFonts w:hint="eastAsia"/>
          <w:szCs w:val="21"/>
        </w:rPr>
        <w:t>根据出入车型满足下表要求：</w:t>
      </w:r>
      <w:bookmarkEnd w:id="325"/>
    </w:p>
    <w:p>
      <w:pPr>
        <w:spacing w:line="336" w:lineRule="auto"/>
        <w:jc w:val="center"/>
        <w:rPr>
          <w:szCs w:val="21"/>
        </w:rPr>
      </w:pPr>
      <w:r>
        <w:rPr>
          <w:rFonts w:hint="eastAsia"/>
          <w:szCs w:val="21"/>
        </w:rPr>
        <w:t>表</w:t>
      </w:r>
      <w:r>
        <w:rPr>
          <w:szCs w:val="21"/>
        </w:rPr>
        <w:t>C</w:t>
      </w:r>
      <w:r>
        <w:rPr>
          <w:rFonts w:hint="eastAsia"/>
          <w:szCs w:val="21"/>
        </w:rPr>
        <w:t>.0.</w:t>
      </w:r>
      <w:r>
        <w:rPr>
          <w:szCs w:val="21"/>
        </w:rPr>
        <w:t>3</w:t>
      </w:r>
      <w:r>
        <w:rPr>
          <w:rFonts w:hint="eastAsia"/>
          <w:szCs w:val="21"/>
        </w:rPr>
        <w:t xml:space="preserve">  出入口路缘石最小转弯半径</w:t>
      </w:r>
    </w:p>
    <w:tbl>
      <w:tblPr>
        <w:tblStyle w:val="35"/>
        <w:tblW w:w="4657" w:type="pct"/>
        <w:tblInd w:w="25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558"/>
        <w:gridCol w:w="2129"/>
        <w:gridCol w:w="2126"/>
        <w:gridCol w:w="21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322" w:type="pct"/>
            <w:gridSpan w:val="2"/>
            <w:tcBorders>
              <w:top w:val="single" w:color="auto" w:sz="4" w:space="0"/>
              <w:left w:val="single" w:color="auto" w:sz="4" w:space="0"/>
              <w:bottom w:val="single" w:color="auto" w:sz="6" w:space="0"/>
              <w:right w:val="single" w:color="auto" w:sz="6" w:space="0"/>
            </w:tcBorders>
            <w:vAlign w:val="center"/>
          </w:tcPr>
          <w:p>
            <w:pPr>
              <w:spacing w:line="336" w:lineRule="auto"/>
              <w:rPr>
                <w:szCs w:val="21"/>
              </w:rPr>
            </w:pPr>
            <w:r>
              <w:rPr>
                <w:rFonts w:hint="eastAsia"/>
                <w:szCs w:val="21"/>
              </w:rPr>
              <w:t>车型</w:t>
            </w:r>
          </w:p>
        </w:tc>
        <w:tc>
          <w:tcPr>
            <w:tcW w:w="1339" w:type="pct"/>
            <w:tcBorders>
              <w:top w:val="single" w:color="auto" w:sz="4"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车辆总长（m）</w:t>
            </w:r>
          </w:p>
        </w:tc>
        <w:tc>
          <w:tcPr>
            <w:tcW w:w="1338" w:type="pct"/>
            <w:tcBorders>
              <w:top w:val="single" w:color="auto" w:sz="4" w:space="0"/>
              <w:left w:val="single" w:color="auto" w:sz="6" w:space="0"/>
              <w:bottom w:val="single" w:color="auto" w:sz="6" w:space="0"/>
              <w:right w:val="single" w:color="auto" w:sz="4" w:space="0"/>
            </w:tcBorders>
            <w:vAlign w:val="center"/>
          </w:tcPr>
          <w:p>
            <w:pPr>
              <w:spacing w:line="336" w:lineRule="auto"/>
              <w:rPr>
                <w:szCs w:val="21"/>
              </w:rPr>
            </w:pPr>
            <w:r>
              <w:rPr>
                <w:rFonts w:hint="eastAsia"/>
                <w:szCs w:val="21"/>
              </w:rPr>
              <w:t>最小转弯半径（m）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restart"/>
            <w:tcBorders>
              <w:top w:val="single" w:color="auto" w:sz="6" w:space="0"/>
              <w:left w:val="single" w:color="auto" w:sz="4" w:space="0"/>
              <w:right w:val="single" w:color="auto" w:sz="6" w:space="0"/>
            </w:tcBorders>
            <w:vAlign w:val="center"/>
          </w:tcPr>
          <w:p>
            <w:pPr>
              <w:spacing w:line="336" w:lineRule="auto"/>
              <w:rPr>
                <w:szCs w:val="21"/>
              </w:rPr>
            </w:pPr>
            <w:r>
              <w:rPr>
                <w:rFonts w:hint="eastAsia"/>
                <w:szCs w:val="21"/>
              </w:rPr>
              <w:t>载客汽车</w:t>
            </w: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微型</w:t>
            </w:r>
          </w:p>
        </w:tc>
        <w:tc>
          <w:tcPr>
            <w:tcW w:w="1339" w:type="pct"/>
            <w:vMerge w:val="restart"/>
            <w:tcBorders>
              <w:top w:val="single" w:color="auto" w:sz="6" w:space="0"/>
              <w:left w:val="single" w:color="auto" w:sz="6" w:space="0"/>
              <w:right w:val="single" w:color="auto" w:sz="6" w:space="0"/>
            </w:tcBorders>
            <w:vAlign w:val="center"/>
          </w:tcPr>
          <w:p>
            <w:pPr>
              <w:spacing w:line="336" w:lineRule="auto"/>
              <w:rPr>
                <w:szCs w:val="21"/>
              </w:rPr>
            </w:pPr>
            <w:r>
              <w:rPr>
                <w:rFonts w:hint="eastAsia"/>
                <w:szCs w:val="21"/>
              </w:rPr>
              <w:t>＜</w:t>
            </w:r>
            <w:r>
              <w:rPr>
                <w:szCs w:val="21"/>
              </w:rPr>
              <w:t>6.0</w:t>
            </w:r>
          </w:p>
        </w:tc>
        <w:tc>
          <w:tcPr>
            <w:tcW w:w="1338" w:type="pct"/>
            <w:vMerge w:val="restart"/>
            <w:tcBorders>
              <w:top w:val="single" w:color="auto" w:sz="6" w:space="0"/>
              <w:left w:val="single" w:color="auto" w:sz="6" w:space="0"/>
              <w:right w:val="single" w:color="auto" w:sz="4" w:space="0"/>
            </w:tcBorders>
            <w:vAlign w:val="center"/>
          </w:tcPr>
          <w:p>
            <w:pPr>
              <w:spacing w:line="336" w:lineRule="auto"/>
              <w:rPr>
                <w:szCs w:val="21"/>
              </w:rPr>
            </w:pPr>
            <w:r>
              <w:rPr>
                <w:rFonts w:hint="eastAsia"/>
                <w:szCs w:val="21"/>
              </w:rPr>
              <w:t>6</w:t>
            </w:r>
            <w:r>
              <w:rPr>
                <w:szCs w:val="21"/>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continue"/>
            <w:tcBorders>
              <w:left w:val="single" w:color="auto" w:sz="4"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小型</w:t>
            </w:r>
          </w:p>
        </w:tc>
        <w:tc>
          <w:tcPr>
            <w:tcW w:w="1339" w:type="pct"/>
            <w:vMerge w:val="continue"/>
            <w:tcBorders>
              <w:left w:val="single" w:color="auto" w:sz="6" w:space="0"/>
              <w:right w:val="single" w:color="auto" w:sz="6" w:space="0"/>
            </w:tcBorders>
            <w:vAlign w:val="center"/>
          </w:tcPr>
          <w:p>
            <w:pPr>
              <w:spacing w:line="336" w:lineRule="auto"/>
              <w:rPr>
                <w:szCs w:val="21"/>
              </w:rPr>
            </w:pPr>
          </w:p>
        </w:tc>
        <w:tc>
          <w:tcPr>
            <w:tcW w:w="1338" w:type="pct"/>
            <w:vMerge w:val="continue"/>
            <w:tcBorders>
              <w:left w:val="single" w:color="auto" w:sz="6" w:space="0"/>
              <w:right w:val="single" w:color="auto" w:sz="4" w:space="0"/>
            </w:tcBorders>
            <w:vAlign w:val="center"/>
          </w:tcPr>
          <w:p>
            <w:pPr>
              <w:spacing w:line="33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81" w:type="pct"/>
            <w:vMerge w:val="continue"/>
            <w:tcBorders>
              <w:left w:val="single" w:color="auto" w:sz="4"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中型</w:t>
            </w:r>
          </w:p>
        </w:tc>
        <w:tc>
          <w:tcPr>
            <w:tcW w:w="1339" w:type="pct"/>
            <w:vMerge w:val="continue"/>
            <w:tcBorders>
              <w:left w:val="single" w:color="auto" w:sz="6" w:space="0"/>
              <w:bottom w:val="single" w:color="auto" w:sz="6" w:space="0"/>
              <w:right w:val="single" w:color="auto" w:sz="6" w:space="0"/>
            </w:tcBorders>
            <w:vAlign w:val="center"/>
          </w:tcPr>
          <w:p>
            <w:pPr>
              <w:spacing w:line="336" w:lineRule="auto"/>
              <w:rPr>
                <w:szCs w:val="21"/>
              </w:rPr>
            </w:pPr>
          </w:p>
        </w:tc>
        <w:tc>
          <w:tcPr>
            <w:tcW w:w="1338" w:type="pct"/>
            <w:vMerge w:val="continue"/>
            <w:tcBorders>
              <w:left w:val="single" w:color="auto" w:sz="6" w:space="0"/>
              <w:bottom w:val="single" w:color="auto" w:sz="6" w:space="0"/>
              <w:right w:val="single" w:color="auto" w:sz="4" w:space="0"/>
            </w:tcBorders>
            <w:vAlign w:val="center"/>
          </w:tcPr>
          <w:p>
            <w:pPr>
              <w:spacing w:line="33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continue"/>
            <w:tcBorders>
              <w:left w:val="single" w:color="auto" w:sz="4" w:space="0"/>
              <w:bottom w:val="single" w:color="auto" w:sz="6"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大型</w:t>
            </w:r>
          </w:p>
        </w:tc>
        <w:tc>
          <w:tcPr>
            <w:tcW w:w="1339"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≥6</w:t>
            </w:r>
          </w:p>
        </w:tc>
        <w:tc>
          <w:tcPr>
            <w:tcW w:w="1338" w:type="pct"/>
            <w:tcBorders>
              <w:top w:val="single" w:color="auto" w:sz="6" w:space="0"/>
              <w:left w:val="single" w:color="auto" w:sz="6" w:space="0"/>
              <w:bottom w:val="single" w:color="auto" w:sz="6" w:space="0"/>
              <w:right w:val="single" w:color="auto" w:sz="4" w:space="0"/>
            </w:tcBorders>
            <w:vAlign w:val="center"/>
          </w:tcPr>
          <w:p>
            <w:pPr>
              <w:spacing w:line="336" w:lineRule="auto"/>
              <w:rPr>
                <w:szCs w:val="21"/>
              </w:rPr>
            </w:pPr>
            <w:r>
              <w:rPr>
                <w:rFonts w:hint="eastAsia"/>
                <w:szCs w:val="21"/>
              </w:rPr>
              <w:t>9</w:t>
            </w:r>
            <w:r>
              <w:rPr>
                <w:szCs w:val="21"/>
              </w:rPr>
              <w:t>.0</w:t>
            </w:r>
            <w:r>
              <w:rPr>
                <w:rFonts w:hint="eastAsia"/>
                <w:szCs w:val="21"/>
              </w:rPr>
              <w:t>～</w:t>
            </w:r>
            <w:r>
              <w:rPr>
                <w:szCs w:val="21"/>
              </w:rPr>
              <w:t>12.0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restart"/>
            <w:tcBorders>
              <w:top w:val="single" w:color="auto" w:sz="6" w:space="0"/>
              <w:left w:val="single" w:color="auto" w:sz="4" w:space="0"/>
              <w:right w:val="single" w:color="auto" w:sz="6" w:space="0"/>
            </w:tcBorders>
            <w:vAlign w:val="center"/>
          </w:tcPr>
          <w:p>
            <w:pPr>
              <w:spacing w:line="336" w:lineRule="auto"/>
              <w:rPr>
                <w:szCs w:val="21"/>
              </w:rPr>
            </w:pPr>
            <w:r>
              <w:rPr>
                <w:rFonts w:hint="eastAsia"/>
                <w:szCs w:val="21"/>
              </w:rPr>
              <w:t>载货汽车</w:t>
            </w: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微型</w:t>
            </w:r>
          </w:p>
        </w:tc>
        <w:tc>
          <w:tcPr>
            <w:tcW w:w="1339"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w:t>
            </w:r>
            <w:r>
              <w:rPr>
                <w:szCs w:val="21"/>
              </w:rPr>
              <w:t>6.0</w:t>
            </w:r>
          </w:p>
        </w:tc>
        <w:tc>
          <w:tcPr>
            <w:tcW w:w="1338" w:type="pct"/>
            <w:tcBorders>
              <w:top w:val="single" w:color="auto" w:sz="6" w:space="0"/>
              <w:left w:val="single" w:color="auto" w:sz="6" w:space="0"/>
              <w:bottom w:val="single" w:color="auto" w:sz="6" w:space="0"/>
              <w:right w:val="single" w:color="auto" w:sz="4" w:space="0"/>
            </w:tcBorders>
            <w:vAlign w:val="center"/>
          </w:tcPr>
          <w:p>
            <w:pPr>
              <w:spacing w:line="336" w:lineRule="auto"/>
              <w:rPr>
                <w:szCs w:val="21"/>
              </w:rPr>
            </w:pPr>
            <w:r>
              <w:rPr>
                <w:rFonts w:hint="eastAsia"/>
                <w:szCs w:val="21"/>
              </w:rPr>
              <w:t>6</w:t>
            </w:r>
            <w:r>
              <w:rPr>
                <w:szCs w:val="21"/>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continue"/>
            <w:tcBorders>
              <w:left w:val="single" w:color="auto" w:sz="4"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小型</w:t>
            </w:r>
          </w:p>
        </w:tc>
        <w:tc>
          <w:tcPr>
            <w:tcW w:w="1339" w:type="pct"/>
            <w:vMerge w:val="restart"/>
            <w:tcBorders>
              <w:top w:val="single" w:color="auto" w:sz="6" w:space="0"/>
              <w:left w:val="single" w:color="auto" w:sz="6" w:space="0"/>
              <w:right w:val="single" w:color="auto" w:sz="6" w:space="0"/>
            </w:tcBorders>
            <w:vAlign w:val="center"/>
          </w:tcPr>
          <w:p>
            <w:pPr>
              <w:spacing w:line="336" w:lineRule="auto"/>
              <w:rPr>
                <w:szCs w:val="21"/>
              </w:rPr>
            </w:pPr>
            <w:r>
              <w:rPr>
                <w:rFonts w:hint="eastAsia"/>
                <w:szCs w:val="21"/>
              </w:rPr>
              <w:t>≥6</w:t>
            </w:r>
          </w:p>
        </w:tc>
        <w:tc>
          <w:tcPr>
            <w:tcW w:w="1338" w:type="pct"/>
            <w:vMerge w:val="restart"/>
            <w:tcBorders>
              <w:top w:val="single" w:color="auto" w:sz="6" w:space="0"/>
              <w:left w:val="single" w:color="auto" w:sz="6" w:space="0"/>
              <w:right w:val="single" w:color="auto" w:sz="4" w:space="0"/>
            </w:tcBorders>
            <w:vAlign w:val="center"/>
          </w:tcPr>
          <w:p>
            <w:pPr>
              <w:spacing w:line="336" w:lineRule="auto"/>
              <w:rPr>
                <w:szCs w:val="21"/>
              </w:rPr>
            </w:pPr>
            <w:r>
              <w:rPr>
                <w:rFonts w:hint="eastAsia"/>
                <w:szCs w:val="21"/>
              </w:rPr>
              <w:t>9</w:t>
            </w:r>
            <w:r>
              <w:rPr>
                <w:szCs w:val="21"/>
              </w:rPr>
              <w:t>.0</w:t>
            </w:r>
            <w:r>
              <w:rPr>
                <w:rFonts w:hint="eastAsia"/>
                <w:szCs w:val="21"/>
              </w:rPr>
              <w:t>～</w:t>
            </w:r>
            <w:r>
              <w:rPr>
                <w:szCs w:val="21"/>
              </w:rPr>
              <w:t>12.0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981" w:type="pct"/>
            <w:vMerge w:val="continue"/>
            <w:tcBorders>
              <w:left w:val="single" w:color="auto" w:sz="4"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6" w:space="0"/>
              <w:right w:val="single" w:color="auto" w:sz="6" w:space="0"/>
            </w:tcBorders>
            <w:vAlign w:val="center"/>
          </w:tcPr>
          <w:p>
            <w:pPr>
              <w:spacing w:line="336" w:lineRule="auto"/>
              <w:rPr>
                <w:szCs w:val="21"/>
              </w:rPr>
            </w:pPr>
            <w:r>
              <w:rPr>
                <w:rFonts w:hint="eastAsia"/>
                <w:szCs w:val="21"/>
              </w:rPr>
              <w:t>中型</w:t>
            </w:r>
          </w:p>
        </w:tc>
        <w:tc>
          <w:tcPr>
            <w:tcW w:w="1339" w:type="pct"/>
            <w:vMerge w:val="continue"/>
            <w:tcBorders>
              <w:left w:val="single" w:color="auto" w:sz="6" w:space="0"/>
              <w:bottom w:val="single" w:color="auto" w:sz="6" w:space="0"/>
              <w:right w:val="single" w:color="auto" w:sz="6" w:space="0"/>
            </w:tcBorders>
            <w:vAlign w:val="center"/>
          </w:tcPr>
          <w:p>
            <w:pPr>
              <w:spacing w:line="336" w:lineRule="auto"/>
              <w:rPr>
                <w:szCs w:val="21"/>
              </w:rPr>
            </w:pPr>
          </w:p>
        </w:tc>
        <w:tc>
          <w:tcPr>
            <w:tcW w:w="1338" w:type="pct"/>
            <w:vMerge w:val="continue"/>
            <w:tcBorders>
              <w:left w:val="single" w:color="auto" w:sz="6" w:space="0"/>
              <w:bottom w:val="single" w:color="auto" w:sz="6" w:space="0"/>
              <w:right w:val="single" w:color="auto" w:sz="4" w:space="0"/>
            </w:tcBorders>
            <w:vAlign w:val="center"/>
          </w:tcPr>
          <w:p>
            <w:pPr>
              <w:spacing w:line="33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981" w:type="pct"/>
            <w:vMerge w:val="continue"/>
            <w:tcBorders>
              <w:left w:val="single" w:color="auto" w:sz="4" w:space="0"/>
              <w:bottom w:val="single" w:color="auto" w:sz="4" w:space="0"/>
              <w:right w:val="single" w:color="auto" w:sz="6" w:space="0"/>
            </w:tcBorders>
            <w:vAlign w:val="center"/>
          </w:tcPr>
          <w:p>
            <w:pPr>
              <w:spacing w:line="336" w:lineRule="auto"/>
              <w:rPr>
                <w:szCs w:val="21"/>
              </w:rPr>
            </w:pPr>
          </w:p>
        </w:tc>
        <w:tc>
          <w:tcPr>
            <w:tcW w:w="1341" w:type="pct"/>
            <w:tcBorders>
              <w:top w:val="single" w:color="auto" w:sz="6" w:space="0"/>
              <w:left w:val="single" w:color="auto" w:sz="6" w:space="0"/>
              <w:bottom w:val="single" w:color="auto" w:sz="4" w:space="0"/>
              <w:right w:val="single" w:color="auto" w:sz="6" w:space="0"/>
            </w:tcBorders>
            <w:vAlign w:val="center"/>
          </w:tcPr>
          <w:p>
            <w:pPr>
              <w:spacing w:line="336" w:lineRule="auto"/>
              <w:rPr>
                <w:szCs w:val="21"/>
              </w:rPr>
            </w:pPr>
            <w:r>
              <w:rPr>
                <w:rFonts w:hint="eastAsia"/>
                <w:szCs w:val="21"/>
              </w:rPr>
              <w:t>大型</w:t>
            </w:r>
          </w:p>
        </w:tc>
        <w:tc>
          <w:tcPr>
            <w:tcW w:w="1339" w:type="pct"/>
            <w:tcBorders>
              <w:top w:val="single" w:color="auto" w:sz="6" w:space="0"/>
              <w:left w:val="single" w:color="auto" w:sz="6" w:space="0"/>
              <w:bottom w:val="single" w:color="auto" w:sz="4" w:space="0"/>
              <w:right w:val="single" w:color="auto" w:sz="6" w:space="0"/>
            </w:tcBorders>
            <w:vAlign w:val="center"/>
          </w:tcPr>
          <w:p>
            <w:pPr>
              <w:spacing w:line="336" w:lineRule="auto"/>
              <w:rPr>
                <w:szCs w:val="21"/>
              </w:rPr>
            </w:pPr>
            <w:r>
              <w:rPr>
                <w:szCs w:val="21"/>
              </w:rPr>
              <w:t>10.0</w:t>
            </w:r>
            <w:r>
              <w:rPr>
                <w:rFonts w:hint="eastAsia"/>
                <w:szCs w:val="21"/>
              </w:rPr>
              <w:t>～</w:t>
            </w:r>
            <w:r>
              <w:rPr>
                <w:szCs w:val="21"/>
              </w:rPr>
              <w:t>13.0</w:t>
            </w:r>
          </w:p>
        </w:tc>
        <w:tc>
          <w:tcPr>
            <w:tcW w:w="1338" w:type="pct"/>
            <w:tcBorders>
              <w:top w:val="single" w:color="auto" w:sz="6" w:space="0"/>
              <w:left w:val="single" w:color="auto" w:sz="6" w:space="0"/>
              <w:bottom w:val="single" w:color="auto" w:sz="4" w:space="0"/>
              <w:right w:val="single" w:color="auto" w:sz="4" w:space="0"/>
            </w:tcBorders>
            <w:vAlign w:val="center"/>
          </w:tcPr>
          <w:p>
            <w:pPr>
              <w:spacing w:line="336" w:lineRule="auto"/>
              <w:rPr>
                <w:szCs w:val="21"/>
              </w:rPr>
            </w:pPr>
            <w:r>
              <w:rPr>
                <w:szCs w:val="21"/>
              </w:rPr>
              <w:t>12.0</w:t>
            </w:r>
            <w:r>
              <w:rPr>
                <w:rFonts w:hint="eastAsia"/>
                <w:szCs w:val="21"/>
              </w:rPr>
              <w:t>～</w:t>
            </w:r>
            <w:r>
              <w:rPr>
                <w:szCs w:val="21"/>
              </w:rPr>
              <w:t>15.0</w:t>
            </w:r>
          </w:p>
        </w:tc>
      </w:tr>
    </w:tbl>
    <w:p>
      <w:pPr>
        <w:spacing w:line="336" w:lineRule="auto"/>
        <w:rPr>
          <w:szCs w:val="21"/>
        </w:rPr>
      </w:pPr>
    </w:p>
    <w:p>
      <w:pPr>
        <w:spacing w:line="336" w:lineRule="auto"/>
        <w:rPr>
          <w:szCs w:val="21"/>
        </w:rPr>
      </w:pPr>
      <w:bookmarkStart w:id="327" w:name="_bookmark0"/>
      <w:bookmarkEnd w:id="327"/>
      <w:bookmarkStart w:id="328" w:name="_bookmark1"/>
      <w:bookmarkEnd w:id="328"/>
      <w:bookmarkStart w:id="329" w:name="_Hlk107696139"/>
      <w:bookmarkStart w:id="330" w:name="_Toc115340858"/>
      <w:bookmarkStart w:id="331" w:name="_Toc115341211"/>
      <w:bookmarkStart w:id="332" w:name="_Toc108216014"/>
      <w:bookmarkStart w:id="333" w:name="_Toc115341043"/>
      <w:r>
        <w:rPr>
          <w:rFonts w:hint="eastAsia"/>
          <w:szCs w:val="21"/>
        </w:rPr>
        <w:t>C</w:t>
      </w:r>
      <w:r>
        <w:rPr>
          <w:szCs w:val="21"/>
        </w:rPr>
        <w:t>.0.4</w:t>
      </w:r>
      <w:bookmarkEnd w:id="329"/>
      <w:r>
        <w:rPr>
          <w:szCs w:val="21"/>
        </w:rPr>
        <w:t xml:space="preserve"> </w:t>
      </w:r>
      <w:r>
        <w:rPr>
          <w:rFonts w:hint="eastAsia"/>
          <w:szCs w:val="21"/>
        </w:rPr>
        <w:t>其他要求</w:t>
      </w:r>
      <w:bookmarkEnd w:id="330"/>
      <w:bookmarkEnd w:id="331"/>
      <w:bookmarkEnd w:id="332"/>
      <w:bookmarkEnd w:id="333"/>
    </w:p>
    <w:p>
      <w:pPr>
        <w:spacing w:line="336" w:lineRule="auto"/>
        <w:rPr>
          <w:szCs w:val="21"/>
        </w:rPr>
      </w:pPr>
      <w:bookmarkStart w:id="334" w:name="_Toc115341212"/>
      <w:r>
        <w:rPr>
          <w:rFonts w:hint="eastAsia"/>
          <w:szCs w:val="21"/>
        </w:rPr>
        <w:t>1建设项目出入口必须保证良好的通视条件，应控制在距离出入口边线以内2m处作视点的120°范围内没有高度超过1</w:t>
      </w:r>
      <w:r>
        <w:rPr>
          <w:szCs w:val="21"/>
        </w:rPr>
        <w:t>.2</w:t>
      </w:r>
      <w:r>
        <w:rPr>
          <w:rFonts w:hint="eastAsia"/>
          <w:szCs w:val="21"/>
        </w:rPr>
        <w:t>m的视线障碍物，如图</w:t>
      </w:r>
      <w:r>
        <w:rPr>
          <w:szCs w:val="21"/>
        </w:rPr>
        <w:t>C.0.4</w:t>
      </w:r>
      <w:r>
        <w:rPr>
          <w:rFonts w:hint="eastAsia"/>
          <w:szCs w:val="21"/>
        </w:rPr>
        <w:t>所示。</w:t>
      </w:r>
      <w:bookmarkEnd w:id="334"/>
    </w:p>
    <w:p>
      <w:pPr>
        <w:spacing w:line="336" w:lineRule="auto"/>
        <w:rPr>
          <w:szCs w:val="21"/>
        </w:rPr>
      </w:pPr>
      <w:bookmarkStart w:id="335" w:name="_Toc115341213"/>
      <w:r>
        <w:rPr>
          <w:rFonts w:hint="eastAsia"/>
          <w:szCs w:val="21"/>
        </w:rPr>
        <w:t>2</w:t>
      </w:r>
      <w:r>
        <w:rPr>
          <w:szCs w:val="21"/>
        </w:rPr>
        <w:t xml:space="preserve"> </w:t>
      </w:r>
      <w:r>
        <w:rPr>
          <w:rFonts w:hint="eastAsia"/>
          <w:szCs w:val="21"/>
        </w:rPr>
        <w:t>建设项目出入口自身坡度不宜大于5%，出入口设置位置的道路路段纵坡不宜大于3%。</w:t>
      </w:r>
      <w:bookmarkEnd w:id="335"/>
    </w:p>
    <w:p>
      <w:pPr>
        <w:spacing w:line="336" w:lineRule="auto"/>
        <w:rPr>
          <w:szCs w:val="21"/>
        </w:rPr>
      </w:pPr>
      <w:bookmarkStart w:id="336" w:name="_Toc115341214"/>
      <w:r>
        <w:rPr>
          <w:szCs w:val="21"/>
        </w:rPr>
        <w:t>3</w:t>
      </w:r>
      <w:r>
        <w:rPr>
          <w:rFonts w:hint="eastAsia"/>
          <w:szCs w:val="21"/>
        </w:rPr>
        <w:t xml:space="preserve"> </w:t>
      </w:r>
      <w:r>
        <w:rPr>
          <w:szCs w:val="21"/>
        </w:rPr>
        <w:t xml:space="preserve"> </w:t>
      </w:r>
      <w:r>
        <w:rPr>
          <w:rFonts w:hint="eastAsia"/>
          <w:szCs w:val="21"/>
        </w:rPr>
        <w:t>若出入口直接与项目地面停车场相连接，则出入口管理设施（道闸）距离邻接道路红线不应小于</w:t>
      </w:r>
      <w:r>
        <w:rPr>
          <w:szCs w:val="21"/>
        </w:rPr>
        <w:t>10</w:t>
      </w:r>
      <w:r>
        <w:rPr>
          <w:rFonts w:hint="eastAsia"/>
          <w:szCs w:val="21"/>
        </w:rPr>
        <w:t>米，若出入口直接与地下车库相连接，则入口管理设施（道闸）应设置在地下车库坡道下坡终点处，出口管理设施（道闸）应设置在地下车库坡道上坡起点处。</w:t>
      </w:r>
      <w:bookmarkEnd w:id="336"/>
    </w:p>
    <w:p>
      <w:pPr>
        <w:spacing w:line="336" w:lineRule="auto"/>
        <w:jc w:val="center"/>
        <w:rPr>
          <w:szCs w:val="21"/>
        </w:rPr>
      </w:pPr>
      <w:r>
        <w:rPr>
          <w:szCs w:val="21"/>
        </w:rPr>
        <w:drawing>
          <wp:inline distT="0" distB="0" distL="0" distR="0">
            <wp:extent cx="4126865" cy="2586990"/>
            <wp:effectExtent l="0" t="0" r="6985" b="3810"/>
            <wp:docPr id="140851905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08519057" name="图片 7"/>
                    <pic:cNvPicPr>
                      <a:picLocks noChangeAspect="true" noChangeArrowheads="true"/>
                    </pic:cNvPicPr>
                  </pic:nvPicPr>
                  <pic:blipFill>
                    <a:blip r:embed="rId14">
                      <a:extLst>
                        <a:ext uri="{28A0092B-C50C-407E-A947-70E740481C1C}">
                          <a14:useLocalDpi xmlns:a14="http://schemas.microsoft.com/office/drawing/2010/main" val="false"/>
                        </a:ext>
                      </a:extLst>
                    </a:blip>
                    <a:srcRect/>
                    <a:stretch>
                      <a:fillRect/>
                    </a:stretch>
                  </pic:blipFill>
                  <pic:spPr>
                    <a:xfrm>
                      <a:off x="0" y="0"/>
                      <a:ext cx="4126865" cy="2586990"/>
                    </a:xfrm>
                    <a:prstGeom prst="rect">
                      <a:avLst/>
                    </a:prstGeom>
                    <a:noFill/>
                    <a:ln>
                      <a:noFill/>
                    </a:ln>
                  </pic:spPr>
                </pic:pic>
              </a:graphicData>
            </a:graphic>
          </wp:inline>
        </w:drawing>
      </w:r>
    </w:p>
    <w:p>
      <w:pPr>
        <w:spacing w:line="336" w:lineRule="auto"/>
        <w:jc w:val="center"/>
        <w:rPr>
          <w:szCs w:val="21"/>
        </w:rPr>
      </w:pPr>
      <w:r>
        <w:rPr>
          <w:rFonts w:hint="eastAsia"/>
          <w:szCs w:val="21"/>
        </w:rPr>
        <w:t>图C.</w:t>
      </w:r>
      <w:r>
        <w:rPr>
          <w:szCs w:val="21"/>
        </w:rPr>
        <w:t xml:space="preserve">0.4 </w:t>
      </w:r>
      <w:r>
        <w:rPr>
          <w:rFonts w:hint="eastAsia"/>
          <w:szCs w:val="21"/>
        </w:rPr>
        <w:t>《车库建筑设计规范（JGJ 100-2015）》对出入口通视要求</w:t>
      </w: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before="93" w:beforeLines="30" w:after="31" w:afterLines="10"/>
        <w:jc w:val="center"/>
        <w:rPr>
          <w:rFonts w:ascii="宋体" w:cs="宋体"/>
          <w:b/>
          <w:spacing w:val="10"/>
          <w:kern w:val="0"/>
          <w:szCs w:val="21"/>
        </w:rPr>
      </w:pPr>
    </w:p>
    <w:p>
      <w:pPr>
        <w:autoSpaceDE w:val="0"/>
        <w:autoSpaceDN w:val="0"/>
        <w:adjustRightInd w:val="0"/>
        <w:snapToGrid w:val="0"/>
        <w:spacing w:line="360" w:lineRule="auto"/>
        <w:ind w:right="-57" w:rightChars="-27"/>
        <w:outlineLvl w:val="0"/>
        <w:rPr>
          <w:rFonts w:ascii="宋体" w:cs="宋体"/>
          <w:b/>
          <w:kern w:val="0"/>
          <w:szCs w:val="21"/>
        </w:rPr>
      </w:pPr>
      <w:bookmarkStart w:id="337" w:name="_Toc115341215"/>
      <w:r>
        <w:rPr>
          <w:rFonts w:hint="eastAsia" w:ascii="宋体" w:cs="宋体"/>
          <w:b/>
          <w:kern w:val="0"/>
          <w:szCs w:val="21"/>
        </w:rPr>
        <w:t>附录</w:t>
      </w:r>
      <w:r>
        <w:rPr>
          <w:rFonts w:ascii="宋体" w:cs="宋体"/>
          <w:b/>
          <w:kern w:val="0"/>
          <w:szCs w:val="21"/>
        </w:rPr>
        <w:t>D</w:t>
      </w:r>
      <w:r>
        <w:rPr>
          <w:rFonts w:hint="eastAsia" w:ascii="宋体" w:cs="宋体"/>
          <w:b/>
          <w:kern w:val="0"/>
          <w:szCs w:val="21"/>
        </w:rPr>
        <w:t xml:space="preserve"> 路内上落客位规划</w:t>
      </w:r>
      <w:r>
        <w:rPr>
          <w:rFonts w:ascii="宋体" w:cs="宋体"/>
          <w:b/>
          <w:kern w:val="0"/>
          <w:szCs w:val="21"/>
        </w:rPr>
        <w:t>设置</w:t>
      </w:r>
      <w:r>
        <w:rPr>
          <w:rFonts w:hint="eastAsia" w:ascii="宋体" w:cs="宋体"/>
          <w:b/>
          <w:kern w:val="0"/>
          <w:szCs w:val="21"/>
        </w:rPr>
        <w:t>主要</w:t>
      </w:r>
      <w:r>
        <w:rPr>
          <w:rFonts w:ascii="宋体" w:cs="宋体"/>
          <w:b/>
          <w:kern w:val="0"/>
          <w:szCs w:val="21"/>
        </w:rPr>
        <w:t>规范要求</w:t>
      </w:r>
      <w:bookmarkEnd w:id="337"/>
    </w:p>
    <w:p>
      <w:pPr>
        <w:spacing w:line="336" w:lineRule="auto"/>
        <w:ind w:right="-57" w:rightChars="-27"/>
      </w:pPr>
      <w:bookmarkStart w:id="338" w:name="_Toc115341044"/>
      <w:bookmarkStart w:id="339" w:name="_Toc108216015"/>
      <w:bookmarkStart w:id="340" w:name="_Toc115341216"/>
      <w:bookmarkStart w:id="341" w:name="_Toc115340859"/>
      <w:r>
        <w:t>D</w:t>
      </w:r>
      <w:r>
        <w:rPr>
          <w:rFonts w:hint="eastAsia"/>
        </w:rPr>
        <w:t>.</w:t>
      </w:r>
      <w:r>
        <w:t>0.</w:t>
      </w:r>
      <w:r>
        <w:rPr>
          <w:rFonts w:hint="eastAsia"/>
        </w:rPr>
        <w:t>1一般</w:t>
      </w:r>
      <w:r>
        <w:t>规定</w:t>
      </w:r>
      <w:bookmarkEnd w:id="338"/>
      <w:bookmarkEnd w:id="339"/>
      <w:bookmarkEnd w:id="340"/>
      <w:bookmarkEnd w:id="341"/>
    </w:p>
    <w:p>
      <w:pPr>
        <w:spacing w:line="336" w:lineRule="auto"/>
        <w:ind w:right="-57" w:rightChars="-27"/>
      </w:pPr>
      <w:bookmarkStart w:id="342" w:name="_Toc115341217"/>
      <w:bookmarkStart w:id="343" w:name="_Toc115341045"/>
      <w:bookmarkStart w:id="344" w:name="_Toc108216016"/>
      <w:bookmarkStart w:id="345" w:name="_Toc115340860"/>
      <w:r>
        <w:t xml:space="preserve">1 </w:t>
      </w:r>
      <w:bookmarkStart w:id="346" w:name="_Hlk107760585"/>
      <w:r>
        <w:rPr>
          <w:rFonts w:hint="eastAsia"/>
        </w:rPr>
        <w:t>路内上落客位</w:t>
      </w:r>
      <w:bookmarkEnd w:id="346"/>
      <w:r>
        <w:rPr>
          <w:rFonts w:hint="eastAsia"/>
        </w:rPr>
        <w:t>的设置应处理好与机动车、非机动车和行人交通的关系，保障各类车辆和行人的通行与交通安全。</w:t>
      </w:r>
      <w:bookmarkEnd w:id="342"/>
      <w:bookmarkEnd w:id="343"/>
      <w:bookmarkEnd w:id="344"/>
      <w:bookmarkEnd w:id="345"/>
    </w:p>
    <w:p>
      <w:pPr>
        <w:spacing w:line="336" w:lineRule="auto"/>
        <w:ind w:right="-57" w:rightChars="-27"/>
      </w:pPr>
      <w:bookmarkStart w:id="347" w:name="_Toc115341218"/>
      <w:bookmarkStart w:id="348" w:name="_Toc115340861"/>
      <w:bookmarkStart w:id="349" w:name="_Toc108216017"/>
      <w:bookmarkStart w:id="350" w:name="_Toc115341046"/>
      <w:r>
        <w:t xml:space="preserve">2 </w:t>
      </w:r>
      <w:r>
        <w:rPr>
          <w:rFonts w:hint="eastAsia"/>
        </w:rPr>
        <w:t>路内上落客位应按照道路顺行方向设置，原则上应位于车辆行驶方向右侧。</w:t>
      </w:r>
      <w:bookmarkEnd w:id="347"/>
      <w:bookmarkEnd w:id="348"/>
      <w:bookmarkEnd w:id="349"/>
      <w:bookmarkEnd w:id="350"/>
    </w:p>
    <w:p>
      <w:pPr>
        <w:spacing w:line="336" w:lineRule="auto"/>
        <w:ind w:right="-57" w:rightChars="-27"/>
      </w:pPr>
      <w:bookmarkStart w:id="351" w:name="_Toc115340862"/>
      <w:bookmarkStart w:id="352" w:name="_Toc115341047"/>
      <w:bookmarkStart w:id="353" w:name="_Toc115341219"/>
      <w:bookmarkStart w:id="354" w:name="_Toc108216018"/>
      <w:r>
        <w:t xml:space="preserve">3 </w:t>
      </w:r>
      <w:r>
        <w:rPr>
          <w:rFonts w:hint="eastAsia"/>
        </w:rPr>
        <w:t>设置路内上落客位后，应进行交通优化设计，保障道路交通运行顺畅。</w:t>
      </w:r>
      <w:bookmarkEnd w:id="351"/>
      <w:bookmarkEnd w:id="352"/>
      <w:bookmarkEnd w:id="353"/>
      <w:bookmarkEnd w:id="354"/>
    </w:p>
    <w:p>
      <w:pPr>
        <w:spacing w:line="336" w:lineRule="auto"/>
        <w:ind w:right="-57" w:rightChars="-27"/>
      </w:pPr>
      <w:bookmarkStart w:id="355" w:name="_Toc115340863"/>
      <w:bookmarkStart w:id="356" w:name="_Toc115341220"/>
      <w:bookmarkStart w:id="357" w:name="_Toc115341048"/>
      <w:bookmarkStart w:id="358" w:name="_Toc108216019"/>
      <w:r>
        <w:t xml:space="preserve">D.0.2 </w:t>
      </w:r>
      <w:r>
        <w:rPr>
          <w:rFonts w:hint="eastAsia"/>
        </w:rPr>
        <w:t>道路空间与运行要求</w:t>
      </w:r>
      <w:bookmarkEnd w:id="355"/>
      <w:bookmarkEnd w:id="356"/>
      <w:bookmarkEnd w:id="357"/>
      <w:bookmarkEnd w:id="358"/>
    </w:p>
    <w:p>
      <w:pPr>
        <w:spacing w:line="336" w:lineRule="auto"/>
        <w:ind w:right="-57" w:rightChars="-27"/>
      </w:pPr>
      <w:bookmarkStart w:id="359" w:name="_Toc108216020"/>
      <w:bookmarkStart w:id="360" w:name="_Toc115340864"/>
      <w:bookmarkStart w:id="361" w:name="_Toc115341049"/>
      <w:bookmarkStart w:id="362" w:name="_Toc115341221"/>
      <w:r>
        <w:t>1</w:t>
      </w:r>
      <w:r>
        <w:rPr>
          <w:rFonts w:hint="eastAsia"/>
        </w:rPr>
        <w:t>设置路内上落客位后，道路空间障碍率应不大于35%。</w:t>
      </w:r>
      <w:bookmarkEnd w:id="359"/>
      <w:bookmarkEnd w:id="360"/>
      <w:bookmarkEnd w:id="361"/>
      <w:bookmarkEnd w:id="362"/>
    </w:p>
    <w:p>
      <w:pPr>
        <w:spacing w:line="336" w:lineRule="auto"/>
        <w:ind w:right="-57" w:rightChars="-27"/>
      </w:pPr>
      <w:bookmarkStart w:id="363" w:name="_Toc115341222"/>
      <w:bookmarkStart w:id="364" w:name="_Toc115341050"/>
      <w:bookmarkStart w:id="365" w:name="_Toc108216021"/>
      <w:bookmarkStart w:id="366" w:name="_Toc115340865"/>
      <w:r>
        <w:t>2</w:t>
      </w:r>
      <w:r>
        <w:rPr>
          <w:rFonts w:hint="eastAsia"/>
        </w:rPr>
        <w:t>设置</w:t>
      </w:r>
      <w:bookmarkStart w:id="367" w:name="_Hlk107760814"/>
      <w:r>
        <w:rPr>
          <w:rFonts w:hint="eastAsia"/>
        </w:rPr>
        <w:t>路内上落客位后，</w:t>
      </w:r>
      <w:bookmarkEnd w:id="367"/>
      <w:r>
        <w:rPr>
          <w:rFonts w:hint="eastAsia"/>
        </w:rPr>
        <w:t>慢行道宽度应大于3.5米，含自行车道宽度1.5米，步行道宽度2米。</w:t>
      </w:r>
      <w:bookmarkEnd w:id="363"/>
      <w:bookmarkEnd w:id="364"/>
      <w:bookmarkEnd w:id="365"/>
      <w:bookmarkEnd w:id="366"/>
    </w:p>
    <w:p>
      <w:pPr>
        <w:spacing w:line="336" w:lineRule="auto"/>
        <w:ind w:right="-57" w:rightChars="-27"/>
      </w:pPr>
      <w:bookmarkStart w:id="368" w:name="_Toc108216022"/>
      <w:bookmarkStart w:id="369" w:name="_Toc115341223"/>
      <w:bookmarkStart w:id="370" w:name="_Toc115340866"/>
      <w:bookmarkStart w:id="371" w:name="_Toc115341051"/>
      <w:r>
        <w:rPr>
          <w:rFonts w:hint="eastAsia"/>
        </w:rPr>
        <w:t>3</w:t>
      </w:r>
      <w:r>
        <w:t xml:space="preserve"> </w:t>
      </w:r>
      <w:r>
        <w:rPr>
          <w:rFonts w:hint="eastAsia"/>
        </w:rPr>
        <w:t>设置路内上落客位后，所在道路的交通状况应达到接近稳定流及以上水平，即V/C（单位时间实际车辆通行数与道路设计通行车辆数之比）≤0.9。</w:t>
      </w:r>
      <w:bookmarkEnd w:id="368"/>
      <w:bookmarkEnd w:id="369"/>
      <w:bookmarkEnd w:id="370"/>
      <w:bookmarkEnd w:id="371"/>
    </w:p>
    <w:p>
      <w:pPr>
        <w:spacing w:line="336" w:lineRule="auto"/>
        <w:ind w:right="-57" w:rightChars="-27"/>
      </w:pPr>
      <w:bookmarkStart w:id="372" w:name="_Toc115341052"/>
      <w:bookmarkStart w:id="373" w:name="_Toc115341224"/>
      <w:bookmarkStart w:id="374" w:name="_Toc115340867"/>
      <w:bookmarkStart w:id="375" w:name="_Toc108216023"/>
      <w:r>
        <w:t xml:space="preserve">D.0.3 </w:t>
      </w:r>
      <w:r>
        <w:rPr>
          <w:rFonts w:hint="eastAsia"/>
        </w:rPr>
        <w:t>以下位置不应设置路内上落客位：</w:t>
      </w:r>
      <w:bookmarkEnd w:id="372"/>
      <w:bookmarkEnd w:id="373"/>
      <w:bookmarkEnd w:id="374"/>
      <w:bookmarkEnd w:id="375"/>
    </w:p>
    <w:p>
      <w:pPr>
        <w:spacing w:line="336" w:lineRule="auto"/>
        <w:ind w:right="-57" w:rightChars="-27"/>
      </w:pPr>
      <w:bookmarkStart w:id="376" w:name="_Toc115341053"/>
      <w:bookmarkStart w:id="377" w:name="_Toc108216024"/>
      <w:bookmarkStart w:id="378" w:name="_Toc115341225"/>
      <w:bookmarkStart w:id="379" w:name="_Toc115340868"/>
      <w:r>
        <w:rPr>
          <w:rFonts w:hint="eastAsia"/>
        </w:rPr>
        <w:t>1</w:t>
      </w:r>
      <w:r>
        <w:t xml:space="preserve"> </w:t>
      </w:r>
      <w:r>
        <w:rPr>
          <w:rFonts w:hint="eastAsia"/>
        </w:rPr>
        <w:t>快速路主路、主干路主路。</w:t>
      </w:r>
      <w:bookmarkEnd w:id="376"/>
      <w:bookmarkEnd w:id="377"/>
      <w:bookmarkEnd w:id="378"/>
      <w:bookmarkEnd w:id="379"/>
      <w:r>
        <w:t xml:space="preserve"> </w:t>
      </w:r>
    </w:p>
    <w:p>
      <w:pPr>
        <w:spacing w:line="336" w:lineRule="auto"/>
        <w:ind w:right="-57" w:rightChars="-27"/>
      </w:pPr>
      <w:bookmarkStart w:id="380" w:name="_Toc115341226"/>
      <w:bookmarkStart w:id="381" w:name="_Toc115341054"/>
      <w:bookmarkStart w:id="382" w:name="_Toc115340869"/>
      <w:bookmarkStart w:id="383" w:name="_Toc108216025"/>
      <w:r>
        <w:t xml:space="preserve">2 </w:t>
      </w:r>
      <w:r>
        <w:rPr>
          <w:rFonts w:hint="eastAsia"/>
        </w:rPr>
        <w:t>路侧设置公交专用道的路段。</w:t>
      </w:r>
      <w:bookmarkEnd w:id="380"/>
      <w:bookmarkEnd w:id="381"/>
      <w:bookmarkEnd w:id="382"/>
      <w:bookmarkEnd w:id="383"/>
      <w:r>
        <w:t xml:space="preserve"> </w:t>
      </w:r>
    </w:p>
    <w:p>
      <w:pPr>
        <w:spacing w:line="336" w:lineRule="auto"/>
        <w:ind w:right="-57" w:rightChars="-27"/>
      </w:pPr>
      <w:bookmarkStart w:id="384" w:name="_Toc108216026"/>
      <w:bookmarkStart w:id="385" w:name="_Toc115341055"/>
      <w:bookmarkStart w:id="386" w:name="_Toc115340870"/>
      <w:bookmarkStart w:id="387" w:name="_Toc115341227"/>
      <w:r>
        <w:t xml:space="preserve">3 </w:t>
      </w:r>
      <w:r>
        <w:rPr>
          <w:rFonts w:hint="eastAsia"/>
        </w:rPr>
        <w:t>漫水、积水及排水不畅的路边以及危险边坡路段。</w:t>
      </w:r>
      <w:bookmarkEnd w:id="384"/>
      <w:bookmarkEnd w:id="385"/>
      <w:bookmarkEnd w:id="386"/>
      <w:bookmarkEnd w:id="387"/>
      <w:r>
        <w:t xml:space="preserve"> </w:t>
      </w:r>
    </w:p>
    <w:p>
      <w:pPr>
        <w:spacing w:line="336" w:lineRule="auto"/>
        <w:ind w:right="-57" w:rightChars="-27"/>
      </w:pPr>
      <w:bookmarkStart w:id="388" w:name="_Toc108216027"/>
      <w:bookmarkStart w:id="389" w:name="_Toc115341228"/>
      <w:bookmarkStart w:id="390" w:name="_Toc115341056"/>
      <w:bookmarkStart w:id="391" w:name="_Toc115340871"/>
      <w:r>
        <w:t xml:space="preserve">4 </w:t>
      </w:r>
      <w:r>
        <w:rPr>
          <w:rFonts w:hint="eastAsia"/>
        </w:rPr>
        <w:t>急弯段、道路临水、临崖侧等危险路段。</w:t>
      </w:r>
      <w:bookmarkEnd w:id="388"/>
      <w:bookmarkEnd w:id="389"/>
      <w:bookmarkEnd w:id="390"/>
      <w:bookmarkEnd w:id="391"/>
      <w:r>
        <w:t xml:space="preserve"> </w:t>
      </w:r>
    </w:p>
    <w:p>
      <w:pPr>
        <w:spacing w:line="336" w:lineRule="auto"/>
        <w:ind w:right="-57" w:rightChars="-27"/>
      </w:pPr>
      <w:bookmarkStart w:id="392" w:name="_Toc115341229"/>
      <w:bookmarkStart w:id="393" w:name="_Toc115340872"/>
      <w:bookmarkStart w:id="394" w:name="_Toc108216028"/>
      <w:bookmarkStart w:id="395" w:name="_Toc115341057"/>
      <w:r>
        <w:t xml:space="preserve">5 </w:t>
      </w:r>
      <w:r>
        <w:rPr>
          <w:rFonts w:hint="eastAsia"/>
        </w:rPr>
        <w:t>人行横道进入方向</w:t>
      </w:r>
      <w:r>
        <w:t>8</w:t>
      </w:r>
      <w:r>
        <w:rPr>
          <w:rFonts w:hint="eastAsia"/>
        </w:rPr>
        <w:t>米，离开方向</w:t>
      </w:r>
      <w:r>
        <w:t>6</w:t>
      </w:r>
      <w:r>
        <w:rPr>
          <w:rFonts w:hint="eastAsia"/>
        </w:rPr>
        <w:t>米范围内的路段。</w:t>
      </w:r>
      <w:bookmarkEnd w:id="392"/>
      <w:bookmarkEnd w:id="393"/>
      <w:bookmarkEnd w:id="394"/>
      <w:bookmarkEnd w:id="395"/>
      <w:r>
        <w:t xml:space="preserve"> </w:t>
      </w:r>
    </w:p>
    <w:p>
      <w:pPr>
        <w:spacing w:line="336" w:lineRule="auto"/>
        <w:ind w:right="-57" w:rightChars="-27"/>
      </w:pPr>
      <w:bookmarkStart w:id="396" w:name="_Toc108216029"/>
      <w:bookmarkStart w:id="397" w:name="_Toc115341230"/>
      <w:bookmarkStart w:id="398" w:name="_Toc115341058"/>
      <w:bookmarkStart w:id="399" w:name="_Toc115340873"/>
      <w:r>
        <w:t xml:space="preserve">6 </w:t>
      </w:r>
      <w:r>
        <w:rPr>
          <w:rFonts w:hint="eastAsia"/>
        </w:rPr>
        <w:t>铁路道口、急弯路、桥梁、隧道以及距离上述地点</w:t>
      </w:r>
      <w:r>
        <w:t>50</w:t>
      </w:r>
      <w:r>
        <w:rPr>
          <w:rFonts w:hint="eastAsia"/>
        </w:rPr>
        <w:t>米范围内的路段。</w:t>
      </w:r>
      <w:bookmarkEnd w:id="396"/>
      <w:bookmarkEnd w:id="397"/>
      <w:bookmarkEnd w:id="398"/>
      <w:bookmarkEnd w:id="399"/>
      <w:r>
        <w:t xml:space="preserve"> </w:t>
      </w:r>
    </w:p>
    <w:p>
      <w:pPr>
        <w:spacing w:line="336" w:lineRule="auto"/>
        <w:ind w:right="-57" w:rightChars="-27"/>
      </w:pPr>
      <w:bookmarkStart w:id="400" w:name="_Toc115341059"/>
      <w:bookmarkStart w:id="401" w:name="_Toc115340874"/>
      <w:bookmarkStart w:id="402" w:name="_Toc115341231"/>
      <w:bookmarkStart w:id="403" w:name="_Toc108216030"/>
      <w:r>
        <w:t xml:space="preserve">7 </w:t>
      </w:r>
      <w:r>
        <w:rPr>
          <w:rFonts w:hint="eastAsia"/>
        </w:rPr>
        <w:t>急救站、加油站、消防队（站）、公交调度场站门前以及距离上述地点</w:t>
      </w:r>
      <w:r>
        <w:t>30</w:t>
      </w:r>
      <w:r>
        <w:rPr>
          <w:rFonts w:hint="eastAsia"/>
        </w:rPr>
        <w:t>米范围内的路段。</w:t>
      </w:r>
      <w:bookmarkEnd w:id="400"/>
      <w:bookmarkEnd w:id="401"/>
      <w:bookmarkEnd w:id="402"/>
      <w:bookmarkEnd w:id="403"/>
      <w:r>
        <w:t xml:space="preserve"> </w:t>
      </w:r>
    </w:p>
    <w:p>
      <w:pPr>
        <w:spacing w:line="336" w:lineRule="auto"/>
        <w:ind w:right="-57" w:rightChars="-27"/>
      </w:pPr>
      <w:bookmarkStart w:id="404" w:name="_Toc115341232"/>
      <w:bookmarkStart w:id="405" w:name="_Toc108216031"/>
      <w:bookmarkStart w:id="406" w:name="_Toc115341060"/>
      <w:bookmarkStart w:id="407" w:name="_Toc115340875"/>
      <w:r>
        <w:t xml:space="preserve">8 </w:t>
      </w:r>
      <w:r>
        <w:rPr>
          <w:rFonts w:hint="eastAsia"/>
        </w:rPr>
        <w:t>纵向坡度大于</w:t>
      </w:r>
      <w:r>
        <w:t>4%</w:t>
      </w:r>
      <w:r>
        <w:rPr>
          <w:rFonts w:hint="eastAsia"/>
        </w:rPr>
        <w:t>的路段，以及纵向坡度大于</w:t>
      </w:r>
      <w:r>
        <w:t>6%</w:t>
      </w:r>
      <w:r>
        <w:rPr>
          <w:rFonts w:hint="eastAsia"/>
        </w:rPr>
        <w:t>路段的起坡点</w:t>
      </w:r>
      <w:r>
        <w:t>50</w:t>
      </w:r>
      <w:r>
        <w:rPr>
          <w:rFonts w:hint="eastAsia"/>
        </w:rPr>
        <w:t>米范围内的路段。</w:t>
      </w:r>
      <w:bookmarkEnd w:id="404"/>
      <w:bookmarkEnd w:id="405"/>
      <w:bookmarkEnd w:id="406"/>
      <w:bookmarkEnd w:id="407"/>
      <w:r>
        <w:t xml:space="preserve"> </w:t>
      </w:r>
    </w:p>
    <w:p>
      <w:pPr>
        <w:spacing w:line="336" w:lineRule="auto"/>
        <w:ind w:right="-57" w:rightChars="-27"/>
      </w:pPr>
      <w:bookmarkStart w:id="408" w:name="_Toc115341061"/>
      <w:bookmarkStart w:id="409" w:name="_Toc108216032"/>
      <w:bookmarkStart w:id="410" w:name="_Toc115341233"/>
      <w:bookmarkStart w:id="411" w:name="_Toc115340876"/>
      <w:r>
        <w:t xml:space="preserve">9 </w:t>
      </w:r>
      <w:r>
        <w:rPr>
          <w:rFonts w:hint="eastAsia"/>
        </w:rPr>
        <w:t>车行道上设有水管、电缆、燃气等地下设施工作井时，井盖中心半径</w:t>
      </w:r>
      <w:r>
        <w:t>1.5</w:t>
      </w:r>
      <w:r>
        <w:rPr>
          <w:rFonts w:hint="eastAsia"/>
        </w:rPr>
        <w:t>米范围内的路段。</w:t>
      </w:r>
      <w:bookmarkEnd w:id="408"/>
      <w:bookmarkEnd w:id="409"/>
      <w:bookmarkEnd w:id="410"/>
      <w:bookmarkEnd w:id="411"/>
      <w:r>
        <w:t xml:space="preserve"> </w:t>
      </w:r>
    </w:p>
    <w:p>
      <w:pPr>
        <w:spacing w:line="336" w:lineRule="auto"/>
        <w:ind w:right="-57" w:rightChars="-27"/>
      </w:pPr>
      <w:bookmarkStart w:id="412" w:name="_Toc115341062"/>
      <w:bookmarkStart w:id="413" w:name="_Toc115340877"/>
      <w:bookmarkStart w:id="414" w:name="_Toc108216033"/>
      <w:bookmarkStart w:id="415" w:name="_Toc115341234"/>
      <w:r>
        <w:t xml:space="preserve">10 </w:t>
      </w:r>
      <w:r>
        <w:rPr>
          <w:rFonts w:hint="eastAsia"/>
        </w:rPr>
        <w:t>人行道及绿化带设有消防栓时，消防栓中心半径</w:t>
      </w:r>
      <w:r>
        <w:t>15</w:t>
      </w:r>
      <w:r>
        <w:rPr>
          <w:rFonts w:hint="eastAsia"/>
        </w:rPr>
        <w:t>米范围内的路段。</w:t>
      </w:r>
      <w:bookmarkEnd w:id="412"/>
      <w:bookmarkEnd w:id="413"/>
      <w:bookmarkEnd w:id="414"/>
      <w:bookmarkEnd w:id="415"/>
      <w:r>
        <w:t xml:space="preserve"> </w:t>
      </w:r>
    </w:p>
    <w:p>
      <w:pPr>
        <w:spacing w:line="336" w:lineRule="auto"/>
        <w:ind w:right="-57" w:rightChars="-27"/>
      </w:pPr>
      <w:bookmarkStart w:id="416" w:name="_Toc115340878"/>
      <w:bookmarkStart w:id="417" w:name="_Toc115341235"/>
      <w:bookmarkStart w:id="418" w:name="_Toc115341063"/>
      <w:bookmarkStart w:id="419" w:name="_Toc108216034"/>
      <w:r>
        <w:t xml:space="preserve">11 </w:t>
      </w:r>
      <w:r>
        <w:rPr>
          <w:rFonts w:hint="eastAsia"/>
        </w:rPr>
        <w:t>距离公交中途站</w:t>
      </w:r>
      <w:r>
        <w:t>30</w:t>
      </w:r>
      <w:r>
        <w:rPr>
          <w:rFonts w:hint="eastAsia"/>
        </w:rPr>
        <w:t>米范围内的路段。</w:t>
      </w:r>
      <w:bookmarkEnd w:id="416"/>
      <w:bookmarkEnd w:id="417"/>
      <w:bookmarkEnd w:id="418"/>
      <w:bookmarkEnd w:id="419"/>
      <w:r>
        <w:t xml:space="preserve"> </w:t>
      </w:r>
    </w:p>
    <w:p>
      <w:pPr>
        <w:spacing w:line="336" w:lineRule="auto"/>
        <w:ind w:right="-57" w:rightChars="-27"/>
      </w:pPr>
      <w:bookmarkStart w:id="420" w:name="_Toc115341064"/>
      <w:bookmarkStart w:id="421" w:name="_Toc115341236"/>
      <w:bookmarkStart w:id="422" w:name="_Toc108216035"/>
      <w:bookmarkStart w:id="423" w:name="_Toc115340879"/>
      <w:r>
        <w:t xml:space="preserve">12 </w:t>
      </w:r>
      <w:r>
        <w:rPr>
          <w:rFonts w:hint="eastAsia"/>
        </w:rPr>
        <w:t>交叉口以及距离交叉口</w:t>
      </w:r>
      <w:r>
        <w:t>30</w:t>
      </w:r>
      <w:r>
        <w:rPr>
          <w:rFonts w:hint="eastAsia"/>
        </w:rPr>
        <w:t>米范围内的路段。</w:t>
      </w:r>
      <w:bookmarkEnd w:id="420"/>
      <w:bookmarkEnd w:id="421"/>
      <w:bookmarkEnd w:id="422"/>
      <w:bookmarkEnd w:id="423"/>
      <w:r>
        <w:t xml:space="preserve"> </w:t>
      </w:r>
    </w:p>
    <w:p>
      <w:pPr>
        <w:spacing w:line="336" w:lineRule="auto"/>
        <w:ind w:right="-57" w:rightChars="-27"/>
      </w:pPr>
      <w:bookmarkStart w:id="424" w:name="_Toc115341065"/>
      <w:bookmarkStart w:id="425" w:name="_Toc115341237"/>
      <w:bookmarkStart w:id="426" w:name="_Toc108216036"/>
      <w:bookmarkStart w:id="427" w:name="_Toc115340880"/>
      <w:r>
        <w:t xml:space="preserve">13 </w:t>
      </w:r>
      <w:r>
        <w:rPr>
          <w:rFonts w:hint="eastAsia"/>
        </w:rPr>
        <w:t>轨道车站、人行过街设施以及距离上述地点</w:t>
      </w:r>
      <w:r>
        <w:t>20</w:t>
      </w:r>
      <w:r>
        <w:rPr>
          <w:rFonts w:hint="eastAsia"/>
        </w:rPr>
        <w:t>米以内的路段。</w:t>
      </w:r>
      <w:bookmarkEnd w:id="424"/>
      <w:bookmarkEnd w:id="425"/>
      <w:bookmarkEnd w:id="426"/>
      <w:bookmarkEnd w:id="427"/>
      <w:r>
        <w:t xml:space="preserve"> </w:t>
      </w:r>
    </w:p>
    <w:p>
      <w:pPr>
        <w:spacing w:line="336" w:lineRule="auto"/>
        <w:ind w:right="-57" w:rightChars="-27"/>
      </w:pPr>
      <w:bookmarkStart w:id="428" w:name="_Toc115340881"/>
      <w:bookmarkStart w:id="429" w:name="_Toc115341238"/>
      <w:bookmarkStart w:id="430" w:name="_Toc108216037"/>
      <w:bookmarkStart w:id="431" w:name="_Toc115341066"/>
      <w:r>
        <w:t xml:space="preserve">14 </w:t>
      </w:r>
      <w:r>
        <w:rPr>
          <w:rFonts w:hint="eastAsia"/>
        </w:rPr>
        <w:t>车行道一侧已有占路障碍物，另一侧距障碍物</w:t>
      </w:r>
      <w:r>
        <w:t>30</w:t>
      </w:r>
      <w:r>
        <w:rPr>
          <w:rFonts w:hint="eastAsia"/>
        </w:rPr>
        <w:t>米以内的路段。</w:t>
      </w:r>
      <w:bookmarkEnd w:id="428"/>
      <w:bookmarkEnd w:id="429"/>
      <w:bookmarkEnd w:id="430"/>
      <w:bookmarkEnd w:id="431"/>
      <w:r>
        <w:t xml:space="preserve"> </w:t>
      </w:r>
    </w:p>
    <w:p>
      <w:pPr>
        <w:spacing w:line="336" w:lineRule="auto"/>
        <w:ind w:right="-57" w:rightChars="-27"/>
      </w:pPr>
      <w:bookmarkStart w:id="432" w:name="_Toc115340882"/>
      <w:bookmarkStart w:id="433" w:name="_Toc115341067"/>
      <w:bookmarkStart w:id="434" w:name="_Toc115341239"/>
      <w:bookmarkStart w:id="435" w:name="_Toc108216038"/>
      <w:r>
        <w:t xml:space="preserve">15 </w:t>
      </w:r>
      <w:r>
        <w:rPr>
          <w:rFonts w:hint="eastAsia"/>
        </w:rPr>
        <w:t>距离进出地块车流量较小的出入口两侧倒角圆曲线起算点</w:t>
      </w:r>
      <w:r>
        <w:t>20</w:t>
      </w:r>
      <w:r>
        <w:rPr>
          <w:rFonts w:hint="eastAsia"/>
        </w:rPr>
        <w:t>米范围内的路段。</w:t>
      </w:r>
      <w:bookmarkEnd w:id="432"/>
      <w:bookmarkEnd w:id="433"/>
      <w:bookmarkEnd w:id="434"/>
      <w:bookmarkEnd w:id="435"/>
      <w:r>
        <w:t xml:space="preserve"> </w:t>
      </w:r>
    </w:p>
    <w:p>
      <w:pPr>
        <w:spacing w:line="336" w:lineRule="auto"/>
        <w:ind w:right="-57" w:rightChars="-27"/>
      </w:pPr>
      <w:bookmarkStart w:id="436" w:name="_Toc115341068"/>
      <w:bookmarkStart w:id="437" w:name="_Toc115341240"/>
      <w:bookmarkStart w:id="438" w:name="_Toc108216039"/>
      <w:bookmarkStart w:id="439" w:name="_Toc115340883"/>
      <w:r>
        <w:t xml:space="preserve">16 </w:t>
      </w:r>
      <w:r>
        <w:rPr>
          <w:rFonts w:hint="eastAsia"/>
        </w:rPr>
        <w:t>设有护栏，且为不可拆除护栏的路段。</w:t>
      </w:r>
      <w:bookmarkEnd w:id="68"/>
      <w:bookmarkEnd w:id="436"/>
      <w:bookmarkEnd w:id="437"/>
      <w:bookmarkEnd w:id="438"/>
      <w:bookmarkEnd w:id="439"/>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PMingLiU">
    <w:altName w:val="Droid Sans Fallback"/>
    <w:panose1 w:val="02010601000101010101"/>
    <w:charset w:val="88"/>
    <w:family w:val="roman"/>
    <w:pitch w:val="default"/>
    <w:sig w:usb0="00000000" w:usb1="00000000" w:usb2="00000016" w:usb3="00000000" w:csb0="00100001"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TimesNewRomanPSMT">
    <w:altName w:val="DejaVu Sans"/>
    <w:panose1 w:val="00000000000000000000"/>
    <w:charset w:val="00"/>
    <w:family w:val="swiss"/>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FreeSerif">
    <w:panose1 w:val="02020603050405020304"/>
    <w:charset w:val="00"/>
    <w:family w:val="auto"/>
    <w:pitch w:val="default"/>
    <w:sig w:usb0="E59FAFFF" w:usb1="C200FDFF" w:usb2="43501B29" w:usb3="04000043" w:csb0="600101FF" w:csb1="FFFF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494534"/>
      <w:docPartObj>
        <w:docPartGallery w:val="autotext"/>
      </w:docPartObj>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2528373"/>
      <w:docPartObj>
        <w:docPartGallery w:val="autotext"/>
      </w:docPartObj>
    </w:sdtPr>
    <w:sdtContent>
      <w:p>
        <w:pPr>
          <w:pStyle w:val="25"/>
          <w:jc w:val="center"/>
        </w:pPr>
        <w:r>
          <w:fldChar w:fldCharType="begin"/>
        </w:r>
        <w:r>
          <w:instrText xml:space="preserve">PAGE   \* MERGEFORMAT</w:instrText>
        </w:r>
        <w:r>
          <w:fldChar w:fldCharType="separate"/>
        </w:r>
        <w:r>
          <w:rPr>
            <w:lang w:val="zh-CN"/>
          </w:rPr>
          <w:t>2</w:t>
        </w:r>
        <w: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86592"/>
    <w:multiLevelType w:val="multilevel"/>
    <w:tmpl w:val="07186592"/>
    <w:lvl w:ilvl="0" w:tentative="0">
      <w:start w:val="1"/>
      <w:numFmt w:val="decimal"/>
      <w:pStyle w:val="79"/>
      <w:lvlText w:val="图%1"/>
      <w:lvlJc w:val="left"/>
      <w:pPr>
        <w:ind w:left="420" w:hanging="420"/>
      </w:pPr>
      <w:rPr>
        <w:rFonts w:hint="eastAsia" w:ascii="Times New Roman" w:hAnsi="Times New Roman" w:eastAsia="黑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837EA5"/>
    <w:multiLevelType w:val="multilevel"/>
    <w:tmpl w:val="1C837EA5"/>
    <w:lvl w:ilvl="0" w:tentative="0">
      <w:start w:val="1"/>
      <w:numFmt w:val="decimal"/>
      <w:lvlText w:val="%1"/>
      <w:lvlJc w:val="left"/>
      <w:pPr>
        <w:tabs>
          <w:tab w:val="left" w:pos="425"/>
        </w:tabs>
        <w:ind w:left="425" w:hanging="425"/>
      </w:pPr>
      <w:rPr>
        <w:b/>
      </w:rPr>
    </w:lvl>
    <w:lvl w:ilvl="1" w:tentative="0">
      <w:start w:val="1"/>
      <w:numFmt w:val="decimal"/>
      <w:pStyle w:val="70"/>
      <w:lvlText w:val="%1.%2"/>
      <w:lvlJc w:val="left"/>
      <w:pPr>
        <w:tabs>
          <w:tab w:val="left" w:pos="992"/>
        </w:tabs>
        <w:ind w:left="992" w:hanging="567"/>
      </w:pPr>
      <w:rPr>
        <w:b/>
      </w:rPr>
    </w:lvl>
    <w:lvl w:ilvl="2" w:tentative="0">
      <w:start w:val="1"/>
      <w:numFmt w:val="decimal"/>
      <w:lvlText w:val="%1.%2.%3"/>
      <w:lvlJc w:val="left"/>
      <w:pPr>
        <w:tabs>
          <w:tab w:val="left" w:pos="1430"/>
        </w:tabs>
        <w:ind w:left="1277" w:hanging="567"/>
      </w:pPr>
      <w:rPr>
        <w:b/>
      </w:rPr>
    </w:lvl>
    <w:lvl w:ilvl="3" w:tentative="0">
      <w:start w:val="1"/>
      <w:numFmt w:val="decimal"/>
      <w:lvlText w:val="%1.%2.%3.%4"/>
      <w:lvlJc w:val="left"/>
      <w:pPr>
        <w:tabs>
          <w:tab w:val="left" w:pos="2356"/>
        </w:tabs>
        <w:ind w:left="1984" w:hanging="708"/>
      </w:pPr>
      <w:rPr>
        <w:b/>
      </w:rPr>
    </w:lvl>
    <w:lvl w:ilvl="4" w:tentative="0">
      <w:start w:val="1"/>
      <w:numFmt w:val="decimal"/>
      <w:lvlText w:val="%1.%2.%3.%4.%5"/>
      <w:lvlJc w:val="left"/>
      <w:pPr>
        <w:tabs>
          <w:tab w:val="left" w:pos="3141"/>
        </w:tabs>
        <w:ind w:left="2551" w:hanging="850"/>
      </w:pPr>
      <w:rPr>
        <w:b/>
      </w:rPr>
    </w:lvl>
    <w:lvl w:ilvl="5" w:tentative="0">
      <w:start w:val="1"/>
      <w:numFmt w:val="decimal"/>
      <w:lvlText w:val="%1.%2.%3.%4.%5.%6"/>
      <w:lvlJc w:val="left"/>
      <w:pPr>
        <w:tabs>
          <w:tab w:val="left" w:pos="3566"/>
        </w:tabs>
        <w:ind w:left="3260" w:hanging="1134"/>
      </w:pPr>
      <w:rPr>
        <w:b/>
      </w:rPr>
    </w:lvl>
    <w:lvl w:ilvl="6" w:tentative="0">
      <w:start w:val="1"/>
      <w:numFmt w:val="decimal"/>
      <w:lvlText w:val="%1.%2.%3.%4.%5.%6.%7"/>
      <w:lvlJc w:val="left"/>
      <w:pPr>
        <w:tabs>
          <w:tab w:val="left" w:pos="4351"/>
        </w:tabs>
        <w:ind w:left="3827" w:hanging="1276"/>
      </w:pPr>
      <w:rPr>
        <w:b/>
      </w:rPr>
    </w:lvl>
    <w:lvl w:ilvl="7" w:tentative="0">
      <w:start w:val="1"/>
      <w:numFmt w:val="decimal"/>
      <w:lvlText w:val="%1.%2.%3.%4.%5.%6.%7.%8"/>
      <w:lvlJc w:val="left"/>
      <w:pPr>
        <w:tabs>
          <w:tab w:val="left" w:pos="5136"/>
        </w:tabs>
        <w:ind w:left="4394" w:hanging="1418"/>
      </w:pPr>
      <w:rPr>
        <w:b/>
      </w:rPr>
    </w:lvl>
    <w:lvl w:ilvl="8" w:tentative="0">
      <w:start w:val="1"/>
      <w:numFmt w:val="decimal"/>
      <w:lvlText w:val="%1.%2.%3.%4.%5.%6.%7.%8.%9"/>
      <w:lvlJc w:val="left"/>
      <w:pPr>
        <w:tabs>
          <w:tab w:val="left" w:pos="5562"/>
        </w:tabs>
        <w:ind w:left="5102" w:hanging="1700"/>
      </w:pPr>
      <w:rPr>
        <w:b/>
      </w:rPr>
    </w:lvl>
  </w:abstractNum>
  <w:abstractNum w:abstractNumId="2">
    <w:nsid w:val="34F258E5"/>
    <w:multiLevelType w:val="multilevel"/>
    <w:tmpl w:val="34F258E5"/>
    <w:lvl w:ilvl="0" w:tentative="0">
      <w:start w:val="1"/>
      <w:numFmt w:val="decimal"/>
      <w:lvlText w:val="%1"/>
      <w:lvlJc w:val="left"/>
      <w:pPr>
        <w:tabs>
          <w:tab w:val="left" w:pos="839"/>
        </w:tabs>
        <w:ind w:left="839" w:hanging="360"/>
      </w:pPr>
    </w:lvl>
    <w:lvl w:ilvl="1" w:tentative="0">
      <w:start w:val="1"/>
      <w:numFmt w:val="decimal"/>
      <w:isLgl/>
      <w:lvlText w:val="%1.%2"/>
      <w:lvlJc w:val="left"/>
      <w:pPr>
        <w:tabs>
          <w:tab w:val="left" w:pos="899"/>
        </w:tabs>
        <w:ind w:left="899" w:hanging="420"/>
      </w:pPr>
    </w:lvl>
    <w:lvl w:ilvl="2" w:tentative="0">
      <w:start w:val="1"/>
      <w:numFmt w:val="decimal"/>
      <w:isLgl/>
      <w:lvlText w:val="%1.%2.%3"/>
      <w:lvlJc w:val="left"/>
      <w:pPr>
        <w:tabs>
          <w:tab w:val="left" w:pos="1199"/>
        </w:tabs>
        <w:ind w:left="1199" w:hanging="720"/>
      </w:pPr>
    </w:lvl>
    <w:lvl w:ilvl="3" w:tentative="0">
      <w:start w:val="1"/>
      <w:numFmt w:val="decimal"/>
      <w:isLgl/>
      <w:lvlText w:val="%1.%2.%3.%4"/>
      <w:lvlJc w:val="left"/>
      <w:pPr>
        <w:tabs>
          <w:tab w:val="left" w:pos="1199"/>
        </w:tabs>
        <w:ind w:left="1199" w:hanging="720"/>
      </w:pPr>
    </w:lvl>
    <w:lvl w:ilvl="4" w:tentative="0">
      <w:start w:val="1"/>
      <w:numFmt w:val="decimal"/>
      <w:isLgl/>
      <w:lvlText w:val="%1.%2.%3.%4.%5"/>
      <w:lvlJc w:val="left"/>
      <w:pPr>
        <w:tabs>
          <w:tab w:val="left" w:pos="1559"/>
        </w:tabs>
        <w:ind w:left="1559" w:hanging="1080"/>
      </w:pPr>
    </w:lvl>
    <w:lvl w:ilvl="5" w:tentative="0">
      <w:start w:val="1"/>
      <w:numFmt w:val="decimal"/>
      <w:isLgl/>
      <w:lvlText w:val="%1.%2.%3.%4.%5.%6"/>
      <w:lvlJc w:val="left"/>
      <w:pPr>
        <w:tabs>
          <w:tab w:val="left" w:pos="1559"/>
        </w:tabs>
        <w:ind w:left="1559" w:hanging="1080"/>
      </w:pPr>
    </w:lvl>
    <w:lvl w:ilvl="6" w:tentative="0">
      <w:start w:val="1"/>
      <w:numFmt w:val="decimal"/>
      <w:isLgl/>
      <w:lvlText w:val="%1.%2.%3.%4.%5.%6.%7"/>
      <w:lvlJc w:val="left"/>
      <w:pPr>
        <w:tabs>
          <w:tab w:val="left" w:pos="1919"/>
        </w:tabs>
        <w:ind w:left="1919" w:hanging="1440"/>
      </w:pPr>
    </w:lvl>
    <w:lvl w:ilvl="7" w:tentative="0">
      <w:start w:val="1"/>
      <w:numFmt w:val="decimal"/>
      <w:isLgl/>
      <w:lvlText w:val="%1.%2.%3.%4.%5.%6.%7.%8"/>
      <w:lvlJc w:val="left"/>
      <w:pPr>
        <w:tabs>
          <w:tab w:val="left" w:pos="1919"/>
        </w:tabs>
        <w:ind w:left="1919" w:hanging="1440"/>
      </w:pPr>
    </w:lvl>
    <w:lvl w:ilvl="8" w:tentative="0">
      <w:start w:val="1"/>
      <w:numFmt w:val="decimal"/>
      <w:isLgl/>
      <w:lvlText w:val="%1.%2.%3.%4.%5.%6.%7.%8.%9"/>
      <w:lvlJc w:val="left"/>
      <w:pPr>
        <w:tabs>
          <w:tab w:val="left" w:pos="2279"/>
        </w:tabs>
        <w:ind w:left="2279" w:hanging="1800"/>
      </w:pPr>
    </w:lvl>
  </w:abstractNum>
  <w:abstractNum w:abstractNumId="3">
    <w:nsid w:val="4AC65CDF"/>
    <w:multiLevelType w:val="multilevel"/>
    <w:tmpl w:val="4AC65CDF"/>
    <w:lvl w:ilvl="0" w:tentative="0">
      <w:start w:val="1"/>
      <w:numFmt w:val="bullet"/>
      <w:pStyle w:val="19"/>
      <w:lvlText w:val=""/>
      <w:lvlJc w:val="left"/>
      <w:pPr>
        <w:tabs>
          <w:tab w:val="left" w:pos="284"/>
        </w:tabs>
        <w:ind w:left="284" w:hanging="284"/>
      </w:pPr>
      <w:rPr>
        <w:rFonts w:hint="default" w:ascii="Wingdings" w:hAnsi="Wingdings"/>
        <w:color w:val="999999"/>
        <w:sz w:val="16"/>
      </w:rPr>
    </w:lvl>
    <w:lvl w:ilvl="1" w:tentative="0">
      <w:start w:val="1"/>
      <w:numFmt w:val="bullet"/>
      <w:lvlText w:val="–"/>
      <w:lvlJc w:val="left"/>
      <w:pPr>
        <w:tabs>
          <w:tab w:val="left" w:pos="680"/>
        </w:tabs>
        <w:ind w:left="680" w:hanging="396"/>
      </w:pPr>
      <w:rPr>
        <w:color w:val="auto"/>
      </w:rPr>
    </w:lvl>
    <w:lvl w:ilvl="2" w:tentative="0">
      <w:start w:val="1"/>
      <w:numFmt w:val="bullet"/>
      <w:lvlText w:val="–"/>
      <w:lvlJc w:val="left"/>
      <w:pPr>
        <w:tabs>
          <w:tab w:val="left" w:pos="1361"/>
        </w:tabs>
        <w:ind w:left="1361" w:hanging="340"/>
      </w:pPr>
      <w:rPr>
        <w:rFonts w:hint="default" w:ascii="Times New Roman" w:hAnsi="Times New Roman" w:cs="Times New Roman"/>
      </w:rPr>
    </w:lvl>
    <w:lvl w:ilvl="3" w:tentative="0">
      <w:start w:val="1"/>
      <w:numFmt w:val="decimal"/>
      <w:lvlText w:val="%1.%2.%3.%4."/>
      <w:lvlJc w:val="left"/>
      <w:pPr>
        <w:tabs>
          <w:tab w:val="left" w:pos="2520"/>
        </w:tabs>
        <w:ind w:left="1728" w:hanging="648"/>
      </w:pPr>
      <w:rPr>
        <w:rFonts w:cs="Times New Roman"/>
      </w:rPr>
    </w:lvl>
    <w:lvl w:ilvl="4" w:tentative="0">
      <w:start w:val="1"/>
      <w:numFmt w:val="decimal"/>
      <w:lvlText w:val="%1.%2.%3.%4.%5."/>
      <w:lvlJc w:val="left"/>
      <w:pPr>
        <w:tabs>
          <w:tab w:val="left" w:pos="3240"/>
        </w:tabs>
        <w:ind w:left="2232" w:hanging="792"/>
      </w:pPr>
      <w:rPr>
        <w:rFonts w:cs="Times New Roman"/>
      </w:rPr>
    </w:lvl>
    <w:lvl w:ilvl="5" w:tentative="0">
      <w:start w:val="1"/>
      <w:numFmt w:val="decimal"/>
      <w:lvlText w:val="%1.%2.%3.%4.%5.%6."/>
      <w:lvlJc w:val="left"/>
      <w:pPr>
        <w:tabs>
          <w:tab w:val="left" w:pos="3960"/>
        </w:tabs>
        <w:ind w:left="2736" w:hanging="936"/>
      </w:pPr>
      <w:rPr>
        <w:rFonts w:cs="Times New Roman"/>
      </w:rPr>
    </w:lvl>
    <w:lvl w:ilvl="6" w:tentative="0">
      <w:start w:val="1"/>
      <w:numFmt w:val="decimal"/>
      <w:lvlText w:val="%1.%2.%3.%4.%5.%6.%7."/>
      <w:lvlJc w:val="left"/>
      <w:pPr>
        <w:tabs>
          <w:tab w:val="left" w:pos="4680"/>
        </w:tabs>
        <w:ind w:left="3240" w:hanging="1080"/>
      </w:pPr>
      <w:rPr>
        <w:rFonts w:cs="Times New Roman"/>
      </w:rPr>
    </w:lvl>
    <w:lvl w:ilvl="7" w:tentative="0">
      <w:start w:val="1"/>
      <w:numFmt w:val="decimal"/>
      <w:lvlText w:val="%1.%2.%3.%4.%5.%6.%7.%8."/>
      <w:lvlJc w:val="left"/>
      <w:pPr>
        <w:tabs>
          <w:tab w:val="left" w:pos="5400"/>
        </w:tabs>
        <w:ind w:left="3744" w:hanging="1224"/>
      </w:pPr>
      <w:rPr>
        <w:rFonts w:cs="Times New Roman"/>
      </w:rPr>
    </w:lvl>
    <w:lvl w:ilvl="8" w:tentative="0">
      <w:start w:val="1"/>
      <w:numFmt w:val="decimal"/>
      <w:lvlText w:val="%1.%2.%3.%4.%5.%6.%7.%8.%9."/>
      <w:lvlJc w:val="left"/>
      <w:pPr>
        <w:tabs>
          <w:tab w:val="left" w:pos="6120"/>
        </w:tabs>
        <w:ind w:left="4320" w:hanging="1440"/>
      </w:pPr>
      <w:rPr>
        <w:rFonts w:cs="Times New Roman"/>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4"/>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3"/>
    <w:lvlOverride w:ilvl="3">
      <w:startOverride w:val="1"/>
    </w:lvlOverride>
    <w:lvlOverride w:ilvl="4">
      <w:startOverride w:val="1"/>
    </w:lvlOverride>
    <w:lvlOverride w:ilvl="5">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31"/>
    <w:rsid w:val="000073F2"/>
    <w:rsid w:val="00014BD4"/>
    <w:rsid w:val="0002116B"/>
    <w:rsid w:val="00025FD0"/>
    <w:rsid w:val="00034113"/>
    <w:rsid w:val="00041082"/>
    <w:rsid w:val="00044722"/>
    <w:rsid w:val="000512A0"/>
    <w:rsid w:val="00064432"/>
    <w:rsid w:val="0007221F"/>
    <w:rsid w:val="0009190F"/>
    <w:rsid w:val="000A0C69"/>
    <w:rsid w:val="000C213F"/>
    <w:rsid w:val="000D306F"/>
    <w:rsid w:val="000E0C45"/>
    <w:rsid w:val="000E4BCA"/>
    <w:rsid w:val="000E60B8"/>
    <w:rsid w:val="0010363F"/>
    <w:rsid w:val="00103FF7"/>
    <w:rsid w:val="00132DD5"/>
    <w:rsid w:val="00135363"/>
    <w:rsid w:val="00142EB2"/>
    <w:rsid w:val="00152DAC"/>
    <w:rsid w:val="001544AD"/>
    <w:rsid w:val="001609E9"/>
    <w:rsid w:val="00172EE7"/>
    <w:rsid w:val="0018210C"/>
    <w:rsid w:val="001851A1"/>
    <w:rsid w:val="00185E76"/>
    <w:rsid w:val="001A3E35"/>
    <w:rsid w:val="001B73F7"/>
    <w:rsid w:val="001C77CB"/>
    <w:rsid w:val="001D353C"/>
    <w:rsid w:val="001E0461"/>
    <w:rsid w:val="001F0082"/>
    <w:rsid w:val="001F5D1D"/>
    <w:rsid w:val="0022684C"/>
    <w:rsid w:val="002372D2"/>
    <w:rsid w:val="00242311"/>
    <w:rsid w:val="00243B7D"/>
    <w:rsid w:val="0025657D"/>
    <w:rsid w:val="00275B76"/>
    <w:rsid w:val="002813EB"/>
    <w:rsid w:val="00283E65"/>
    <w:rsid w:val="002C3887"/>
    <w:rsid w:val="002C43A6"/>
    <w:rsid w:val="002D2B88"/>
    <w:rsid w:val="002D356F"/>
    <w:rsid w:val="002D35AC"/>
    <w:rsid w:val="002D3CF1"/>
    <w:rsid w:val="002D3D8B"/>
    <w:rsid w:val="002D78D1"/>
    <w:rsid w:val="002D7A1D"/>
    <w:rsid w:val="002E2C52"/>
    <w:rsid w:val="00311DB8"/>
    <w:rsid w:val="0031597F"/>
    <w:rsid w:val="0031782C"/>
    <w:rsid w:val="00345514"/>
    <w:rsid w:val="00346C12"/>
    <w:rsid w:val="00347DC6"/>
    <w:rsid w:val="00356156"/>
    <w:rsid w:val="00374DDB"/>
    <w:rsid w:val="003774A8"/>
    <w:rsid w:val="00381AE3"/>
    <w:rsid w:val="003A3822"/>
    <w:rsid w:val="003A3EFF"/>
    <w:rsid w:val="003A6194"/>
    <w:rsid w:val="003C1AA8"/>
    <w:rsid w:val="003C77CD"/>
    <w:rsid w:val="003F3FF5"/>
    <w:rsid w:val="00400FEA"/>
    <w:rsid w:val="00402AF6"/>
    <w:rsid w:val="00412E27"/>
    <w:rsid w:val="00432DB5"/>
    <w:rsid w:val="0044282E"/>
    <w:rsid w:val="00444306"/>
    <w:rsid w:val="00447A61"/>
    <w:rsid w:val="00447D22"/>
    <w:rsid w:val="00453DD4"/>
    <w:rsid w:val="0047210C"/>
    <w:rsid w:val="0048362E"/>
    <w:rsid w:val="00483C60"/>
    <w:rsid w:val="00490F7C"/>
    <w:rsid w:val="00497FEA"/>
    <w:rsid w:val="004A16F1"/>
    <w:rsid w:val="004A441F"/>
    <w:rsid w:val="004A605F"/>
    <w:rsid w:val="004B2ED0"/>
    <w:rsid w:val="004E1D6A"/>
    <w:rsid w:val="004E3ECF"/>
    <w:rsid w:val="004E3F06"/>
    <w:rsid w:val="004E7343"/>
    <w:rsid w:val="004E7D5C"/>
    <w:rsid w:val="004F0879"/>
    <w:rsid w:val="0050377B"/>
    <w:rsid w:val="005231B3"/>
    <w:rsid w:val="00535241"/>
    <w:rsid w:val="005415EC"/>
    <w:rsid w:val="00555B04"/>
    <w:rsid w:val="0055734B"/>
    <w:rsid w:val="00560231"/>
    <w:rsid w:val="00570BF8"/>
    <w:rsid w:val="005A2878"/>
    <w:rsid w:val="005B2C49"/>
    <w:rsid w:val="005D266F"/>
    <w:rsid w:val="00604645"/>
    <w:rsid w:val="0061158D"/>
    <w:rsid w:val="00611904"/>
    <w:rsid w:val="00614153"/>
    <w:rsid w:val="00623D0C"/>
    <w:rsid w:val="0062433A"/>
    <w:rsid w:val="00632008"/>
    <w:rsid w:val="006328C8"/>
    <w:rsid w:val="0064190D"/>
    <w:rsid w:val="00641CC6"/>
    <w:rsid w:val="00641D65"/>
    <w:rsid w:val="00642FDA"/>
    <w:rsid w:val="00643CD9"/>
    <w:rsid w:val="006459A6"/>
    <w:rsid w:val="00651EFE"/>
    <w:rsid w:val="0065207F"/>
    <w:rsid w:val="00661BB4"/>
    <w:rsid w:val="00686082"/>
    <w:rsid w:val="00693D23"/>
    <w:rsid w:val="006A5769"/>
    <w:rsid w:val="006B1882"/>
    <w:rsid w:val="006C16C9"/>
    <w:rsid w:val="006C5E49"/>
    <w:rsid w:val="006E5DF3"/>
    <w:rsid w:val="006F2F60"/>
    <w:rsid w:val="006F38A1"/>
    <w:rsid w:val="0071359B"/>
    <w:rsid w:val="00716C6D"/>
    <w:rsid w:val="00717868"/>
    <w:rsid w:val="00723B2D"/>
    <w:rsid w:val="00724370"/>
    <w:rsid w:val="00741077"/>
    <w:rsid w:val="00744DD7"/>
    <w:rsid w:val="00752672"/>
    <w:rsid w:val="00755CAA"/>
    <w:rsid w:val="00757D11"/>
    <w:rsid w:val="00761392"/>
    <w:rsid w:val="00774664"/>
    <w:rsid w:val="00776F9E"/>
    <w:rsid w:val="007844C4"/>
    <w:rsid w:val="00796B00"/>
    <w:rsid w:val="007B40C9"/>
    <w:rsid w:val="007B429E"/>
    <w:rsid w:val="007E0A9F"/>
    <w:rsid w:val="007E4513"/>
    <w:rsid w:val="007F1160"/>
    <w:rsid w:val="0080626C"/>
    <w:rsid w:val="00835A43"/>
    <w:rsid w:val="008415C3"/>
    <w:rsid w:val="00852592"/>
    <w:rsid w:val="008533FA"/>
    <w:rsid w:val="00877715"/>
    <w:rsid w:val="00882149"/>
    <w:rsid w:val="00882C5A"/>
    <w:rsid w:val="00886385"/>
    <w:rsid w:val="008967B6"/>
    <w:rsid w:val="008A0AC1"/>
    <w:rsid w:val="008A67C7"/>
    <w:rsid w:val="008B1A17"/>
    <w:rsid w:val="008B6C4B"/>
    <w:rsid w:val="008C2E9C"/>
    <w:rsid w:val="008E4D3A"/>
    <w:rsid w:val="008F2F5A"/>
    <w:rsid w:val="008F4F71"/>
    <w:rsid w:val="008F5537"/>
    <w:rsid w:val="00910CB0"/>
    <w:rsid w:val="00911F59"/>
    <w:rsid w:val="00912349"/>
    <w:rsid w:val="00913E0A"/>
    <w:rsid w:val="00916B74"/>
    <w:rsid w:val="00916BE9"/>
    <w:rsid w:val="00917B21"/>
    <w:rsid w:val="009319A8"/>
    <w:rsid w:val="0093641A"/>
    <w:rsid w:val="00941A61"/>
    <w:rsid w:val="009430DF"/>
    <w:rsid w:val="00960E70"/>
    <w:rsid w:val="00966B9F"/>
    <w:rsid w:val="00970663"/>
    <w:rsid w:val="00991F10"/>
    <w:rsid w:val="0099697C"/>
    <w:rsid w:val="009A0112"/>
    <w:rsid w:val="009B5FBC"/>
    <w:rsid w:val="009B6E13"/>
    <w:rsid w:val="009C3FC7"/>
    <w:rsid w:val="009C7705"/>
    <w:rsid w:val="009D62D5"/>
    <w:rsid w:val="009E22F4"/>
    <w:rsid w:val="009E6CC0"/>
    <w:rsid w:val="00A02534"/>
    <w:rsid w:val="00A075E1"/>
    <w:rsid w:val="00A16797"/>
    <w:rsid w:val="00A269FB"/>
    <w:rsid w:val="00A27F3F"/>
    <w:rsid w:val="00A34FEE"/>
    <w:rsid w:val="00A36C45"/>
    <w:rsid w:val="00A518E1"/>
    <w:rsid w:val="00A63068"/>
    <w:rsid w:val="00A766F1"/>
    <w:rsid w:val="00A8001B"/>
    <w:rsid w:val="00A8088F"/>
    <w:rsid w:val="00A81BB1"/>
    <w:rsid w:val="00AA17E0"/>
    <w:rsid w:val="00AA3FEF"/>
    <w:rsid w:val="00AB4C3C"/>
    <w:rsid w:val="00AC0116"/>
    <w:rsid w:val="00AC5BB3"/>
    <w:rsid w:val="00AD0E2E"/>
    <w:rsid w:val="00AD154C"/>
    <w:rsid w:val="00AE1474"/>
    <w:rsid w:val="00AE4574"/>
    <w:rsid w:val="00AF2242"/>
    <w:rsid w:val="00AF74F8"/>
    <w:rsid w:val="00B01B7E"/>
    <w:rsid w:val="00B13C6C"/>
    <w:rsid w:val="00B16065"/>
    <w:rsid w:val="00B32C70"/>
    <w:rsid w:val="00B34549"/>
    <w:rsid w:val="00B41452"/>
    <w:rsid w:val="00B41D18"/>
    <w:rsid w:val="00B54C14"/>
    <w:rsid w:val="00B72B78"/>
    <w:rsid w:val="00B908B3"/>
    <w:rsid w:val="00B90CD4"/>
    <w:rsid w:val="00B94FD9"/>
    <w:rsid w:val="00B95CE5"/>
    <w:rsid w:val="00BA61F8"/>
    <w:rsid w:val="00BA6A07"/>
    <w:rsid w:val="00BB53FD"/>
    <w:rsid w:val="00BE2D5E"/>
    <w:rsid w:val="00BF01BB"/>
    <w:rsid w:val="00BF0E65"/>
    <w:rsid w:val="00BF4E1F"/>
    <w:rsid w:val="00BF6BFC"/>
    <w:rsid w:val="00BF7738"/>
    <w:rsid w:val="00C14FDE"/>
    <w:rsid w:val="00C44321"/>
    <w:rsid w:val="00C44A8E"/>
    <w:rsid w:val="00C47DE9"/>
    <w:rsid w:val="00C62C1B"/>
    <w:rsid w:val="00C67335"/>
    <w:rsid w:val="00C83042"/>
    <w:rsid w:val="00C85460"/>
    <w:rsid w:val="00C85D27"/>
    <w:rsid w:val="00CA2D4D"/>
    <w:rsid w:val="00CA4ABB"/>
    <w:rsid w:val="00CB67A5"/>
    <w:rsid w:val="00CB6B65"/>
    <w:rsid w:val="00CD0E59"/>
    <w:rsid w:val="00CF1160"/>
    <w:rsid w:val="00CF221C"/>
    <w:rsid w:val="00CF58AC"/>
    <w:rsid w:val="00CF69DE"/>
    <w:rsid w:val="00D052E9"/>
    <w:rsid w:val="00D065DF"/>
    <w:rsid w:val="00D14258"/>
    <w:rsid w:val="00D17F09"/>
    <w:rsid w:val="00D356EB"/>
    <w:rsid w:val="00D45989"/>
    <w:rsid w:val="00D5244F"/>
    <w:rsid w:val="00D5253E"/>
    <w:rsid w:val="00D55AAE"/>
    <w:rsid w:val="00D81564"/>
    <w:rsid w:val="00D930B8"/>
    <w:rsid w:val="00DA01F3"/>
    <w:rsid w:val="00DB657D"/>
    <w:rsid w:val="00DB6F17"/>
    <w:rsid w:val="00DE0865"/>
    <w:rsid w:val="00DE41D7"/>
    <w:rsid w:val="00DE5E7F"/>
    <w:rsid w:val="00E0214B"/>
    <w:rsid w:val="00E10897"/>
    <w:rsid w:val="00E12C9B"/>
    <w:rsid w:val="00E150FA"/>
    <w:rsid w:val="00E24E3E"/>
    <w:rsid w:val="00E27199"/>
    <w:rsid w:val="00E56EED"/>
    <w:rsid w:val="00E616A7"/>
    <w:rsid w:val="00E61F7B"/>
    <w:rsid w:val="00E63379"/>
    <w:rsid w:val="00E64DEB"/>
    <w:rsid w:val="00E70F7C"/>
    <w:rsid w:val="00E835D0"/>
    <w:rsid w:val="00E83659"/>
    <w:rsid w:val="00E84C03"/>
    <w:rsid w:val="00E86E31"/>
    <w:rsid w:val="00ED71F1"/>
    <w:rsid w:val="00EF3157"/>
    <w:rsid w:val="00EF5A45"/>
    <w:rsid w:val="00F03770"/>
    <w:rsid w:val="00F03B51"/>
    <w:rsid w:val="00F34741"/>
    <w:rsid w:val="00F432E2"/>
    <w:rsid w:val="00F449EB"/>
    <w:rsid w:val="00F54B26"/>
    <w:rsid w:val="00F606BB"/>
    <w:rsid w:val="00F75494"/>
    <w:rsid w:val="00F8244D"/>
    <w:rsid w:val="00F83B00"/>
    <w:rsid w:val="00F8403C"/>
    <w:rsid w:val="00F859C1"/>
    <w:rsid w:val="00F869F1"/>
    <w:rsid w:val="00FA247F"/>
    <w:rsid w:val="00FA3E10"/>
    <w:rsid w:val="00FB257A"/>
    <w:rsid w:val="00FC6374"/>
    <w:rsid w:val="00FC7E76"/>
    <w:rsid w:val="00FD1BE1"/>
    <w:rsid w:val="00FE0A14"/>
    <w:rsid w:val="00FE44BD"/>
    <w:rsid w:val="00FF08B7"/>
    <w:rsid w:val="00FF47DC"/>
    <w:rsid w:val="1BBF9A18"/>
    <w:rsid w:val="1EFD2949"/>
    <w:rsid w:val="27F6F3CC"/>
    <w:rsid w:val="37DF98DE"/>
    <w:rsid w:val="39766936"/>
    <w:rsid w:val="3F4FADFB"/>
    <w:rsid w:val="76B93A19"/>
    <w:rsid w:val="7BDF787E"/>
    <w:rsid w:val="7BF598C9"/>
    <w:rsid w:val="7F7D8F2E"/>
    <w:rsid w:val="CEE6F9C7"/>
    <w:rsid w:val="D6FDF9B0"/>
    <w:rsid w:val="DBEFC1FF"/>
    <w:rsid w:val="FDFF6765"/>
    <w:rsid w:val="FFFBF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6"/>
    <w:qFormat/>
    <w:uiPriority w:val="0"/>
    <w:pPr>
      <w:keepNext/>
      <w:keepLines/>
      <w:spacing w:before="100" w:after="100" w:line="578" w:lineRule="auto"/>
      <w:ind w:left="200" w:leftChars="200"/>
      <w:outlineLvl w:val="0"/>
    </w:pPr>
    <w:rPr>
      <w:rFonts w:eastAsia="黑体"/>
      <w:bCs/>
      <w:kern w:val="44"/>
      <w:sz w:val="32"/>
      <w:szCs w:val="44"/>
    </w:rPr>
  </w:style>
  <w:style w:type="paragraph" w:styleId="3">
    <w:name w:val="heading 2"/>
    <w:basedOn w:val="1"/>
    <w:next w:val="1"/>
    <w:link w:val="4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0"/>
    <w:qFormat/>
    <w:uiPriority w:val="0"/>
    <w:pPr>
      <w:keepNext/>
      <w:spacing w:line="720" w:lineRule="auto"/>
      <w:outlineLvl w:val="2"/>
    </w:pPr>
    <w:rPr>
      <w:rFonts w:ascii="Arial" w:hAnsi="Arial" w:eastAsia="PMingLiU"/>
      <w:sz w:val="36"/>
      <w:szCs w:val="36"/>
    </w:rPr>
  </w:style>
  <w:style w:type="paragraph" w:styleId="5">
    <w:name w:val="heading 4"/>
    <w:basedOn w:val="1"/>
    <w:next w:val="1"/>
    <w:link w:val="51"/>
    <w:qFormat/>
    <w:uiPriority w:val="0"/>
    <w:pPr>
      <w:keepNext/>
      <w:keepLines/>
      <w:tabs>
        <w:tab w:val="left" w:pos="864"/>
      </w:tabs>
      <w:spacing w:before="280" w:after="290" w:line="372" w:lineRule="auto"/>
      <w:ind w:left="864" w:hanging="864"/>
      <w:outlineLvl w:val="3"/>
    </w:pPr>
    <w:rPr>
      <w:rFonts w:ascii="Arial" w:hAnsi="Arial" w:eastAsia="黑体"/>
      <w:b/>
      <w:bCs/>
      <w:sz w:val="28"/>
      <w:szCs w:val="28"/>
    </w:rPr>
  </w:style>
  <w:style w:type="paragraph" w:styleId="6">
    <w:name w:val="heading 5"/>
    <w:basedOn w:val="1"/>
    <w:next w:val="1"/>
    <w:link w:val="52"/>
    <w:qFormat/>
    <w:uiPriority w:val="0"/>
    <w:pPr>
      <w:keepNext/>
      <w:keepLines/>
      <w:tabs>
        <w:tab w:val="left" w:pos="1008"/>
      </w:tabs>
      <w:spacing w:before="280" w:after="290" w:line="372" w:lineRule="auto"/>
      <w:ind w:left="1008" w:hanging="1008"/>
      <w:outlineLvl w:val="4"/>
    </w:pPr>
    <w:rPr>
      <w:b/>
      <w:bCs/>
      <w:sz w:val="28"/>
      <w:szCs w:val="28"/>
    </w:rPr>
  </w:style>
  <w:style w:type="paragraph" w:styleId="7">
    <w:name w:val="heading 6"/>
    <w:basedOn w:val="1"/>
    <w:next w:val="1"/>
    <w:link w:val="53"/>
    <w:qFormat/>
    <w:uiPriority w:val="0"/>
    <w:pPr>
      <w:keepNext/>
      <w:keepLines/>
      <w:tabs>
        <w:tab w:val="left" w:pos="1152"/>
      </w:tabs>
      <w:spacing w:before="240" w:after="64" w:line="316" w:lineRule="auto"/>
      <w:ind w:left="1152" w:hanging="1152"/>
      <w:outlineLvl w:val="5"/>
    </w:pPr>
    <w:rPr>
      <w:rFonts w:ascii="Arial" w:hAnsi="Arial" w:eastAsia="黑体"/>
      <w:b/>
      <w:bCs/>
      <w:sz w:val="24"/>
      <w:szCs w:val="24"/>
    </w:rPr>
  </w:style>
  <w:style w:type="paragraph" w:styleId="8">
    <w:name w:val="heading 7"/>
    <w:basedOn w:val="1"/>
    <w:next w:val="1"/>
    <w:link w:val="54"/>
    <w:qFormat/>
    <w:uiPriority w:val="0"/>
    <w:pPr>
      <w:keepNext/>
      <w:keepLines/>
      <w:tabs>
        <w:tab w:val="left" w:pos="1296"/>
      </w:tabs>
      <w:spacing w:before="240" w:after="64" w:line="316" w:lineRule="auto"/>
      <w:ind w:left="1296" w:hanging="1296"/>
      <w:outlineLvl w:val="6"/>
    </w:pPr>
    <w:rPr>
      <w:b/>
      <w:bCs/>
      <w:sz w:val="24"/>
      <w:szCs w:val="24"/>
    </w:rPr>
  </w:style>
  <w:style w:type="paragraph" w:styleId="9">
    <w:name w:val="heading 8"/>
    <w:basedOn w:val="1"/>
    <w:next w:val="1"/>
    <w:link w:val="55"/>
    <w:qFormat/>
    <w:uiPriority w:val="0"/>
    <w:pPr>
      <w:keepNext/>
      <w:keepLines/>
      <w:tabs>
        <w:tab w:val="left" w:pos="1440"/>
      </w:tabs>
      <w:spacing w:before="240" w:after="64" w:line="316" w:lineRule="auto"/>
      <w:ind w:left="1440" w:hanging="1440"/>
      <w:outlineLvl w:val="7"/>
    </w:pPr>
    <w:rPr>
      <w:rFonts w:ascii="Arial" w:hAnsi="Arial" w:eastAsia="黑体"/>
      <w:sz w:val="24"/>
      <w:szCs w:val="24"/>
    </w:rPr>
  </w:style>
  <w:style w:type="paragraph" w:styleId="10">
    <w:name w:val="heading 9"/>
    <w:basedOn w:val="1"/>
    <w:next w:val="1"/>
    <w:link w:val="56"/>
    <w:qFormat/>
    <w:uiPriority w:val="0"/>
    <w:pPr>
      <w:keepNext/>
      <w:keepLines/>
      <w:tabs>
        <w:tab w:val="left" w:pos="1584"/>
      </w:tabs>
      <w:spacing w:before="240" w:after="64" w:line="316" w:lineRule="auto"/>
      <w:ind w:left="1584" w:hanging="1584"/>
      <w:outlineLvl w:val="8"/>
    </w:pPr>
    <w:rPr>
      <w:rFonts w:ascii="Arial" w:hAnsi="Arial" w:eastAsia="黑体"/>
      <w:sz w:val="32"/>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sz w:val="18"/>
      <w:szCs w:val="18"/>
    </w:rPr>
  </w:style>
  <w:style w:type="paragraph" w:styleId="12">
    <w:name w:val="Normal Indent"/>
    <w:basedOn w:val="1"/>
    <w:semiHidden/>
    <w:qFormat/>
    <w:uiPriority w:val="0"/>
    <w:pPr>
      <w:spacing w:line="360" w:lineRule="auto"/>
      <w:ind w:firstLine="480" w:firstLineChars="200"/>
    </w:pPr>
    <w:rPr>
      <w:sz w:val="24"/>
      <w:szCs w:val="21"/>
    </w:rPr>
  </w:style>
  <w:style w:type="paragraph" w:styleId="13">
    <w:name w:val="Document Map"/>
    <w:basedOn w:val="1"/>
    <w:link w:val="57"/>
    <w:semiHidden/>
    <w:qFormat/>
    <w:uiPriority w:val="0"/>
    <w:pPr>
      <w:shd w:val="clear" w:color="auto" w:fill="000080"/>
    </w:pPr>
    <w:rPr>
      <w:rFonts w:ascii="宋体" w:hAnsi="宋体"/>
      <w:sz w:val="32"/>
      <w:szCs w:val="24"/>
    </w:rPr>
  </w:style>
  <w:style w:type="paragraph" w:styleId="14">
    <w:name w:val="annotation text"/>
    <w:basedOn w:val="1"/>
    <w:link w:val="58"/>
    <w:semiHidden/>
    <w:qFormat/>
    <w:uiPriority w:val="0"/>
    <w:pPr>
      <w:jc w:val="left"/>
    </w:pPr>
    <w:rPr>
      <w:rFonts w:ascii="宋体" w:hAnsi="宋体"/>
      <w:sz w:val="20"/>
    </w:rPr>
  </w:style>
  <w:style w:type="paragraph" w:styleId="15">
    <w:name w:val="Body Text"/>
    <w:basedOn w:val="1"/>
    <w:link w:val="47"/>
    <w:qFormat/>
    <w:uiPriority w:val="0"/>
    <w:pPr>
      <w:spacing w:after="120"/>
    </w:pPr>
    <w:rPr>
      <w:rFonts w:ascii="Calibri" w:hAnsi="Calibri"/>
      <w:szCs w:val="24"/>
    </w:rPr>
  </w:style>
  <w:style w:type="paragraph" w:styleId="16">
    <w:name w:val="Body Text Indent"/>
    <w:basedOn w:val="1"/>
    <w:link w:val="59"/>
    <w:semiHidden/>
    <w:qFormat/>
    <w:uiPriority w:val="0"/>
    <w:pPr>
      <w:ind w:left="945" w:hanging="420"/>
    </w:pPr>
    <w:rPr>
      <w:rFonts w:ascii="宋体" w:hAnsi="宋体"/>
      <w:sz w:val="32"/>
      <w:szCs w:val="32"/>
    </w:rPr>
  </w:style>
  <w:style w:type="paragraph" w:styleId="17">
    <w:name w:val="toc 5"/>
    <w:basedOn w:val="1"/>
    <w:next w:val="1"/>
    <w:qFormat/>
    <w:uiPriority w:val="39"/>
    <w:pPr>
      <w:ind w:left="840"/>
      <w:jc w:val="left"/>
    </w:pPr>
    <w:rPr>
      <w:sz w:val="18"/>
      <w:szCs w:val="18"/>
    </w:rPr>
  </w:style>
  <w:style w:type="paragraph" w:styleId="18">
    <w:name w:val="toc 3"/>
    <w:basedOn w:val="1"/>
    <w:next w:val="1"/>
    <w:qFormat/>
    <w:uiPriority w:val="39"/>
    <w:pPr>
      <w:ind w:left="420"/>
      <w:jc w:val="left"/>
    </w:pPr>
    <w:rPr>
      <w:i/>
      <w:iCs/>
      <w:sz w:val="20"/>
      <w:szCs w:val="32"/>
    </w:rPr>
  </w:style>
  <w:style w:type="paragraph" w:styleId="19">
    <w:name w:val="Plain Text"/>
    <w:basedOn w:val="1"/>
    <w:link w:val="60"/>
    <w:semiHidden/>
    <w:qFormat/>
    <w:uiPriority w:val="0"/>
    <w:pPr>
      <w:numPr>
        <w:ilvl w:val="0"/>
        <w:numId w:val="1"/>
      </w:numPr>
      <w:ind w:left="0" w:firstLine="0"/>
    </w:pPr>
    <w:rPr>
      <w:rFonts w:ascii="宋体" w:hAnsi="Courier New" w:cs="Courier New"/>
      <w:sz w:val="32"/>
      <w:szCs w:val="21"/>
    </w:rPr>
  </w:style>
  <w:style w:type="paragraph" w:styleId="20">
    <w:name w:val="toc 8"/>
    <w:basedOn w:val="1"/>
    <w:next w:val="1"/>
    <w:qFormat/>
    <w:uiPriority w:val="39"/>
    <w:pPr>
      <w:ind w:left="1470"/>
      <w:jc w:val="left"/>
    </w:pPr>
    <w:rPr>
      <w:sz w:val="18"/>
      <w:szCs w:val="18"/>
    </w:rPr>
  </w:style>
  <w:style w:type="paragraph" w:styleId="21">
    <w:name w:val="Date"/>
    <w:basedOn w:val="1"/>
    <w:next w:val="1"/>
    <w:link w:val="61"/>
    <w:semiHidden/>
    <w:qFormat/>
    <w:uiPriority w:val="0"/>
    <w:pPr>
      <w:ind w:left="100" w:leftChars="2500"/>
    </w:pPr>
    <w:rPr>
      <w:rFonts w:ascii="宋体" w:hAnsi="宋体"/>
      <w:sz w:val="32"/>
      <w:szCs w:val="24"/>
    </w:rPr>
  </w:style>
  <w:style w:type="paragraph" w:styleId="22">
    <w:name w:val="Body Text Indent 2"/>
    <w:basedOn w:val="1"/>
    <w:link w:val="62"/>
    <w:semiHidden/>
    <w:qFormat/>
    <w:uiPriority w:val="0"/>
    <w:pPr>
      <w:spacing w:line="360" w:lineRule="auto"/>
      <w:ind w:firstLine="480" w:firstLineChars="200"/>
    </w:pPr>
    <w:rPr>
      <w:rFonts w:ascii="宋体" w:hAnsi="宋体"/>
      <w:sz w:val="24"/>
      <w:szCs w:val="24"/>
    </w:rPr>
  </w:style>
  <w:style w:type="paragraph" w:styleId="23">
    <w:name w:val="endnote text"/>
    <w:basedOn w:val="1"/>
    <w:link w:val="63"/>
    <w:semiHidden/>
    <w:qFormat/>
    <w:uiPriority w:val="0"/>
    <w:pPr>
      <w:snapToGrid w:val="0"/>
      <w:jc w:val="left"/>
    </w:pPr>
    <w:rPr>
      <w:rFonts w:ascii="宋体" w:hAnsi="宋体"/>
      <w:sz w:val="32"/>
      <w:szCs w:val="24"/>
    </w:rPr>
  </w:style>
  <w:style w:type="paragraph" w:styleId="24">
    <w:name w:val="Balloon Text"/>
    <w:basedOn w:val="1"/>
    <w:link w:val="64"/>
    <w:semiHidden/>
    <w:qFormat/>
    <w:uiPriority w:val="0"/>
    <w:rPr>
      <w:rFonts w:ascii="宋体" w:hAnsi="宋体"/>
      <w:sz w:val="18"/>
      <w:szCs w:val="18"/>
    </w:rPr>
  </w:style>
  <w:style w:type="paragraph" w:styleId="25">
    <w:name w:val="footer"/>
    <w:basedOn w:val="1"/>
    <w:link w:val="45"/>
    <w:unhideWhenUsed/>
    <w:qFormat/>
    <w:uiPriority w:val="99"/>
    <w:pPr>
      <w:tabs>
        <w:tab w:val="center" w:pos="4153"/>
        <w:tab w:val="right" w:pos="8306"/>
      </w:tabs>
      <w:snapToGrid w:val="0"/>
      <w:jc w:val="left"/>
    </w:pPr>
    <w:rPr>
      <w:sz w:val="18"/>
      <w:szCs w:val="18"/>
    </w:rPr>
  </w:style>
  <w:style w:type="paragraph" w:styleId="26">
    <w:name w:val="header"/>
    <w:basedOn w:val="1"/>
    <w:link w:val="44"/>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left" w:pos="420"/>
        <w:tab w:val="right" w:leader="dot" w:pos="8707"/>
      </w:tabs>
      <w:spacing w:before="115" w:beforeLines="20" w:after="115" w:afterLines="20" w:line="0" w:lineRule="atLeast"/>
    </w:pPr>
    <w:rPr>
      <w:b/>
      <w:bCs/>
      <w:caps/>
      <w:sz w:val="20"/>
      <w:szCs w:val="32"/>
    </w:rPr>
  </w:style>
  <w:style w:type="paragraph" w:styleId="28">
    <w:name w:val="toc 4"/>
    <w:basedOn w:val="1"/>
    <w:next w:val="1"/>
    <w:qFormat/>
    <w:uiPriority w:val="39"/>
    <w:pPr>
      <w:ind w:left="630"/>
      <w:jc w:val="left"/>
    </w:pPr>
    <w:rPr>
      <w:sz w:val="18"/>
      <w:szCs w:val="18"/>
    </w:rPr>
  </w:style>
  <w:style w:type="paragraph" w:styleId="29">
    <w:name w:val="Subtitle"/>
    <w:basedOn w:val="1"/>
    <w:next w:val="1"/>
    <w:link w:val="65"/>
    <w:qFormat/>
    <w:uiPriority w:val="0"/>
    <w:pPr>
      <w:spacing w:beforeLines="50" w:line="360" w:lineRule="auto"/>
      <w:jc w:val="center"/>
    </w:pPr>
    <w:rPr>
      <w:b/>
      <w:bCs/>
      <w:kern w:val="28"/>
      <w:sz w:val="20"/>
      <w:szCs w:val="32"/>
    </w:rPr>
  </w:style>
  <w:style w:type="paragraph" w:styleId="30">
    <w:name w:val="toc 6"/>
    <w:basedOn w:val="1"/>
    <w:next w:val="1"/>
    <w:qFormat/>
    <w:uiPriority w:val="39"/>
    <w:pPr>
      <w:ind w:left="1050"/>
      <w:jc w:val="left"/>
    </w:pPr>
    <w:rPr>
      <w:sz w:val="18"/>
      <w:szCs w:val="18"/>
    </w:rPr>
  </w:style>
  <w:style w:type="paragraph" w:styleId="31">
    <w:name w:val="Body Text Indent 3"/>
    <w:basedOn w:val="1"/>
    <w:link w:val="66"/>
    <w:semiHidden/>
    <w:qFormat/>
    <w:uiPriority w:val="0"/>
    <w:pPr>
      <w:ind w:left="360"/>
    </w:pPr>
    <w:rPr>
      <w:rFonts w:ascii="宋体" w:hAnsi="宋体"/>
      <w:sz w:val="32"/>
      <w:szCs w:val="32"/>
    </w:rPr>
  </w:style>
  <w:style w:type="paragraph" w:styleId="32">
    <w:name w:val="toc 2"/>
    <w:basedOn w:val="1"/>
    <w:next w:val="1"/>
    <w:qFormat/>
    <w:uiPriority w:val="39"/>
    <w:pPr>
      <w:tabs>
        <w:tab w:val="left" w:pos="840"/>
        <w:tab w:val="right" w:leader="dot" w:pos="8720"/>
      </w:tabs>
      <w:ind w:left="210"/>
      <w:jc w:val="left"/>
    </w:pPr>
    <w:rPr>
      <w:smallCaps/>
      <w:sz w:val="20"/>
      <w:szCs w:val="32"/>
    </w:rPr>
  </w:style>
  <w:style w:type="paragraph" w:styleId="33">
    <w:name w:val="toc 9"/>
    <w:basedOn w:val="1"/>
    <w:next w:val="1"/>
    <w:qFormat/>
    <w:uiPriority w:val="39"/>
    <w:pPr>
      <w:ind w:left="1680"/>
      <w:jc w:val="left"/>
    </w:pPr>
    <w:rPr>
      <w:sz w:val="18"/>
      <w:szCs w:val="18"/>
    </w:rPr>
  </w:style>
  <w:style w:type="paragraph" w:styleId="34">
    <w:name w:val="annotation subject"/>
    <w:basedOn w:val="14"/>
    <w:next w:val="14"/>
    <w:link w:val="67"/>
    <w:semiHidden/>
    <w:qFormat/>
    <w:uiPriority w:val="0"/>
    <w:rPr>
      <w:b/>
      <w:bCs/>
      <w:sz w:val="32"/>
      <w:szCs w:val="24"/>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endnote reference"/>
    <w:semiHidden/>
    <w:qFormat/>
    <w:uiPriority w:val="0"/>
    <w:rPr>
      <w:vertAlign w:val="superscript"/>
    </w:rPr>
  </w:style>
  <w:style w:type="character" w:styleId="39">
    <w:name w:val="FollowedHyperlink"/>
    <w:semiHidden/>
    <w:qFormat/>
    <w:uiPriority w:val="0"/>
    <w:rPr>
      <w:rFonts w:hint="default" w:ascii="Times New Roman" w:hAnsi="Times New Roman" w:cs="Times New Roman"/>
      <w:color w:val="800080"/>
      <w:u w:val="single"/>
    </w:rPr>
  </w:style>
  <w:style w:type="character" w:styleId="40">
    <w:name w:val="Emphasis"/>
    <w:qFormat/>
    <w:uiPriority w:val="20"/>
    <w:rPr>
      <w:i/>
      <w:iCs/>
    </w:rPr>
  </w:style>
  <w:style w:type="character" w:styleId="41">
    <w:name w:val="Hyperlink"/>
    <w:qFormat/>
    <w:uiPriority w:val="99"/>
    <w:rPr>
      <w:color w:val="0000FF"/>
      <w:u w:val="single"/>
    </w:rPr>
  </w:style>
  <w:style w:type="character" w:styleId="42">
    <w:name w:val="annotation reference"/>
    <w:semiHidden/>
    <w:qFormat/>
    <w:uiPriority w:val="0"/>
    <w:rPr>
      <w:sz w:val="21"/>
      <w:szCs w:val="21"/>
    </w:rPr>
  </w:style>
  <w:style w:type="paragraph" w:styleId="43">
    <w:name w:val="List Paragraph"/>
    <w:basedOn w:val="1"/>
    <w:qFormat/>
    <w:uiPriority w:val="34"/>
    <w:pPr>
      <w:ind w:firstLine="420" w:firstLineChars="200"/>
    </w:pPr>
  </w:style>
  <w:style w:type="character" w:customStyle="1" w:styleId="44">
    <w:name w:val="页眉 字符"/>
    <w:basedOn w:val="37"/>
    <w:link w:val="26"/>
    <w:qFormat/>
    <w:uiPriority w:val="0"/>
    <w:rPr>
      <w:rFonts w:ascii="Times New Roman" w:hAnsi="Times New Roman" w:eastAsia="宋体" w:cs="Times New Roman"/>
      <w:sz w:val="18"/>
      <w:szCs w:val="18"/>
    </w:rPr>
  </w:style>
  <w:style w:type="character" w:customStyle="1" w:styleId="45">
    <w:name w:val="页脚 字符"/>
    <w:basedOn w:val="37"/>
    <w:link w:val="25"/>
    <w:qFormat/>
    <w:uiPriority w:val="99"/>
    <w:rPr>
      <w:rFonts w:ascii="Times New Roman" w:hAnsi="Times New Roman" w:eastAsia="宋体" w:cs="Times New Roman"/>
      <w:sz w:val="18"/>
      <w:szCs w:val="18"/>
    </w:rPr>
  </w:style>
  <w:style w:type="character" w:customStyle="1" w:styleId="46">
    <w:name w:val="标题 1 字符"/>
    <w:basedOn w:val="37"/>
    <w:link w:val="2"/>
    <w:qFormat/>
    <w:uiPriority w:val="0"/>
    <w:rPr>
      <w:rFonts w:ascii="Times New Roman" w:hAnsi="Times New Roman" w:eastAsia="黑体" w:cs="Times New Roman"/>
      <w:bCs/>
      <w:kern w:val="44"/>
      <w:sz w:val="32"/>
      <w:szCs w:val="44"/>
    </w:rPr>
  </w:style>
  <w:style w:type="character" w:customStyle="1" w:styleId="47">
    <w:name w:val="正文文本 字符"/>
    <w:basedOn w:val="37"/>
    <w:link w:val="15"/>
    <w:qFormat/>
    <w:uiPriority w:val="0"/>
    <w:rPr>
      <w:rFonts w:ascii="Calibri" w:hAnsi="Calibri" w:eastAsia="宋体" w:cs="Times New Roman"/>
      <w:szCs w:val="24"/>
    </w:rPr>
  </w:style>
  <w:style w:type="paragraph" w:customStyle="1" w:styleId="48">
    <w:name w:val="Revision"/>
    <w:hidden/>
    <w:semiHidden/>
    <w:qFormat/>
    <w:uiPriority w:val="99"/>
    <w:rPr>
      <w:rFonts w:ascii="Times New Roman" w:hAnsi="Times New Roman" w:eastAsia="宋体" w:cs="Times New Roman"/>
      <w:kern w:val="2"/>
      <w:sz w:val="21"/>
      <w:lang w:val="en-US" w:eastAsia="zh-CN" w:bidi="ar-SA"/>
    </w:rPr>
  </w:style>
  <w:style w:type="character" w:customStyle="1" w:styleId="49">
    <w:name w:val="标题 2 字符"/>
    <w:basedOn w:val="37"/>
    <w:link w:val="3"/>
    <w:qFormat/>
    <w:uiPriority w:val="0"/>
    <w:rPr>
      <w:rFonts w:asciiTheme="majorHAnsi" w:hAnsiTheme="majorHAnsi" w:eastAsiaTheme="majorEastAsia" w:cstheme="majorBidi"/>
      <w:b/>
      <w:bCs/>
      <w:kern w:val="2"/>
      <w:sz w:val="32"/>
      <w:szCs w:val="32"/>
    </w:rPr>
  </w:style>
  <w:style w:type="character" w:customStyle="1" w:styleId="50">
    <w:name w:val="标题 3 字符"/>
    <w:basedOn w:val="37"/>
    <w:link w:val="4"/>
    <w:qFormat/>
    <w:uiPriority w:val="0"/>
    <w:rPr>
      <w:rFonts w:ascii="Arial" w:hAnsi="Arial" w:eastAsia="PMingLiU"/>
      <w:kern w:val="2"/>
      <w:sz w:val="36"/>
      <w:szCs w:val="36"/>
    </w:rPr>
  </w:style>
  <w:style w:type="character" w:customStyle="1" w:styleId="51">
    <w:name w:val="标题 4 字符"/>
    <w:basedOn w:val="37"/>
    <w:link w:val="5"/>
    <w:qFormat/>
    <w:uiPriority w:val="0"/>
    <w:rPr>
      <w:rFonts w:ascii="Arial" w:hAnsi="Arial" w:eastAsia="黑体"/>
      <w:b/>
      <w:bCs/>
      <w:kern w:val="2"/>
      <w:sz w:val="28"/>
      <w:szCs w:val="28"/>
    </w:rPr>
  </w:style>
  <w:style w:type="character" w:customStyle="1" w:styleId="52">
    <w:name w:val="标题 5 字符"/>
    <w:basedOn w:val="37"/>
    <w:link w:val="6"/>
    <w:qFormat/>
    <w:uiPriority w:val="0"/>
    <w:rPr>
      <w:b/>
      <w:bCs/>
      <w:kern w:val="2"/>
      <w:sz w:val="28"/>
      <w:szCs w:val="28"/>
    </w:rPr>
  </w:style>
  <w:style w:type="character" w:customStyle="1" w:styleId="53">
    <w:name w:val="标题 6 字符"/>
    <w:basedOn w:val="37"/>
    <w:link w:val="7"/>
    <w:qFormat/>
    <w:uiPriority w:val="0"/>
    <w:rPr>
      <w:rFonts w:ascii="Arial" w:hAnsi="Arial" w:eastAsia="黑体"/>
      <w:b/>
      <w:bCs/>
      <w:kern w:val="2"/>
      <w:sz w:val="24"/>
      <w:szCs w:val="24"/>
    </w:rPr>
  </w:style>
  <w:style w:type="character" w:customStyle="1" w:styleId="54">
    <w:name w:val="标题 7 字符"/>
    <w:basedOn w:val="37"/>
    <w:link w:val="8"/>
    <w:qFormat/>
    <w:uiPriority w:val="0"/>
    <w:rPr>
      <w:b/>
      <w:bCs/>
      <w:kern w:val="2"/>
      <w:sz w:val="24"/>
      <w:szCs w:val="24"/>
    </w:rPr>
  </w:style>
  <w:style w:type="character" w:customStyle="1" w:styleId="55">
    <w:name w:val="标题 8 字符"/>
    <w:basedOn w:val="37"/>
    <w:link w:val="9"/>
    <w:qFormat/>
    <w:uiPriority w:val="0"/>
    <w:rPr>
      <w:rFonts w:ascii="Arial" w:hAnsi="Arial" w:eastAsia="黑体"/>
      <w:kern w:val="2"/>
      <w:sz w:val="24"/>
      <w:szCs w:val="24"/>
    </w:rPr>
  </w:style>
  <w:style w:type="character" w:customStyle="1" w:styleId="56">
    <w:name w:val="标题 9 字符"/>
    <w:basedOn w:val="37"/>
    <w:link w:val="10"/>
    <w:qFormat/>
    <w:uiPriority w:val="0"/>
    <w:rPr>
      <w:rFonts w:ascii="Arial" w:hAnsi="Arial" w:eastAsia="黑体"/>
      <w:kern w:val="2"/>
      <w:sz w:val="32"/>
      <w:szCs w:val="21"/>
    </w:rPr>
  </w:style>
  <w:style w:type="character" w:customStyle="1" w:styleId="57">
    <w:name w:val="文档结构图 字符"/>
    <w:basedOn w:val="37"/>
    <w:link w:val="13"/>
    <w:semiHidden/>
    <w:qFormat/>
    <w:uiPriority w:val="0"/>
    <w:rPr>
      <w:rFonts w:ascii="宋体" w:hAnsi="宋体"/>
      <w:kern w:val="2"/>
      <w:sz w:val="32"/>
      <w:szCs w:val="24"/>
      <w:shd w:val="clear" w:color="auto" w:fill="000080"/>
    </w:rPr>
  </w:style>
  <w:style w:type="character" w:customStyle="1" w:styleId="58">
    <w:name w:val="批注文字 字符"/>
    <w:basedOn w:val="37"/>
    <w:link w:val="14"/>
    <w:semiHidden/>
    <w:qFormat/>
    <w:uiPriority w:val="0"/>
    <w:rPr>
      <w:rFonts w:ascii="宋体" w:hAnsi="宋体"/>
      <w:kern w:val="2"/>
    </w:rPr>
  </w:style>
  <w:style w:type="character" w:customStyle="1" w:styleId="59">
    <w:name w:val="正文文本缩进 字符"/>
    <w:basedOn w:val="37"/>
    <w:link w:val="16"/>
    <w:semiHidden/>
    <w:qFormat/>
    <w:uiPriority w:val="0"/>
    <w:rPr>
      <w:rFonts w:ascii="宋体" w:hAnsi="宋体"/>
      <w:kern w:val="2"/>
      <w:sz w:val="32"/>
      <w:szCs w:val="32"/>
    </w:rPr>
  </w:style>
  <w:style w:type="character" w:customStyle="1" w:styleId="60">
    <w:name w:val="纯文本 字符"/>
    <w:basedOn w:val="37"/>
    <w:link w:val="19"/>
    <w:semiHidden/>
    <w:qFormat/>
    <w:uiPriority w:val="0"/>
    <w:rPr>
      <w:rFonts w:ascii="宋体" w:hAnsi="Courier New" w:cs="Courier New"/>
      <w:kern w:val="2"/>
      <w:sz w:val="32"/>
      <w:szCs w:val="21"/>
    </w:rPr>
  </w:style>
  <w:style w:type="character" w:customStyle="1" w:styleId="61">
    <w:name w:val="日期 字符"/>
    <w:basedOn w:val="37"/>
    <w:link w:val="21"/>
    <w:semiHidden/>
    <w:qFormat/>
    <w:uiPriority w:val="0"/>
    <w:rPr>
      <w:rFonts w:ascii="宋体" w:hAnsi="宋体"/>
      <w:kern w:val="2"/>
      <w:sz w:val="32"/>
      <w:szCs w:val="24"/>
    </w:rPr>
  </w:style>
  <w:style w:type="character" w:customStyle="1" w:styleId="62">
    <w:name w:val="正文文本缩进 2 字符"/>
    <w:basedOn w:val="37"/>
    <w:link w:val="22"/>
    <w:semiHidden/>
    <w:qFormat/>
    <w:uiPriority w:val="0"/>
    <w:rPr>
      <w:rFonts w:ascii="宋体" w:hAnsi="宋体"/>
      <w:kern w:val="2"/>
      <w:sz w:val="24"/>
      <w:szCs w:val="24"/>
    </w:rPr>
  </w:style>
  <w:style w:type="character" w:customStyle="1" w:styleId="63">
    <w:name w:val="尾注文本 字符"/>
    <w:basedOn w:val="37"/>
    <w:link w:val="23"/>
    <w:semiHidden/>
    <w:qFormat/>
    <w:uiPriority w:val="0"/>
    <w:rPr>
      <w:rFonts w:ascii="宋体" w:hAnsi="宋体"/>
      <w:kern w:val="2"/>
      <w:sz w:val="32"/>
      <w:szCs w:val="24"/>
    </w:rPr>
  </w:style>
  <w:style w:type="character" w:customStyle="1" w:styleId="64">
    <w:name w:val="批注框文本 字符"/>
    <w:basedOn w:val="37"/>
    <w:link w:val="24"/>
    <w:semiHidden/>
    <w:qFormat/>
    <w:uiPriority w:val="0"/>
    <w:rPr>
      <w:rFonts w:ascii="宋体" w:hAnsi="宋体"/>
      <w:kern w:val="2"/>
      <w:sz w:val="18"/>
      <w:szCs w:val="18"/>
    </w:rPr>
  </w:style>
  <w:style w:type="character" w:customStyle="1" w:styleId="65">
    <w:name w:val="副标题 字符"/>
    <w:basedOn w:val="37"/>
    <w:link w:val="29"/>
    <w:qFormat/>
    <w:uiPriority w:val="0"/>
    <w:rPr>
      <w:b/>
      <w:bCs/>
      <w:kern w:val="28"/>
      <w:szCs w:val="32"/>
    </w:rPr>
  </w:style>
  <w:style w:type="character" w:customStyle="1" w:styleId="66">
    <w:name w:val="正文文本缩进 3 字符"/>
    <w:basedOn w:val="37"/>
    <w:link w:val="31"/>
    <w:semiHidden/>
    <w:qFormat/>
    <w:uiPriority w:val="0"/>
    <w:rPr>
      <w:rFonts w:ascii="宋体" w:hAnsi="宋体"/>
      <w:kern w:val="2"/>
      <w:sz w:val="32"/>
      <w:szCs w:val="32"/>
    </w:rPr>
  </w:style>
  <w:style w:type="character" w:customStyle="1" w:styleId="67">
    <w:name w:val="批注主题 字符"/>
    <w:basedOn w:val="58"/>
    <w:link w:val="34"/>
    <w:semiHidden/>
    <w:qFormat/>
    <w:uiPriority w:val="0"/>
    <w:rPr>
      <w:rFonts w:ascii="宋体" w:hAnsi="宋体"/>
      <w:b/>
      <w:bCs/>
      <w:kern w:val="2"/>
      <w:sz w:val="32"/>
      <w:szCs w:val="24"/>
    </w:rPr>
  </w:style>
  <w:style w:type="paragraph" w:customStyle="1" w:styleId="68">
    <w:name w:val="zp0"/>
    <w:basedOn w:val="1"/>
    <w:qFormat/>
    <w:uiPriority w:val="0"/>
    <w:pPr>
      <w:widowControl/>
      <w:spacing w:after="240" w:line="312" w:lineRule="atLeast"/>
      <w:jc w:val="left"/>
    </w:pPr>
    <w:rPr>
      <w:rFonts w:ascii="Arial" w:hAnsi="Arial" w:eastAsia="PMingLiU" w:cs="Arial"/>
      <w:color w:val="000000"/>
      <w:kern w:val="0"/>
      <w:sz w:val="20"/>
      <w:szCs w:val="32"/>
      <w:lang w:eastAsia="zh-TW"/>
    </w:rPr>
  </w:style>
  <w:style w:type="paragraph" w:customStyle="1" w:styleId="6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70">
    <w:name w:val="样式2"/>
    <w:basedOn w:val="15"/>
    <w:qFormat/>
    <w:uiPriority w:val="0"/>
    <w:pPr>
      <w:numPr>
        <w:ilvl w:val="1"/>
        <w:numId w:val="2"/>
      </w:numPr>
      <w:tabs>
        <w:tab w:val="left" w:pos="0"/>
        <w:tab w:val="left" w:pos="720"/>
      </w:tabs>
      <w:adjustRightInd w:val="0"/>
      <w:snapToGrid w:val="0"/>
      <w:spacing w:after="0" w:line="360" w:lineRule="auto"/>
    </w:pPr>
    <w:rPr>
      <w:rFonts w:ascii="宋体" w:hAnsi="宋体"/>
      <w:b/>
      <w:bCs/>
      <w:sz w:val="24"/>
    </w:rPr>
  </w:style>
  <w:style w:type="paragraph" w:customStyle="1" w:styleId="71">
    <w:name w:val="样式3"/>
    <w:basedOn w:val="3"/>
    <w:qFormat/>
    <w:uiPriority w:val="0"/>
    <w:pPr>
      <w:tabs>
        <w:tab w:val="left" w:pos="0"/>
        <w:tab w:val="left" w:pos="720"/>
        <w:tab w:val="left" w:pos="992"/>
      </w:tabs>
      <w:adjustRightInd w:val="0"/>
      <w:snapToGrid w:val="0"/>
      <w:spacing w:before="0" w:beforeLines="50" w:after="0" w:line="360" w:lineRule="auto"/>
      <w:ind w:left="1984"/>
    </w:pPr>
    <w:rPr>
      <w:rFonts w:ascii="宋体" w:hAnsi="宋体" w:eastAsia="宋体" w:cs="Times New Roman"/>
      <w:bCs w:val="0"/>
      <w:sz w:val="24"/>
      <w:szCs w:val="24"/>
    </w:rPr>
  </w:style>
  <w:style w:type="character" w:customStyle="1" w:styleId="72">
    <w:name w:val="标题 1 Char1"/>
    <w:qFormat/>
    <w:uiPriority w:val="0"/>
    <w:rPr>
      <w:b/>
      <w:bCs/>
      <w:kern w:val="44"/>
      <w:sz w:val="44"/>
      <w:szCs w:val="44"/>
    </w:rPr>
  </w:style>
  <w:style w:type="character" w:customStyle="1" w:styleId="73">
    <w:name w:val="标题 2 Char1"/>
    <w:semiHidden/>
    <w:qFormat/>
    <w:uiPriority w:val="0"/>
    <w:rPr>
      <w:rFonts w:hint="default" w:ascii="Cambria" w:hAnsi="Cambria" w:eastAsia="宋体" w:cs="Times New Roman"/>
      <w:b/>
      <w:bCs/>
      <w:kern w:val="2"/>
      <w:sz w:val="32"/>
      <w:szCs w:val="32"/>
    </w:rPr>
  </w:style>
  <w:style w:type="character" w:customStyle="1" w:styleId="74">
    <w:name w:val="标题 3 Char1"/>
    <w:semiHidden/>
    <w:qFormat/>
    <w:uiPriority w:val="0"/>
    <w:rPr>
      <w:b/>
      <w:bCs/>
      <w:kern w:val="2"/>
      <w:sz w:val="32"/>
      <w:szCs w:val="32"/>
    </w:rPr>
  </w:style>
  <w:style w:type="character" w:customStyle="1" w:styleId="75">
    <w:name w:val="副标题 Char1"/>
    <w:qFormat/>
    <w:uiPriority w:val="0"/>
    <w:rPr>
      <w:rFonts w:hint="default" w:ascii="Cambria" w:hAnsi="Cambria" w:cs="Times New Roman"/>
      <w:b/>
      <w:bCs/>
      <w:kern w:val="28"/>
      <w:sz w:val="32"/>
      <w:szCs w:val="32"/>
    </w:rPr>
  </w:style>
  <w:style w:type="paragraph" w:customStyle="1" w:styleId="76">
    <w:name w:val="段"/>
    <w:qFormat/>
    <w:uiPriority w:val="0"/>
    <w:pPr>
      <w:autoSpaceDE w:val="0"/>
      <w:autoSpaceDN w:val="0"/>
      <w:spacing w:line="360" w:lineRule="auto"/>
      <w:ind w:firstLine="200" w:firstLineChars="200"/>
      <w:jc w:val="both"/>
    </w:pPr>
    <w:rPr>
      <w:rFonts w:ascii="宋体" w:hAnsi="Times New Roman" w:eastAsia="宋体" w:cs="Times New Roman"/>
      <w:sz w:val="24"/>
      <w:lang w:val="en-US" w:eastAsia="zh-CN" w:bidi="ar-SA"/>
    </w:rPr>
  </w:style>
  <w:style w:type="paragraph" w:customStyle="1" w:styleId="77">
    <w:name w:val="实施日期"/>
    <w:basedOn w:val="1"/>
    <w:qFormat/>
    <w:uiPriority w:val="0"/>
    <w:pPr>
      <w:framePr w:w="4000" w:h="473" w:vSpace="180" w:wrap="around" w:vAnchor="margin" w:hAnchor="margin" w:xAlign="right" w:y="13511" w:anchorLock="1"/>
      <w:widowControl/>
      <w:numPr>
        <w:ilvl w:val="4"/>
        <w:numId w:val="3"/>
      </w:numPr>
      <w:jc w:val="right"/>
    </w:pPr>
    <w:rPr>
      <w:rFonts w:eastAsia="黑体"/>
      <w:kern w:val="0"/>
      <w:sz w:val="28"/>
    </w:rPr>
  </w:style>
  <w:style w:type="paragraph" w:customStyle="1" w:styleId="78">
    <w:name w:val="样式 二级条标题 + 宋体"/>
    <w:basedOn w:val="1"/>
    <w:qFormat/>
    <w:uiPriority w:val="0"/>
    <w:pPr>
      <w:widowControl/>
      <w:numPr>
        <w:ilvl w:val="3"/>
        <w:numId w:val="3"/>
      </w:numPr>
      <w:spacing w:line="360" w:lineRule="auto"/>
      <w:jc w:val="left"/>
      <w:outlineLvl w:val="3"/>
    </w:pPr>
    <w:rPr>
      <w:rFonts w:ascii="宋体" w:hAnsi="宋体"/>
      <w:kern w:val="0"/>
      <w:sz w:val="24"/>
    </w:rPr>
  </w:style>
  <w:style w:type="paragraph" w:customStyle="1" w:styleId="79">
    <w:name w:val="正文图标题"/>
    <w:next w:val="76"/>
    <w:qFormat/>
    <w:uiPriority w:val="0"/>
    <w:pPr>
      <w:numPr>
        <w:ilvl w:val="0"/>
        <w:numId w:val="4"/>
      </w:numPr>
      <w:spacing w:line="360" w:lineRule="auto"/>
      <w:jc w:val="center"/>
    </w:pPr>
    <w:rPr>
      <w:rFonts w:ascii="黑体" w:hAnsi="Times New Roman" w:eastAsia="黑体" w:cs="Times New Roman"/>
      <w:sz w:val="21"/>
      <w:lang w:val="en-US" w:eastAsia="zh-CN" w:bidi="ar-SA"/>
    </w:rPr>
  </w:style>
  <w:style w:type="paragraph" w:customStyle="1" w:styleId="80">
    <w:name w:val="样式 二级条标题 + 宋体1"/>
    <w:basedOn w:val="1"/>
    <w:qFormat/>
    <w:uiPriority w:val="0"/>
    <w:pPr>
      <w:widowControl/>
      <w:spacing w:line="360" w:lineRule="auto"/>
      <w:jc w:val="left"/>
      <w:outlineLvl w:val="3"/>
    </w:pPr>
    <w:rPr>
      <w:rFonts w:ascii="宋体" w:hAnsi="宋体"/>
      <w:kern w:val="0"/>
      <w:sz w:val="24"/>
    </w:rPr>
  </w:style>
  <w:style w:type="paragraph" w:customStyle="1" w:styleId="81">
    <w:name w:val="Table Paragraph"/>
    <w:basedOn w:val="1"/>
    <w:qFormat/>
    <w:uiPriority w:val="1"/>
    <w:pPr>
      <w:autoSpaceDE w:val="0"/>
      <w:autoSpaceDN w:val="0"/>
      <w:adjustRightInd w:val="0"/>
      <w:spacing w:before="10"/>
      <w:jc w:val="left"/>
    </w:pPr>
    <w:rPr>
      <w:rFonts w:ascii="宋体" w:cs="宋体"/>
      <w:kern w:val="0"/>
      <w:sz w:val="24"/>
      <w:szCs w:val="24"/>
    </w:rPr>
  </w:style>
  <w:style w:type="character" w:customStyle="1" w:styleId="82">
    <w:name w:val="Unresolved Mentio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5320</Words>
  <Characters>30328</Characters>
  <Lines>252</Lines>
  <Paragraphs>71</Paragraphs>
  <TotalTime>20</TotalTime>
  <ScaleCrop>false</ScaleCrop>
  <LinksUpToDate>false</LinksUpToDate>
  <CharactersWithSpaces>35577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2023-09-13T19:08:00Z</dcterms:created>
  <dc:creator>Administrator</dc:creator>
  <cp:lastModifiedBy>kylin</cp:lastModifiedBy>
  <cp:lastPrinted>2023-01-05T15:46:00Z</cp:lastPrinted>
  <dcterms:modified xsi:type="dcterms:W3CDTF">2023-09-13T14:20:57Z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