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 w:after="15" w:line="400" w:lineRule="exact"/>
        <w:ind w:left="15" w:right="15"/>
        <w:outlineLvl w:val="0"/>
        <w:rPr>
          <w:rFonts w:hint="eastAsia" w:ascii="黑体" w:hAnsi="宋体" w:eastAsia="黑体" w:cs="Arial"/>
          <w:bCs/>
          <w:kern w:val="36"/>
          <w:sz w:val="32"/>
          <w:szCs w:val="32"/>
          <w:lang w:val="en-US" w:eastAsia="zh-CN"/>
        </w:rPr>
      </w:pPr>
      <w:r>
        <w:rPr>
          <w:rFonts w:hint="eastAsia" w:ascii="黑体" w:hAnsi="宋体" w:eastAsia="黑体" w:cs="Arial"/>
          <w:bCs/>
          <w:kern w:val="36"/>
          <w:sz w:val="32"/>
          <w:szCs w:val="32"/>
        </w:rPr>
        <w:t>附件</w:t>
      </w:r>
      <w:r>
        <w:rPr>
          <w:rFonts w:hint="eastAsia" w:ascii="黑体" w:hAnsi="宋体" w:eastAsia="黑体" w:cs="Arial"/>
          <w:bCs/>
          <w:kern w:val="36"/>
          <w:sz w:val="32"/>
          <w:szCs w:val="32"/>
          <w:lang w:val="en-US" w:eastAsia="zh-CN"/>
        </w:rPr>
        <w:t>3</w:t>
      </w:r>
    </w:p>
    <w:p>
      <w:pPr>
        <w:widowControl/>
        <w:spacing w:before="15" w:after="15" w:line="400" w:lineRule="exact"/>
        <w:ind w:left="15" w:right="15"/>
        <w:jc w:val="center"/>
        <w:outlineLvl w:val="0"/>
        <w:rPr>
          <w:rFonts w:ascii="黑体" w:hAnsi="宋体" w:eastAsia="黑体" w:cs="Arial"/>
          <w:bCs/>
          <w:kern w:val="36"/>
          <w:sz w:val="36"/>
          <w:szCs w:val="36"/>
        </w:rPr>
      </w:pPr>
      <w:bookmarkStart w:id="0" w:name="_GoBack"/>
      <w:r>
        <w:rPr>
          <w:rFonts w:hint="eastAsia" w:ascii="黑体" w:hAnsi="宋体" w:eastAsia="黑体" w:cs="Arial"/>
          <w:bCs/>
          <w:kern w:val="36"/>
          <w:sz w:val="36"/>
          <w:szCs w:val="36"/>
          <w:lang w:eastAsia="zh-CN"/>
        </w:rPr>
        <w:t>深圳市龙华区</w:t>
      </w:r>
      <w:r>
        <w:rPr>
          <w:rFonts w:hint="eastAsia" w:ascii="黑体" w:hAnsi="宋体" w:eastAsia="黑体" w:cs="Arial"/>
          <w:bCs/>
          <w:kern w:val="36"/>
          <w:sz w:val="36"/>
          <w:szCs w:val="36"/>
        </w:rPr>
        <w:t>普惠性</w:t>
      </w:r>
      <w:r>
        <w:rPr>
          <w:rFonts w:hint="eastAsia" w:ascii="黑体" w:hAnsi="宋体" w:eastAsia="黑体" w:cs="Arial"/>
          <w:bCs/>
          <w:kern w:val="36"/>
          <w:sz w:val="36"/>
          <w:szCs w:val="36"/>
          <w:lang w:eastAsia="zh-CN"/>
        </w:rPr>
        <w:t>民办</w:t>
      </w:r>
      <w:r>
        <w:rPr>
          <w:rFonts w:hint="eastAsia" w:ascii="黑体" w:hAnsi="宋体" w:eastAsia="黑体" w:cs="Arial"/>
          <w:bCs/>
          <w:kern w:val="36"/>
          <w:sz w:val="36"/>
          <w:szCs w:val="36"/>
        </w:rPr>
        <w:t>幼儿园办学承诺书</w:t>
      </w:r>
      <w:bookmarkEnd w:id="0"/>
    </w:p>
    <w:p>
      <w:pPr>
        <w:widowControl/>
        <w:spacing w:line="400" w:lineRule="exact"/>
        <w:jc w:val="left"/>
        <w:rPr>
          <w:rFonts w:hint="eastAsia" w:ascii="仿宋_GB2312" w:hAnsi="ˎ̥" w:eastAsia="宋体" w:cs="Arial"/>
          <w:kern w:val="0"/>
          <w:szCs w:val="32"/>
        </w:rPr>
      </w:pPr>
    </w:p>
    <w:p>
      <w:pPr>
        <w:widowControl/>
        <w:spacing w:line="400" w:lineRule="exact"/>
        <w:jc w:val="left"/>
        <w:rPr>
          <w:rFonts w:hint="eastAsia" w:ascii="仿宋_GB2312" w:hAnsi="ˎ̥" w:eastAsia="宋体" w:cs="Arial"/>
          <w:b/>
          <w:kern w:val="0"/>
          <w:sz w:val="24"/>
          <w:szCs w:val="22"/>
        </w:rPr>
      </w:pPr>
      <w:r>
        <w:rPr>
          <w:rFonts w:hint="eastAsia" w:ascii="仿宋_GB2312" w:hAnsi="ˎ̥" w:eastAsia="宋体" w:cs="Arial"/>
          <w:b/>
          <w:kern w:val="0"/>
          <w:sz w:val="24"/>
          <w:szCs w:val="22"/>
        </w:rPr>
        <w:t>承诺单位：</w:t>
      </w:r>
      <w:r>
        <w:rPr>
          <w:rFonts w:hint="eastAsia" w:ascii="仿宋_GB2312" w:hAnsi="ˎ̥" w:eastAsia="宋体" w:cs="Arial"/>
          <w:b/>
          <w:kern w:val="0"/>
          <w:sz w:val="24"/>
          <w:szCs w:val="22"/>
          <w:u w:val="single"/>
        </w:rPr>
        <w:t xml:space="preserve">                                            </w:t>
      </w:r>
      <w:r>
        <w:rPr>
          <w:rFonts w:hint="eastAsia" w:ascii="仿宋_GB2312" w:hAnsi="ˎ̥" w:eastAsia="宋体" w:cs="Arial"/>
          <w:b/>
          <w:kern w:val="0"/>
          <w:sz w:val="24"/>
          <w:szCs w:val="22"/>
        </w:rPr>
        <w:t>幼儿园（公章）</w:t>
      </w:r>
    </w:p>
    <w:p>
      <w:pPr>
        <w:keepNext w:val="0"/>
        <w:keepLines w:val="0"/>
        <w:pageBreakBefore w:val="0"/>
        <w:widowControl/>
        <w:kinsoku/>
        <w:wordWrap/>
        <w:overflowPunct/>
        <w:topLinePunct w:val="0"/>
        <w:bidi w:val="0"/>
        <w:snapToGrid/>
        <w:spacing w:before="312" w:beforeLines="100" w:line="400" w:lineRule="exact"/>
        <w:ind w:firstLine="480" w:firstLineChars="200"/>
        <w:jc w:val="left"/>
        <w:textAlignment w:val="auto"/>
        <w:rPr>
          <w:rFonts w:hint="eastAsia" w:ascii="仿宋_GB2312" w:hAnsi="ˎ̥" w:eastAsia="仿宋_GB2312" w:cs="Arial"/>
          <w:kern w:val="0"/>
          <w:sz w:val="24"/>
          <w:szCs w:val="22"/>
        </w:rPr>
      </w:pPr>
      <w:r>
        <w:rPr>
          <w:rFonts w:hint="eastAsia" w:ascii="仿宋_GB2312" w:hAnsi="ˎ̥" w:eastAsia="仿宋_GB2312" w:cs="Arial"/>
          <w:kern w:val="0"/>
          <w:sz w:val="24"/>
          <w:szCs w:val="22"/>
        </w:rPr>
        <w:t>我园自愿申请成为龙华区普惠性</w:t>
      </w:r>
      <w:r>
        <w:rPr>
          <w:rFonts w:hint="eastAsia" w:ascii="仿宋_GB2312" w:hAnsi="ˎ̥" w:eastAsia="仿宋_GB2312" w:cs="Arial"/>
          <w:kern w:val="0"/>
          <w:sz w:val="24"/>
          <w:szCs w:val="22"/>
          <w:lang w:eastAsia="zh-CN"/>
        </w:rPr>
        <w:t>民办</w:t>
      </w:r>
      <w:r>
        <w:rPr>
          <w:rFonts w:hint="eastAsia" w:ascii="仿宋_GB2312" w:hAnsi="ˎ̥" w:eastAsia="仿宋_GB2312" w:cs="Arial"/>
          <w:kern w:val="0"/>
          <w:sz w:val="24"/>
          <w:szCs w:val="22"/>
        </w:rPr>
        <w:t>幼儿园。为促进龙华区学前教育公益普惠发展，履行普惠性幼儿园的相关责任和义务，特郑重作出如下承诺：</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仿宋_GB2312" w:hAnsi="ˎ̥" w:eastAsia="仿宋_GB2312" w:cs="Arial"/>
          <w:kern w:val="0"/>
          <w:sz w:val="24"/>
          <w:szCs w:val="22"/>
        </w:rPr>
      </w:pPr>
      <w:r>
        <w:rPr>
          <w:rFonts w:hint="eastAsia" w:ascii="仿宋_GB2312" w:hAnsi="ˎ̥" w:eastAsia="仿宋_GB2312" w:cs="Arial"/>
          <w:b/>
          <w:kern w:val="0"/>
          <w:sz w:val="24"/>
          <w:szCs w:val="22"/>
        </w:rPr>
        <w:t>一、规范办学。</w:t>
      </w:r>
      <w:r>
        <w:rPr>
          <w:rFonts w:hint="eastAsia" w:ascii="仿宋_GB2312" w:hAnsi="ˎ̥" w:eastAsia="仿宋_GB2312" w:cs="Arial"/>
          <w:kern w:val="0"/>
          <w:sz w:val="24"/>
          <w:szCs w:val="22"/>
        </w:rPr>
        <w:t>遵守国家有关法律法规，依法完成各项办学登记手续，规范办学行为，自觉接受并配合政府管理部门的管理。接受并通过政府教育督导部门组织的相关督导评估，努力提高办园水平。</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仿宋_GB2312" w:hAnsi="ˎ̥" w:eastAsia="仿宋_GB2312" w:cs="Arial"/>
          <w:kern w:val="0"/>
          <w:sz w:val="24"/>
          <w:szCs w:val="22"/>
        </w:rPr>
      </w:pPr>
      <w:r>
        <w:rPr>
          <w:rFonts w:hint="eastAsia" w:ascii="仿宋_GB2312" w:hAnsi="ˎ̥" w:eastAsia="仿宋_GB2312" w:cs="Arial"/>
          <w:b/>
          <w:kern w:val="0"/>
          <w:sz w:val="24"/>
          <w:szCs w:val="22"/>
        </w:rPr>
        <w:t>二、安全办学。</w:t>
      </w:r>
      <w:r>
        <w:rPr>
          <w:rFonts w:hint="eastAsia" w:ascii="仿宋_GB2312" w:hAnsi="ˎ̥" w:eastAsia="仿宋_GB2312" w:cs="Arial"/>
          <w:kern w:val="0"/>
          <w:sz w:val="24"/>
          <w:szCs w:val="22"/>
        </w:rPr>
        <w:t>重视安全工作，健全并严格执行各项安全管理制度。及时消除安全隐患，积极防范安全事故，杜绝各类重大安全责任事故，保护在园儿童人身安全。</w:t>
      </w:r>
    </w:p>
    <w:p>
      <w:pPr>
        <w:keepNext w:val="0"/>
        <w:keepLines w:val="0"/>
        <w:pageBreakBefore w:val="0"/>
        <w:widowControl/>
        <w:kinsoku/>
        <w:wordWrap/>
        <w:overflowPunct/>
        <w:topLinePunct w:val="0"/>
        <w:bidi w:val="0"/>
        <w:snapToGrid/>
        <w:spacing w:line="400" w:lineRule="exact"/>
        <w:ind w:firstLine="472" w:firstLineChars="196"/>
        <w:textAlignment w:val="auto"/>
        <w:rPr>
          <w:rFonts w:ascii="仿宋_GB2312" w:hAnsi="仿宋" w:eastAsia="仿宋_GB2312" w:cs="Times New Roman"/>
          <w:sz w:val="24"/>
          <w:szCs w:val="22"/>
        </w:rPr>
      </w:pPr>
      <w:r>
        <w:rPr>
          <w:rFonts w:hint="eastAsia" w:ascii="仿宋_GB2312" w:hAnsi="ˎ̥" w:eastAsia="仿宋_GB2312" w:cs="Arial"/>
          <w:b/>
          <w:kern w:val="0"/>
          <w:sz w:val="24"/>
          <w:szCs w:val="22"/>
        </w:rPr>
        <w:t>三、合理收费。</w:t>
      </w:r>
      <w:r>
        <w:rPr>
          <w:rFonts w:hint="eastAsia" w:ascii="仿宋_GB2312" w:hAnsi="仿宋" w:eastAsia="仿宋_GB2312" w:cs="Times New Roman"/>
          <w:sz w:val="24"/>
          <w:szCs w:val="22"/>
        </w:rPr>
        <w:t>现保教费标准</w:t>
      </w:r>
      <w:r>
        <w:rPr>
          <w:rFonts w:hint="eastAsia" w:ascii="仿宋_GB2312" w:hAnsi="仿宋" w:eastAsia="仿宋_GB2312" w:cs="Times New Roman"/>
          <w:sz w:val="24"/>
          <w:szCs w:val="22"/>
          <w:u w:val="single"/>
        </w:rPr>
        <w:t xml:space="preserve">      </w:t>
      </w:r>
      <w:r>
        <w:rPr>
          <w:rFonts w:hint="eastAsia" w:ascii="仿宋_GB2312" w:hAnsi="仿宋" w:eastAsia="仿宋_GB2312" w:cs="Times New Roman"/>
          <w:sz w:val="24"/>
          <w:szCs w:val="22"/>
        </w:rPr>
        <w:t>元/月，自</w:t>
      </w:r>
      <w:r>
        <w:rPr>
          <w:rFonts w:hint="default" w:ascii="仿宋_GB2312" w:hAnsi="仿宋" w:eastAsia="仿宋_GB2312" w:cs="Times New Roman"/>
          <w:sz w:val="24"/>
          <w:szCs w:val="22"/>
          <w:u w:val="single"/>
          <w:lang w:val="en"/>
        </w:rPr>
        <w:t xml:space="preserve">    </w:t>
      </w:r>
      <w:r>
        <w:rPr>
          <w:rFonts w:hint="eastAsia" w:ascii="仿宋_GB2312" w:hAnsi="仿宋" w:eastAsia="仿宋_GB2312" w:cs="Times New Roman"/>
          <w:sz w:val="24"/>
          <w:szCs w:val="22"/>
        </w:rPr>
        <w:t>年</w:t>
      </w:r>
      <w:r>
        <w:rPr>
          <w:rFonts w:hint="default" w:ascii="仿宋_GB2312" w:hAnsi="仿宋" w:eastAsia="仿宋_GB2312" w:cs="Times New Roman"/>
          <w:sz w:val="24"/>
          <w:szCs w:val="22"/>
          <w:u w:val="single"/>
          <w:lang w:val="en"/>
        </w:rPr>
        <w:t xml:space="preserve">  </w:t>
      </w:r>
      <w:r>
        <w:rPr>
          <w:rFonts w:hint="eastAsia" w:ascii="仿宋_GB2312" w:hAnsi="仿宋" w:eastAsia="仿宋_GB2312" w:cs="Times New Roman"/>
          <w:sz w:val="24"/>
          <w:szCs w:val="22"/>
        </w:rPr>
        <w:t>月至</w:t>
      </w:r>
      <w:r>
        <w:rPr>
          <w:rFonts w:hint="default" w:ascii="仿宋_GB2312" w:hAnsi="仿宋" w:eastAsia="仿宋_GB2312" w:cs="Times New Roman"/>
          <w:sz w:val="24"/>
          <w:szCs w:val="22"/>
          <w:u w:val="single"/>
          <w:lang w:val="en" w:eastAsia="zh-CN"/>
        </w:rPr>
        <w:t xml:space="preserve">    </w:t>
      </w:r>
      <w:r>
        <w:rPr>
          <w:rFonts w:hint="eastAsia" w:ascii="仿宋_GB2312" w:hAnsi="仿宋" w:eastAsia="仿宋_GB2312" w:cs="Times New Roman"/>
          <w:sz w:val="24"/>
          <w:szCs w:val="22"/>
        </w:rPr>
        <w:t>年</w:t>
      </w:r>
      <w:r>
        <w:rPr>
          <w:rFonts w:hint="default" w:ascii="仿宋_GB2312" w:hAnsi="仿宋" w:eastAsia="仿宋_GB2312" w:cs="Times New Roman"/>
          <w:sz w:val="24"/>
          <w:szCs w:val="22"/>
          <w:u w:val="single"/>
          <w:lang w:val="en"/>
        </w:rPr>
        <w:t xml:space="preserve">  </w:t>
      </w:r>
      <w:r>
        <w:rPr>
          <w:rFonts w:hint="eastAsia" w:ascii="仿宋_GB2312" w:hAnsi="仿宋" w:eastAsia="仿宋_GB2312" w:cs="Times New Roman"/>
          <w:sz w:val="24"/>
          <w:szCs w:val="22"/>
        </w:rPr>
        <w:t>月期间保持稳定。</w:t>
      </w:r>
      <w:r>
        <w:rPr>
          <w:rFonts w:hint="eastAsia" w:ascii="仿宋_GB2312" w:hAnsi="宋体" w:eastAsia="仿宋_GB2312" w:cs="宋体"/>
          <w:sz w:val="24"/>
          <w:szCs w:val="22"/>
        </w:rPr>
        <w:t>收费项目符合有关文件的规定，收费项目和标准经过备案并公示，</w:t>
      </w:r>
      <w:r>
        <w:rPr>
          <w:rFonts w:hint="eastAsia" w:ascii="仿宋_GB2312" w:hAnsi="仿宋" w:eastAsia="仿宋_GB2312" w:cs="Times New Roman"/>
          <w:sz w:val="24"/>
          <w:szCs w:val="22"/>
        </w:rPr>
        <w:t>无</w:t>
      </w:r>
      <w:r>
        <w:rPr>
          <w:rFonts w:hint="eastAsia" w:ascii="仿宋_GB2312" w:hAnsi="ˎ̥" w:eastAsia="仿宋_GB2312" w:cs="Arial"/>
          <w:kern w:val="0"/>
          <w:sz w:val="24"/>
          <w:szCs w:val="22"/>
        </w:rPr>
        <w:t>乱收费行为。</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outlineLvl w:val="0"/>
        <w:rPr>
          <w:rFonts w:ascii="仿宋_GB2312" w:hAnsi="仿宋" w:eastAsia="仿宋_GB2312" w:cs="Times New Roman"/>
          <w:sz w:val="24"/>
          <w:szCs w:val="22"/>
        </w:rPr>
      </w:pPr>
      <w:r>
        <w:rPr>
          <w:rFonts w:hint="eastAsia" w:ascii="仿宋_GB2312" w:hAnsi="ˎ̥" w:eastAsia="仿宋_GB2312" w:cs="Arial"/>
          <w:b/>
          <w:kern w:val="0"/>
          <w:sz w:val="24"/>
          <w:szCs w:val="22"/>
        </w:rPr>
        <w:t>四、科学保教。</w:t>
      </w:r>
      <w:r>
        <w:rPr>
          <w:rFonts w:hint="eastAsia" w:ascii="仿宋_GB2312" w:hAnsi="仿宋" w:eastAsia="仿宋_GB2312" w:cs="Times New Roman"/>
          <w:sz w:val="24"/>
          <w:szCs w:val="22"/>
        </w:rPr>
        <w:t>科学合理安排幼儿一日生活作息。环境创设、教育教学内容及组织形式符合幼儿年龄特点和发展需要。自觉抵制和纠正“小学化”倾向。</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textAlignment w:val="auto"/>
        <w:outlineLvl w:val="0"/>
        <w:rPr>
          <w:rFonts w:ascii="仿宋_GB2312" w:hAnsi="仿宋" w:eastAsia="仿宋_GB2312" w:cs="Times New Roman"/>
          <w:sz w:val="24"/>
          <w:szCs w:val="22"/>
        </w:rPr>
      </w:pPr>
      <w:r>
        <w:rPr>
          <w:rFonts w:hint="eastAsia" w:ascii="仿宋_GB2312" w:hAnsi="ˎ̥" w:eastAsia="仿宋_GB2312" w:cs="Arial"/>
          <w:b/>
          <w:kern w:val="0"/>
          <w:sz w:val="24"/>
          <w:szCs w:val="22"/>
        </w:rPr>
        <w:t>五、依法聘用教职工。</w:t>
      </w:r>
      <w:r>
        <w:rPr>
          <w:rFonts w:hint="eastAsia" w:ascii="仿宋_GB2312" w:hAnsi="仿宋" w:eastAsia="仿宋_GB2312" w:cs="Times New Roman"/>
          <w:sz w:val="24"/>
          <w:szCs w:val="22"/>
        </w:rPr>
        <w:t>依法聘用具有从业资格的教职工，教职工配备标准符合政府有关规定。教师持证率</w:t>
      </w:r>
      <w:r>
        <w:rPr>
          <w:rFonts w:hint="eastAsia" w:ascii="仿宋_GB2312" w:hAnsi="仿宋" w:eastAsia="仿宋_GB2312" w:cs="Times New Roman"/>
          <w:sz w:val="24"/>
          <w:szCs w:val="22"/>
          <w:lang w:eastAsia="zh-CN"/>
        </w:rPr>
        <w:t>达到</w:t>
      </w:r>
      <w:r>
        <w:rPr>
          <w:rFonts w:hint="eastAsia" w:ascii="仿宋_GB2312" w:hAnsi="仿宋" w:eastAsia="仿宋_GB2312" w:cs="Times New Roman"/>
          <w:sz w:val="24"/>
          <w:szCs w:val="22"/>
          <w:u w:val="single"/>
        </w:rPr>
        <w:t xml:space="preserve">     </w:t>
      </w:r>
      <w:r>
        <w:rPr>
          <w:rFonts w:hint="eastAsia" w:ascii="仿宋_GB2312" w:hAnsi="仿宋" w:eastAsia="仿宋_GB2312" w:cs="Times New Roman"/>
          <w:sz w:val="24"/>
          <w:szCs w:val="22"/>
        </w:rPr>
        <w:t>%</w:t>
      </w:r>
      <w:r>
        <w:rPr>
          <w:rFonts w:hint="eastAsia" w:ascii="仿宋_GB2312" w:hAnsi="仿宋" w:eastAsia="仿宋_GB2312" w:cs="Times New Roman"/>
          <w:sz w:val="24"/>
          <w:szCs w:val="22"/>
          <w:lang w:eastAsia="zh-CN"/>
        </w:rPr>
        <w:t>，教师持有大专及以上学历比例达到</w:t>
      </w:r>
      <w:r>
        <w:rPr>
          <w:rFonts w:hint="eastAsia" w:ascii="仿宋_GB2312" w:hAnsi="仿宋" w:eastAsia="仿宋_GB2312" w:cs="Times New Roman"/>
          <w:sz w:val="24"/>
          <w:szCs w:val="22"/>
          <w:u w:val="single"/>
        </w:rPr>
        <w:t xml:space="preserve">     </w:t>
      </w:r>
      <w:r>
        <w:rPr>
          <w:rFonts w:hint="eastAsia" w:ascii="仿宋_GB2312" w:hAnsi="仿宋" w:eastAsia="仿宋_GB2312" w:cs="Times New Roman"/>
          <w:sz w:val="24"/>
          <w:szCs w:val="22"/>
        </w:rPr>
        <w:t>%。不录用有不良从业经历或有</w:t>
      </w:r>
      <w:r>
        <w:rPr>
          <w:rFonts w:hint="eastAsia" w:ascii="仿宋_GB2312" w:hAnsi="仿宋" w:eastAsia="仿宋_GB2312" w:cs="Times New Roman"/>
          <w:sz w:val="24"/>
          <w:szCs w:val="22"/>
          <w:lang w:eastAsia="zh-CN"/>
        </w:rPr>
        <w:t>违法</w:t>
      </w:r>
      <w:r>
        <w:rPr>
          <w:rFonts w:hint="eastAsia" w:ascii="仿宋_GB2312" w:hAnsi="仿宋" w:eastAsia="仿宋_GB2312" w:cs="Times New Roman"/>
          <w:sz w:val="24"/>
          <w:szCs w:val="22"/>
        </w:rPr>
        <w:t>犯罪记录的人员。</w:t>
      </w:r>
    </w:p>
    <w:p>
      <w:pPr>
        <w:autoSpaceDE w:val="0"/>
        <w:autoSpaceDN w:val="0"/>
        <w:adjustRightInd w:val="0"/>
        <w:spacing w:line="400" w:lineRule="exact"/>
        <w:ind w:firstLine="482" w:firstLineChars="200"/>
        <w:outlineLvl w:val="0"/>
        <w:rPr>
          <w:rFonts w:ascii="仿宋_GB2312" w:hAnsi="仿宋" w:eastAsia="仿宋_GB2312" w:cs="Times New Roman"/>
          <w:sz w:val="24"/>
          <w:szCs w:val="22"/>
        </w:rPr>
      </w:pPr>
      <w:r>
        <w:rPr>
          <w:rFonts w:hint="eastAsia" w:ascii="仿宋_GB2312" w:hAnsi="仿宋" w:eastAsia="仿宋_GB2312" w:cs="Times New Roman"/>
          <w:b/>
          <w:sz w:val="24"/>
          <w:szCs w:val="22"/>
        </w:rPr>
        <w:t>六、</w:t>
      </w:r>
      <w:r>
        <w:rPr>
          <w:rFonts w:hint="eastAsia" w:ascii="仿宋_GB2312" w:hAnsi="ˎ̥" w:eastAsia="仿宋_GB2312" w:cs="Arial"/>
          <w:b/>
          <w:kern w:val="0"/>
          <w:sz w:val="24"/>
          <w:szCs w:val="22"/>
        </w:rPr>
        <w:t>保障教职工待遇。</w:t>
      </w:r>
      <w:r>
        <w:rPr>
          <w:rFonts w:hint="eastAsia" w:ascii="仿宋_GB2312" w:hAnsi="ˎ̥" w:eastAsia="仿宋_GB2312" w:cs="Arial"/>
          <w:b w:val="0"/>
          <w:bCs/>
          <w:kern w:val="0"/>
          <w:sz w:val="24"/>
          <w:szCs w:val="22"/>
          <w:lang w:eastAsia="zh-CN"/>
        </w:rPr>
        <w:t>全园</w:t>
      </w:r>
      <w:r>
        <w:rPr>
          <w:rFonts w:hint="eastAsia" w:ascii="仿宋_GB2312" w:hAnsi="ˎ̥" w:eastAsia="仿宋_GB2312" w:cs="Arial"/>
          <w:b w:val="0"/>
          <w:bCs/>
          <w:kern w:val="0"/>
          <w:sz w:val="24"/>
          <w:szCs w:val="22"/>
        </w:rPr>
        <w:t>教职工工资福利支出总额占当年保教费收入与政府补助收入之和的比例</w:t>
      </w:r>
      <w:r>
        <w:rPr>
          <w:rFonts w:hint="eastAsia" w:ascii="仿宋_GB2312" w:hAnsi="ˎ̥" w:eastAsia="仿宋_GB2312" w:cs="Arial"/>
          <w:b w:val="0"/>
          <w:bCs/>
          <w:kern w:val="0"/>
          <w:sz w:val="24"/>
          <w:szCs w:val="22"/>
          <w:lang w:eastAsia="zh-CN"/>
        </w:rPr>
        <w:t>达到</w:t>
      </w:r>
      <w:r>
        <w:rPr>
          <w:rFonts w:hint="eastAsia" w:ascii="仿宋_GB2312" w:hAnsi="仿宋" w:eastAsia="仿宋_GB2312" w:cs="Times New Roman"/>
          <w:b w:val="0"/>
          <w:bCs/>
          <w:sz w:val="24"/>
          <w:szCs w:val="22"/>
          <w:u w:val="single"/>
        </w:rPr>
        <w:t xml:space="preserve">     </w:t>
      </w:r>
      <w:r>
        <w:rPr>
          <w:rFonts w:hint="eastAsia" w:ascii="仿宋_GB2312" w:hAnsi="仿宋" w:eastAsia="仿宋_GB2312" w:cs="Times New Roman"/>
          <w:b w:val="0"/>
          <w:bCs/>
          <w:sz w:val="24"/>
          <w:szCs w:val="22"/>
        </w:rPr>
        <w:t>%</w:t>
      </w:r>
      <w:r>
        <w:rPr>
          <w:rFonts w:hint="eastAsia" w:ascii="仿宋_GB2312" w:hAnsi="仿宋" w:eastAsia="仿宋_GB2312" w:cs="Times New Roman"/>
          <w:b w:val="0"/>
          <w:bCs/>
          <w:sz w:val="24"/>
          <w:szCs w:val="22"/>
          <w:lang w:eastAsia="zh-CN"/>
        </w:rPr>
        <w:t>，补助经费中用于提升教职工待遇</w:t>
      </w:r>
      <w:r>
        <w:rPr>
          <w:rFonts w:hint="eastAsia" w:ascii="仿宋_GB2312" w:hAnsi="仿宋" w:eastAsia="仿宋_GB2312" w:cs="Times New Roman"/>
          <w:b w:val="0"/>
          <w:bCs/>
          <w:sz w:val="24"/>
          <w:szCs w:val="22"/>
        </w:rPr>
        <w:t>的比例达到</w:t>
      </w:r>
      <w:r>
        <w:rPr>
          <w:rFonts w:hint="eastAsia" w:ascii="仿宋_GB2312" w:hAnsi="仿宋" w:eastAsia="仿宋_GB2312" w:cs="Times New Roman"/>
          <w:b w:val="0"/>
          <w:bCs/>
          <w:sz w:val="24"/>
          <w:szCs w:val="22"/>
          <w:u w:val="single"/>
        </w:rPr>
        <w:t xml:space="preserve">     </w:t>
      </w:r>
      <w:r>
        <w:rPr>
          <w:rFonts w:hint="eastAsia" w:ascii="仿宋_GB2312" w:hAnsi="仿宋" w:eastAsia="仿宋_GB2312" w:cs="Times New Roman"/>
          <w:b w:val="0"/>
          <w:bCs/>
          <w:sz w:val="24"/>
          <w:szCs w:val="22"/>
        </w:rPr>
        <w:t>%，教师个人最低工资不低于政府公布的当年</w:t>
      </w:r>
      <w:r>
        <w:rPr>
          <w:rFonts w:hint="eastAsia" w:ascii="仿宋_GB2312" w:hAnsi="仿宋" w:eastAsia="仿宋_GB2312" w:cs="Times New Roman"/>
          <w:sz w:val="24"/>
          <w:szCs w:val="22"/>
        </w:rPr>
        <w:t>全市职工最低工资标准的</w:t>
      </w:r>
      <w:r>
        <w:rPr>
          <w:rFonts w:hint="eastAsia" w:ascii="仿宋_GB2312" w:hAnsi="仿宋" w:eastAsia="仿宋_GB2312" w:cs="Times New Roman"/>
          <w:sz w:val="24"/>
          <w:szCs w:val="22"/>
          <w:u w:val="single"/>
          <w:lang w:val="en-US" w:eastAsia="zh-CN"/>
        </w:rPr>
        <w:t xml:space="preserve">    </w:t>
      </w:r>
      <w:r>
        <w:rPr>
          <w:rFonts w:hint="eastAsia" w:ascii="仿宋_GB2312" w:hAnsi="仿宋" w:eastAsia="仿宋_GB2312" w:cs="Times New Roman"/>
          <w:sz w:val="24"/>
          <w:szCs w:val="22"/>
        </w:rPr>
        <w:t>倍。依法为教职工足额</w:t>
      </w:r>
      <w:r>
        <w:rPr>
          <w:rFonts w:hint="eastAsia" w:ascii="仿宋_GB2312" w:hAnsi="仿宋" w:eastAsia="仿宋_GB2312" w:cs="Times New Roman"/>
          <w:sz w:val="24"/>
          <w:szCs w:val="22"/>
          <w:lang w:eastAsia="zh-CN"/>
        </w:rPr>
        <w:t>足项</w:t>
      </w:r>
      <w:r>
        <w:rPr>
          <w:rFonts w:hint="eastAsia" w:ascii="仿宋_GB2312" w:hAnsi="仿宋" w:eastAsia="仿宋_GB2312" w:cs="Times New Roman"/>
          <w:sz w:val="24"/>
          <w:szCs w:val="22"/>
        </w:rPr>
        <w:t>购买社会保险和缴存住房公积金。</w:t>
      </w:r>
    </w:p>
    <w:p>
      <w:pPr>
        <w:autoSpaceDE w:val="0"/>
        <w:autoSpaceDN w:val="0"/>
        <w:adjustRightInd w:val="0"/>
        <w:spacing w:line="400" w:lineRule="exact"/>
        <w:ind w:firstLine="472" w:firstLineChars="196"/>
        <w:outlineLvl w:val="0"/>
        <w:rPr>
          <w:rFonts w:ascii="仿宋_GB2312" w:hAnsi="仿宋" w:eastAsia="仿宋_GB2312" w:cs="Times New Roman"/>
          <w:sz w:val="24"/>
          <w:szCs w:val="22"/>
        </w:rPr>
      </w:pPr>
      <w:r>
        <w:rPr>
          <w:rFonts w:hint="eastAsia" w:ascii="仿宋_GB2312" w:hAnsi="ˎ̥" w:eastAsia="仿宋_GB2312" w:cs="Arial"/>
          <w:b/>
          <w:kern w:val="0"/>
          <w:sz w:val="24"/>
          <w:szCs w:val="22"/>
        </w:rPr>
        <w:t>七、规范内部管理。</w:t>
      </w:r>
      <w:r>
        <w:rPr>
          <w:rFonts w:hint="eastAsia" w:ascii="仿宋_GB2312" w:hAnsi="仿宋" w:eastAsia="仿宋_GB2312" w:cs="Times New Roman"/>
          <w:sz w:val="24"/>
          <w:szCs w:val="22"/>
        </w:rPr>
        <w:t>按政府有关规定建立健全各项内部管理制度</w:t>
      </w:r>
      <w:r>
        <w:rPr>
          <w:rFonts w:hint="eastAsia" w:ascii="仿宋_GB2312" w:hAnsi="仿宋" w:eastAsia="仿宋_GB2312" w:cs="Times New Roman"/>
          <w:sz w:val="24"/>
          <w:szCs w:val="22"/>
          <w:lang w:eastAsia="zh-CN"/>
        </w:rPr>
        <w:t>，</w:t>
      </w:r>
      <w:r>
        <w:rPr>
          <w:rFonts w:hint="eastAsia" w:ascii="仿宋_GB2312" w:hAnsi="仿宋" w:eastAsia="仿宋_GB2312" w:cs="Times New Roman"/>
          <w:sz w:val="24"/>
          <w:szCs w:val="22"/>
        </w:rPr>
        <w:t>运转正常。保教费收入全部存入本园基本账户，委托银行代发教职工薪酬。伙食费管理和使用符合我市相关文件要求</w:t>
      </w:r>
      <w:r>
        <w:rPr>
          <w:rFonts w:hint="eastAsia" w:ascii="仿宋_GB2312" w:hAnsi="仿宋" w:eastAsia="仿宋_GB2312" w:cs="Times New Roman"/>
          <w:sz w:val="24"/>
          <w:szCs w:val="22"/>
          <w:lang w:eastAsia="zh-CN"/>
        </w:rPr>
        <w:t>。</w:t>
      </w:r>
      <w:r>
        <w:rPr>
          <w:rFonts w:hint="eastAsia" w:ascii="仿宋_GB2312" w:hAnsi="仿宋" w:eastAsia="仿宋_GB2312" w:cs="Times New Roman"/>
          <w:sz w:val="24"/>
          <w:szCs w:val="22"/>
        </w:rPr>
        <w:t>幼儿园财务独立核算，依法依规进行年度财务审计，规范财务管理。园舍建筑和设备设施使用率、完好率高，能定期</w:t>
      </w:r>
      <w:r>
        <w:rPr>
          <w:rFonts w:hint="eastAsia" w:ascii="仿宋_GB2312" w:hAnsi="仿宋" w:eastAsia="仿宋_GB2312" w:cs="Times New Roman"/>
          <w:sz w:val="24"/>
          <w:szCs w:val="22"/>
          <w:lang w:eastAsia="zh-CN"/>
        </w:rPr>
        <w:t>维护和</w:t>
      </w:r>
      <w:r>
        <w:rPr>
          <w:rFonts w:hint="eastAsia" w:ascii="仿宋_GB2312" w:hAnsi="仿宋" w:eastAsia="仿宋_GB2312" w:cs="Times New Roman"/>
          <w:sz w:val="24"/>
          <w:szCs w:val="22"/>
        </w:rPr>
        <w:t>更新。</w:t>
      </w:r>
    </w:p>
    <w:p>
      <w:pPr>
        <w:widowControl/>
        <w:spacing w:line="400" w:lineRule="exact"/>
        <w:ind w:firstLine="472" w:firstLineChars="196"/>
        <w:rPr>
          <w:rFonts w:hint="eastAsia" w:ascii="仿宋_GB2312" w:hAnsi="ˎ̥" w:eastAsia="仿宋_GB2312" w:cs="Arial"/>
          <w:kern w:val="0"/>
          <w:sz w:val="24"/>
          <w:szCs w:val="22"/>
        </w:rPr>
      </w:pPr>
      <w:r>
        <w:rPr>
          <w:rFonts w:hint="eastAsia" w:ascii="仿宋_GB2312" w:hAnsi="ˎ̥" w:eastAsia="仿宋_GB2312" w:cs="Arial"/>
          <w:b/>
          <w:kern w:val="0"/>
          <w:sz w:val="24"/>
          <w:szCs w:val="22"/>
        </w:rPr>
        <w:t>八、违规责任。</w:t>
      </w:r>
      <w:r>
        <w:rPr>
          <w:rFonts w:hint="eastAsia" w:ascii="仿宋_GB2312" w:hAnsi="ˎ̥" w:eastAsia="仿宋_GB2312" w:cs="Arial"/>
          <w:kern w:val="0"/>
          <w:sz w:val="24"/>
          <w:szCs w:val="22"/>
        </w:rPr>
        <w:t>若出现违背上述条款任一款之情形时，本园将无条件退还政府补助资金和奖励资金，并接受教育主管部门的相应处理。</w:t>
      </w:r>
    </w:p>
    <w:p>
      <w:pPr>
        <w:widowControl/>
        <w:spacing w:line="400" w:lineRule="exact"/>
        <w:ind w:firstLine="480" w:firstLineChars="200"/>
        <w:jc w:val="left"/>
        <w:rPr>
          <w:rFonts w:hint="eastAsia" w:ascii="仿宋_GB2312" w:hAnsi="ˎ̥" w:eastAsia="仿宋_GB2312" w:cs="Arial"/>
          <w:kern w:val="0"/>
          <w:sz w:val="24"/>
          <w:szCs w:val="22"/>
        </w:rPr>
      </w:pPr>
    </w:p>
    <w:p>
      <w:pPr>
        <w:widowControl/>
        <w:spacing w:line="400" w:lineRule="exact"/>
        <w:ind w:firstLine="482" w:firstLineChars="200"/>
        <w:jc w:val="left"/>
        <w:rPr>
          <w:rFonts w:hint="eastAsia" w:ascii="仿宋_GB2312" w:hAnsi="ˎ̥" w:eastAsia="仿宋_GB2312" w:cs="Arial"/>
          <w:b/>
          <w:kern w:val="0"/>
          <w:sz w:val="24"/>
          <w:szCs w:val="22"/>
          <w:u w:val="single"/>
        </w:rPr>
      </w:pPr>
      <w:r>
        <w:rPr>
          <w:rFonts w:hint="eastAsia" w:ascii="仿宋_GB2312" w:hAnsi="ˎ̥" w:eastAsia="仿宋_GB2312" w:cs="Arial"/>
          <w:b/>
          <w:kern w:val="0"/>
          <w:sz w:val="24"/>
          <w:szCs w:val="22"/>
        </w:rPr>
        <w:t>幼儿园法人代表</w:t>
      </w:r>
      <w:r>
        <w:rPr>
          <w:rFonts w:hint="eastAsia" w:ascii="仿宋_GB2312" w:hAnsi="ˎ̥" w:eastAsia="仿宋_GB2312" w:cs="Arial"/>
          <w:b/>
          <w:kern w:val="0"/>
          <w:sz w:val="24"/>
          <w:szCs w:val="22"/>
          <w:lang w:eastAsia="zh-CN"/>
        </w:rPr>
        <w:t>（</w:t>
      </w:r>
      <w:r>
        <w:rPr>
          <w:rFonts w:hint="eastAsia" w:ascii="仿宋_GB2312" w:hAnsi="ˎ̥" w:eastAsia="仿宋_GB2312" w:cs="Arial"/>
          <w:b/>
          <w:kern w:val="0"/>
          <w:sz w:val="24"/>
          <w:szCs w:val="22"/>
        </w:rPr>
        <w:t>签名</w:t>
      </w:r>
      <w:r>
        <w:rPr>
          <w:rFonts w:hint="eastAsia" w:ascii="仿宋_GB2312" w:hAnsi="ˎ̥" w:eastAsia="仿宋_GB2312" w:cs="Arial"/>
          <w:b/>
          <w:kern w:val="0"/>
          <w:sz w:val="24"/>
          <w:szCs w:val="22"/>
          <w:lang w:eastAsia="zh-CN"/>
        </w:rPr>
        <w:t>）</w:t>
      </w:r>
      <w:r>
        <w:rPr>
          <w:rFonts w:hint="eastAsia" w:ascii="仿宋_GB2312" w:hAnsi="ˎ̥" w:eastAsia="仿宋_GB2312" w:cs="Arial"/>
          <w:b/>
          <w:kern w:val="0"/>
          <w:sz w:val="24"/>
          <w:szCs w:val="22"/>
        </w:rPr>
        <w:t>:</w:t>
      </w:r>
      <w:r>
        <w:rPr>
          <w:rFonts w:hint="eastAsia" w:ascii="仿宋_GB2312" w:hAnsi="ˎ̥" w:eastAsia="仿宋_GB2312" w:cs="Arial"/>
          <w:b/>
          <w:kern w:val="0"/>
          <w:sz w:val="24"/>
          <w:szCs w:val="22"/>
          <w:u w:val="single"/>
        </w:rPr>
        <w:t xml:space="preserve">                 </w:t>
      </w:r>
    </w:p>
    <w:p>
      <w:pPr>
        <w:widowControl/>
        <w:spacing w:line="400" w:lineRule="exact"/>
        <w:ind w:right="300" w:firstLine="480" w:firstLineChars="200"/>
        <w:jc w:val="right"/>
        <w:rPr>
          <w:rFonts w:ascii="仿宋_GB2312" w:hAnsi="仿宋_GB2312" w:eastAsia="仿宋_GB2312" w:cs="仿宋_GB2312"/>
          <w:kern w:val="0"/>
          <w:sz w:val="24"/>
          <w:szCs w:val="22"/>
        </w:rPr>
      </w:pPr>
    </w:p>
    <w:p>
      <w:pPr>
        <w:widowControl/>
        <w:spacing w:line="400" w:lineRule="exact"/>
        <w:ind w:right="180" w:firstLine="480" w:firstLineChars="200"/>
        <w:jc w:val="right"/>
        <w:rPr>
          <w:rFonts w:hint="eastAsia" w:ascii="仿宋_GB2312" w:hAnsi="仿宋_GB2312" w:eastAsia="仿宋_GB2312" w:cs="仿宋_GB2312"/>
          <w:kern w:val="0"/>
          <w:sz w:val="24"/>
          <w:szCs w:val="22"/>
        </w:rPr>
      </w:pPr>
      <w:r>
        <w:rPr>
          <w:rFonts w:hint="eastAsia" w:ascii="仿宋_GB2312" w:hAnsi="仿宋_GB2312" w:eastAsia="仿宋_GB2312" w:cs="仿宋_GB2312"/>
          <w:kern w:val="0"/>
          <w:sz w:val="24"/>
          <w:szCs w:val="22"/>
          <w:u w:val="single"/>
        </w:rPr>
        <w:t>　　　</w:t>
      </w:r>
      <w:r>
        <w:rPr>
          <w:rFonts w:hint="eastAsia" w:ascii="仿宋_GB2312" w:hAnsi="仿宋_GB2312" w:eastAsia="仿宋_GB2312" w:cs="仿宋_GB2312"/>
          <w:kern w:val="0"/>
          <w:sz w:val="24"/>
          <w:szCs w:val="22"/>
        </w:rPr>
        <w:t>年</w:t>
      </w:r>
      <w:r>
        <w:rPr>
          <w:rFonts w:hint="eastAsia" w:ascii="仿宋_GB2312" w:hAnsi="仿宋_GB2312" w:eastAsia="仿宋_GB2312" w:cs="仿宋_GB2312"/>
          <w:kern w:val="0"/>
          <w:sz w:val="24"/>
          <w:szCs w:val="22"/>
          <w:u w:val="single"/>
        </w:rPr>
        <w:t xml:space="preserve">   </w:t>
      </w:r>
      <w:r>
        <w:rPr>
          <w:rFonts w:hint="eastAsia" w:ascii="仿宋_GB2312" w:hAnsi="仿宋_GB2312" w:eastAsia="仿宋_GB2312" w:cs="仿宋_GB2312"/>
          <w:kern w:val="0"/>
          <w:sz w:val="24"/>
          <w:szCs w:val="22"/>
        </w:rPr>
        <w:t>月</w:t>
      </w:r>
      <w:r>
        <w:rPr>
          <w:rFonts w:hint="eastAsia" w:ascii="仿宋_GB2312" w:hAnsi="仿宋_GB2312" w:eastAsia="仿宋_GB2312" w:cs="仿宋_GB2312"/>
          <w:kern w:val="0"/>
          <w:sz w:val="24"/>
          <w:szCs w:val="22"/>
          <w:u w:val="single"/>
        </w:rPr>
        <w:t xml:space="preserve">   </w:t>
      </w:r>
      <w:r>
        <w:rPr>
          <w:rFonts w:hint="eastAsia" w:ascii="仿宋_GB2312" w:hAnsi="仿宋_GB2312" w:eastAsia="仿宋_GB2312" w:cs="仿宋_GB2312"/>
          <w:kern w:val="0"/>
          <w:sz w:val="24"/>
          <w:szCs w:val="22"/>
        </w:rPr>
        <w:t>日</w:t>
      </w:r>
    </w:p>
    <w:p>
      <w:pPr>
        <w:pStyle w:val="2"/>
        <w:rPr>
          <w:rFonts w:hint="eastAsia"/>
        </w:rPr>
      </w:pPr>
    </w:p>
    <w:p>
      <w:pPr>
        <w:widowControl/>
        <w:spacing w:line="400" w:lineRule="exact"/>
        <w:ind w:firstLine="354" w:firstLineChars="147"/>
        <w:rPr>
          <w:rFonts w:hint="eastAsia"/>
          <w:highlight w:val="none"/>
          <w:lang w:eastAsia="zh-CN"/>
        </w:rPr>
      </w:pPr>
      <w:r>
        <w:rPr>
          <w:rFonts w:hint="eastAsia" w:ascii="仿宋_GB2312" w:hAnsi="ˎ̥" w:eastAsia="仿宋_GB2312" w:cs="Arial"/>
          <w:b/>
          <w:kern w:val="0"/>
          <w:sz w:val="24"/>
          <w:szCs w:val="22"/>
        </w:rPr>
        <w:t>（本承诺书一式两份，区教育</w:t>
      </w:r>
      <w:r>
        <w:rPr>
          <w:rFonts w:hint="eastAsia" w:ascii="仿宋_GB2312" w:hAnsi="ˎ̥" w:eastAsia="仿宋_GB2312" w:cs="Arial"/>
          <w:b/>
          <w:kern w:val="0"/>
          <w:sz w:val="24"/>
          <w:szCs w:val="22"/>
          <w:lang w:eastAsia="zh-CN"/>
        </w:rPr>
        <w:t>局</w:t>
      </w:r>
      <w:r>
        <w:rPr>
          <w:rFonts w:hint="eastAsia" w:ascii="仿宋_GB2312" w:hAnsi="ˎ̥" w:eastAsia="仿宋_GB2312" w:cs="Arial"/>
          <w:b/>
          <w:kern w:val="0"/>
          <w:sz w:val="24"/>
          <w:szCs w:val="22"/>
        </w:rPr>
        <w:t>和幼儿园各执一份）</w:t>
      </w:r>
    </w:p>
    <w:p/>
    <w:sectPr>
      <w:pgSz w:w="11906" w:h="16838"/>
      <w:pgMar w:top="1418" w:right="1361" w:bottom="1134" w:left="136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32F44"/>
    <w:rsid w:val="55832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0"/>
    <w:pPr>
      <w:spacing w:before="240" w:after="60"/>
      <w:jc w:val="center"/>
      <w:outlineLvl w:val="0"/>
    </w:pPr>
    <w:rPr>
      <w:rFonts w:ascii="Cambria" w:hAnsi="Cambria" w:eastAsia="宋体"/>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2023-12-12T07:53:00Z</dcterms:created>
  <dc:creator>发光并非的专利，你也可以发光</dc:creator>
  <cp:lastModifiedBy>发光并非的专利，你也可以发光</cp:lastModifiedBy>
  <dcterms:modified xsi:type="dcterms:W3CDTF">2023-12-12T07:54:59Z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5001B6C29C5B43A08C481787F584BADC</vt:lpwstr>
  </property>
</Properties>
</file>