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color w:val="000000" w:themeColor="text1"/>
          <w:sz w:val="32"/>
          <w:szCs w:val="32"/>
          <w:highlight w:val="none"/>
          <w:u w:val="none"/>
          <w:shd w:val="clear"/>
          <w:lang w:val="en-US" w:eastAsia="zh-CN"/>
          <w14:textFill>
            <w14:solidFill>
              <w14:schemeClr w14:val="tx1"/>
            </w14:solidFill>
          </w14:textFill>
        </w:rPr>
      </w:pPr>
      <w:r>
        <w:rPr>
          <w:rFonts w:hint="eastAsia" w:ascii="黑体" w:hAnsi="黑体" w:eastAsia="黑体" w:cs="黑体"/>
          <w:color w:val="000000" w:themeColor="text1"/>
          <w:sz w:val="32"/>
          <w:szCs w:val="32"/>
          <w:highlight w:val="none"/>
          <w:u w:val="none"/>
          <w:shd w:val="clear"/>
          <w:lang w:val="en-US" w:eastAsia="zh-CN"/>
          <w14:textFill>
            <w14:solidFill>
              <w14:schemeClr w14:val="tx1"/>
            </w14:solidFill>
          </w14:textFill>
        </w:rPr>
        <w:t>附件2</w:t>
      </w:r>
    </w:p>
    <w:p>
      <w:pPr>
        <w:spacing w:line="560" w:lineRule="exact"/>
        <w:jc w:val="center"/>
        <w:rPr>
          <w:rFonts w:hint="eastAsia" w:ascii="方正小标宋_GBK" w:hAnsi="方正小标宋_GBK" w:eastAsia="方正小标宋_GBK" w:cs="方正小标宋_GBK"/>
          <w:b w:val="0"/>
          <w:bCs/>
          <w:color w:val="000000" w:themeColor="text1"/>
          <w:sz w:val="44"/>
          <w:szCs w:val="44"/>
          <w:highlight w:val="none"/>
          <w:u w:val="none"/>
          <w:shd w:val="clear"/>
          <w:lang w:val="en-US" w:eastAsia="zh-CN"/>
          <w14:textFill>
            <w14:solidFill>
              <w14:schemeClr w14:val="tx1"/>
            </w14:solidFill>
          </w14:textFill>
        </w:rPr>
      </w:pPr>
    </w:p>
    <w:p>
      <w:pPr>
        <w:spacing w:line="560" w:lineRule="exact"/>
        <w:jc w:val="center"/>
        <w:rPr>
          <w:rFonts w:hint="eastAsia" w:ascii="仿宋_GB2312" w:hAnsi="仿宋_GB2312" w:eastAsia="仿宋_GB2312" w:cs="仿宋_GB2312"/>
          <w:b/>
          <w:bCs w:val="0"/>
          <w:color w:val="000000" w:themeColor="text1"/>
          <w:sz w:val="32"/>
          <w:szCs w:val="32"/>
          <w:highlight w:val="none"/>
          <w:u w:val="none"/>
          <w:shd w:val="clear"/>
          <w:lang w:val="en-US" w:eastAsia="zh-CN"/>
          <w14:textFill>
            <w14:solidFill>
              <w14:schemeClr w14:val="tx1"/>
            </w14:solidFill>
          </w14:textFill>
        </w:rPr>
      </w:pPr>
      <w:bookmarkStart w:id="4" w:name="_GoBack"/>
      <w:r>
        <w:rPr>
          <w:rFonts w:hint="eastAsia" w:ascii="方正小标宋_GBK" w:hAnsi="方正小标宋_GBK" w:eastAsia="方正小标宋_GBK" w:cs="方正小标宋_GBK"/>
          <w:b w:val="0"/>
          <w:bCs/>
          <w:color w:val="000000" w:themeColor="text1"/>
          <w:sz w:val="44"/>
          <w:szCs w:val="44"/>
          <w:highlight w:val="none"/>
          <w:u w:val="none"/>
          <w:shd w:val="clear"/>
          <w:lang w:val="en-US" w:eastAsia="zh-CN"/>
          <w14:textFill>
            <w14:solidFill>
              <w14:schemeClr w14:val="tx1"/>
            </w14:solidFill>
          </w14:textFill>
        </w:rPr>
        <w:t>南山区社区养老服务设施运营机构遴选指引</w:t>
      </w:r>
    </w:p>
    <w:bookmarkEnd w:id="4"/>
    <w:p>
      <w:pPr>
        <w:spacing w:line="560" w:lineRule="exact"/>
        <w:rPr>
          <w:rFonts w:hint="eastAsia" w:ascii="仿宋_GB2312" w:hAnsi="仿宋_GB2312" w:eastAsia="仿宋_GB2312" w:cs="仿宋_GB2312"/>
          <w:color w:val="000000" w:themeColor="text1"/>
          <w:sz w:val="32"/>
          <w:szCs w:val="32"/>
          <w:highlight w:val="none"/>
          <w:u w:val="none"/>
          <w:shd w:val="clear" w:color="auto" w:fill="FFFFFF"/>
          <w:lang w:val="en-US" w:eastAsia="zh-CN"/>
          <w14:textFill>
            <w14:solidFill>
              <w14:schemeClr w14:val="tx1"/>
            </w14:solidFill>
          </w14:textFill>
        </w:rPr>
      </w:pPr>
    </w:p>
    <w:p>
      <w:pPr>
        <w:pStyle w:val="14"/>
        <w:keepNext w:val="0"/>
        <w:keepLines w:val="0"/>
        <w:pageBreakBefore w:val="0"/>
        <w:widowControl/>
        <w:shd w:val="clear" w:color="auto" w:fill="FFFFFF"/>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baseline"/>
        <w:rPr>
          <w:rStyle w:val="19"/>
          <w:rFonts w:hint="eastAsia" w:ascii="黑体" w:hAnsi="黑体" w:eastAsia="黑体" w:cs="黑体"/>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pP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为深化养老服务运营改革，规范社区养老服务设施运营机构遴选工作，根据《国务院办公厅关于推进养老服务发展的意见》（国办发〔2019〕5号）</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《广东省</w:t>
      </w:r>
      <w:r>
        <w:rPr>
          <w:rFonts w:hint="eastAsia" w:ascii="仿宋_GB2312" w:eastAsia="仿宋_GB2312"/>
          <w:b w:val="0"/>
          <w:i w:val="0"/>
          <w:caps w:val="0"/>
          <w:color w:val="000000" w:themeColor="text1"/>
          <w:spacing w:val="0"/>
          <w:w w:val="100"/>
          <w:sz w:val="32"/>
          <w:szCs w:val="32"/>
          <w:highlight w:val="none"/>
          <w:u w:val="none"/>
          <w14:textFill>
            <w14:solidFill>
              <w14:schemeClr w14:val="tx1"/>
            </w14:solidFill>
          </w14:textFill>
        </w:rPr>
        <w:t>人民政府办公厅关于</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加快推进养老服务发展</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的</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若干措施》（</w:t>
      </w:r>
      <w:r>
        <w:rPr>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粤府办〔2019〕23号</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、《深圳经济特区养老服务条例》、</w:t>
      </w:r>
      <w:r>
        <w:rPr>
          <w:rFonts w:hint="eastAsia" w:ascii="仿宋_GB2312" w:hAnsi="黑体" w:eastAsia="仿宋_GB2312"/>
          <w:b w:val="0"/>
          <w:i w:val="0"/>
          <w:caps w:val="0"/>
          <w:color w:val="000000" w:themeColor="text1"/>
          <w:spacing w:val="0"/>
          <w:w w:val="100"/>
          <w:sz w:val="32"/>
          <w:szCs w:val="32"/>
          <w:highlight w:val="none"/>
          <w:u w:val="none"/>
          <w14:textFill>
            <w14:solidFill>
              <w14:schemeClr w14:val="tx1"/>
            </w14:solidFill>
          </w14:textFill>
        </w:rPr>
        <w:t>《深圳市人民政府办公厅关于印发深圳市构建高水平“1336”养老服务体系实施方案(2020—2025年)的通知》（</w:t>
      </w:r>
      <w:r>
        <w:rPr>
          <w:rFonts w:ascii="仿宋_GB2312" w:hAnsi="宋体" w:eastAsia="仿宋_GB2312" w:cs="仿宋_GB2312"/>
          <w:b w:val="0"/>
          <w:i w:val="0"/>
          <w:caps w:val="0"/>
          <w:color w:val="000000" w:themeColor="text1"/>
          <w:spacing w:val="0"/>
          <w:w w:val="100"/>
          <w:kern w:val="0"/>
          <w:sz w:val="32"/>
          <w:szCs w:val="32"/>
          <w:highlight w:val="none"/>
          <w:u w:val="none"/>
          <w:lang w:bidi="ar"/>
          <w14:textFill>
            <w14:solidFill>
              <w14:schemeClr w14:val="tx1"/>
            </w14:solidFill>
          </w14:textFill>
        </w:rPr>
        <w:t>深府</w:t>
      </w:r>
      <w:r>
        <w:rPr>
          <w:rFonts w:hint="eastAsia" w:ascii="仿宋_GB2312" w:hAnsi="宋体" w:eastAsia="仿宋_GB2312" w:cs="仿宋_GB2312"/>
          <w:b w:val="0"/>
          <w:i w:val="0"/>
          <w:caps w:val="0"/>
          <w:color w:val="000000" w:themeColor="text1"/>
          <w:spacing w:val="0"/>
          <w:w w:val="100"/>
          <w:kern w:val="0"/>
          <w:sz w:val="32"/>
          <w:szCs w:val="32"/>
          <w:highlight w:val="none"/>
          <w:u w:val="none"/>
          <w:lang w:bidi="ar"/>
          <w14:textFill>
            <w14:solidFill>
              <w14:schemeClr w14:val="tx1"/>
            </w14:solidFill>
          </w14:textFill>
        </w:rPr>
        <w:t>办函</w:t>
      </w:r>
      <w:r>
        <w:rPr>
          <w:rFonts w:ascii="仿宋_GB2312" w:hAnsi="宋体" w:eastAsia="仿宋_GB2312" w:cs="仿宋_GB2312"/>
          <w:b w:val="0"/>
          <w:i w:val="0"/>
          <w:caps w:val="0"/>
          <w:color w:val="000000" w:themeColor="text1"/>
          <w:spacing w:val="0"/>
          <w:w w:val="100"/>
          <w:kern w:val="0"/>
          <w:sz w:val="32"/>
          <w:szCs w:val="32"/>
          <w:highlight w:val="none"/>
          <w:u w:val="none"/>
          <w:lang w:bidi="ar"/>
          <w14:textFill>
            <w14:solidFill>
              <w14:schemeClr w14:val="tx1"/>
            </w14:solidFill>
          </w14:textFill>
        </w:rPr>
        <w:t>〔2020〕</w:t>
      </w:r>
      <w:r>
        <w:rPr>
          <w:rFonts w:hint="eastAsia" w:ascii="仿宋_GB2312" w:hAnsi="宋体" w:eastAsia="仿宋_GB2312" w:cs="仿宋_GB2312"/>
          <w:b w:val="0"/>
          <w:i w:val="0"/>
          <w:caps w:val="0"/>
          <w:color w:val="000000" w:themeColor="text1"/>
          <w:spacing w:val="0"/>
          <w:w w:val="100"/>
          <w:kern w:val="0"/>
          <w:sz w:val="32"/>
          <w:szCs w:val="32"/>
          <w:highlight w:val="none"/>
          <w:u w:val="none"/>
          <w:lang w:bidi="ar"/>
          <w14:textFill>
            <w14:solidFill>
              <w14:schemeClr w14:val="tx1"/>
            </w14:solidFill>
          </w14:textFill>
        </w:rPr>
        <w:t>69</w:t>
      </w:r>
      <w:r>
        <w:rPr>
          <w:rFonts w:ascii="仿宋_GB2312" w:hAnsi="宋体" w:eastAsia="仿宋_GB2312" w:cs="仿宋_GB2312"/>
          <w:b w:val="0"/>
          <w:i w:val="0"/>
          <w:caps w:val="0"/>
          <w:color w:val="000000" w:themeColor="text1"/>
          <w:spacing w:val="0"/>
          <w:w w:val="100"/>
          <w:kern w:val="0"/>
          <w:sz w:val="32"/>
          <w:szCs w:val="32"/>
          <w:highlight w:val="none"/>
          <w:u w:val="none"/>
          <w:lang w:bidi="ar"/>
          <w14:textFill>
            <w14:solidFill>
              <w14:schemeClr w14:val="tx1"/>
            </w14:solidFill>
          </w14:textFill>
        </w:rPr>
        <w:t>号</w:t>
      </w:r>
      <w:r>
        <w:rPr>
          <w:rFonts w:hint="eastAsia" w:ascii="仿宋_GB2312" w:hAnsi="黑体" w:eastAsia="仿宋_GB2312"/>
          <w:b w:val="0"/>
          <w:i w:val="0"/>
          <w:caps w:val="0"/>
          <w:color w:val="000000" w:themeColor="text1"/>
          <w:spacing w:val="0"/>
          <w:w w:val="100"/>
          <w:sz w:val="32"/>
          <w:szCs w:val="32"/>
          <w:highlight w:val="none"/>
          <w:u w:val="none"/>
          <w14:textFill>
            <w14:solidFill>
              <w14:schemeClr w14:val="tx1"/>
            </w14:solidFill>
          </w14:textFill>
        </w:rPr>
        <w:t>）</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指导精神，鉴于社区养老服务设施运营机构遴选不适用政府采购的法律法规和政策，</w:t>
      </w:r>
      <w:r>
        <w:rPr>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结合我区实际，制定本指引。</w:t>
      </w:r>
    </w:p>
    <w:p>
      <w:pPr>
        <w:pStyle w:val="14"/>
        <w:keepNext w:val="0"/>
        <w:keepLines w:val="0"/>
        <w:pageBreakBefore w:val="0"/>
        <w:widowControl/>
        <w:shd w:val="clear" w:color="auto" w:fill="FFFFFF"/>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baseline"/>
        <w:rPr>
          <w:rStyle w:val="19"/>
          <w:rFonts w:hint="eastAsia" w:ascii="仿宋_GB2312" w:hAnsi="仿宋_GB2312" w:eastAsia="仿宋_GB2312" w:cs="仿宋_GB2312"/>
          <w:b/>
          <w:i w:val="0"/>
          <w:caps w:val="0"/>
          <w:color w:val="000000" w:themeColor="text1"/>
          <w:spacing w:val="0"/>
          <w:w w:val="100"/>
          <w:sz w:val="32"/>
          <w:szCs w:val="32"/>
          <w:highlight w:val="none"/>
          <w:u w:val="none"/>
          <w:shd w:val="clear" w:color="auto" w:fill="FFFFFF"/>
          <w14:textFill>
            <w14:solidFill>
              <w14:schemeClr w14:val="tx1"/>
            </w14:solidFill>
          </w14:textFill>
        </w:rPr>
      </w:pPr>
      <w:r>
        <w:rPr>
          <w:rStyle w:val="19"/>
          <w:rFonts w:hint="eastAsia" w:ascii="黑体" w:hAnsi="黑体" w:eastAsia="黑体" w:cs="黑体"/>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一</w:t>
      </w:r>
      <w:r>
        <w:rPr>
          <w:rStyle w:val="19"/>
          <w:rFonts w:hint="eastAsia" w:ascii="黑体" w:hAnsi="黑体" w:eastAsia="黑体" w:cs="黑体"/>
          <w:b w:val="0"/>
          <w:bCs/>
          <w:i w:val="0"/>
          <w:caps w:val="0"/>
          <w:color w:val="000000" w:themeColor="text1"/>
          <w:spacing w:val="0"/>
          <w:w w:val="100"/>
          <w:sz w:val="32"/>
          <w:szCs w:val="32"/>
          <w:highlight w:val="none"/>
          <w:u w:val="none"/>
          <w:shd w:val="clear" w:color="auto" w:fill="FFFFFF"/>
          <w14:textFill>
            <w14:solidFill>
              <w14:schemeClr w14:val="tx1"/>
            </w14:solidFill>
          </w14:textFill>
        </w:rPr>
        <w:t>、运营机构要求</w:t>
      </w:r>
    </w:p>
    <w:p>
      <w:pPr>
        <w:pStyle w:val="14"/>
        <w:keepNext w:val="0"/>
        <w:keepLines w:val="0"/>
        <w:pageBreakBefore w:val="0"/>
        <w:widowControl/>
        <w:shd w:val="clear" w:color="auto" w:fill="FFFFFF"/>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baseline"/>
        <w:rPr>
          <w:rStyle w:val="19"/>
          <w:rFonts w:hint="eastAsia" w:ascii="仿宋_GB2312" w:hAnsi="仿宋_GB2312" w:eastAsia="仿宋_GB2312" w:cs="仿宋_GB2312"/>
          <w:b/>
          <w:i w:val="0"/>
          <w:caps w:val="0"/>
          <w:color w:val="000000" w:themeColor="text1"/>
          <w:spacing w:val="0"/>
          <w:w w:val="100"/>
          <w:sz w:val="32"/>
          <w:szCs w:val="32"/>
          <w:highlight w:val="none"/>
          <w:u w:val="none"/>
          <w:shd w:val="clear" w:color="auto" w:fill="FFFFFF"/>
          <w:lang w:eastAsia="zh-CN"/>
          <w14:textFill>
            <w14:solidFill>
              <w14:schemeClr w14:val="tx1"/>
            </w14:solidFill>
          </w14:textFill>
        </w:rPr>
      </w:pP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（一）依法成立的企业、社会组织、事业单位，取得企业营业执照、社会组织登记证书或事业单位法人证书</w:t>
      </w:r>
      <w:r>
        <w:rPr>
          <w:rStyle w:val="19"/>
          <w:rFonts w:hint="default"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w:t>
      </w:r>
    </w:p>
    <w:p>
      <w:pPr>
        <w:pStyle w:val="14"/>
        <w:keepNext w:val="0"/>
        <w:keepLines w:val="0"/>
        <w:pageBreakBefore w:val="0"/>
        <w:widowControl/>
        <w:shd w:val="clear" w:color="auto" w:fill="FFFFFF"/>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baseline"/>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pP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（二）按照养老服务等有关法律法规和行业标准，配备与服务和运营相适应且具备相应从业资格的养老护理员、医生、护士、康复治疗师、社会工作师、家政服务员、心理咨询师、财务人员、工勤人员等</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，具体人员要求由街道办事处结合实际进行设置</w:t>
      </w:r>
      <w:r>
        <w:rPr>
          <w:rStyle w:val="19"/>
          <w:rFonts w:hint="default"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w:t>
      </w:r>
    </w:p>
    <w:p>
      <w:pPr>
        <w:pStyle w:val="14"/>
        <w:keepNext w:val="0"/>
        <w:keepLines w:val="0"/>
        <w:pageBreakBefore w:val="0"/>
        <w:widowControl/>
        <w:shd w:val="clear" w:color="auto" w:fill="FFFFFF"/>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baseline"/>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pP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三</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）具有一定的经济实力，具体资产要求由各街道</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办事处</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根据本辖区经济社会发展水平确定</w:t>
      </w:r>
      <w:r>
        <w:rPr>
          <w:rStyle w:val="19"/>
          <w:rFonts w:hint="default"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w:t>
      </w:r>
    </w:p>
    <w:p>
      <w:pPr>
        <w:pStyle w:val="14"/>
        <w:keepNext w:val="0"/>
        <w:keepLines w:val="0"/>
        <w:pageBreakBefore w:val="0"/>
        <w:widowControl/>
        <w:shd w:val="clear" w:color="auto" w:fill="FFFFFF"/>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baseline"/>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pP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四</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参加遴选活动的前三年内，在经营活动中没有重大</w:t>
      </w:r>
    </w:p>
    <w:p>
      <w:pPr>
        <w:pStyle w:val="14"/>
        <w:keepNext w:val="0"/>
        <w:keepLines w:val="0"/>
        <w:pageBreakBefore w:val="0"/>
        <w:widowControl/>
        <w:shd w:val="clear" w:color="auto" w:fill="FFFFFF"/>
        <w:kinsoku/>
        <w:wordWrap/>
        <w:overflowPunct w:val="0"/>
        <w:topLinePunct w:val="0"/>
        <w:autoSpaceDE/>
        <w:autoSpaceDN/>
        <w:bidi w:val="0"/>
        <w:adjustRightInd/>
        <w:snapToGrid/>
        <w:spacing w:before="0" w:beforeAutospacing="0" w:after="0" w:afterAutospacing="0" w:line="560" w:lineRule="exact"/>
        <w:ind w:firstLine="0" w:firstLineChars="0"/>
        <w:jc w:val="both"/>
        <w:textAlignment w:val="baseline"/>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pP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违法记录，包括受到刑事处罚或者责令停产停业、吊销许可证</w:t>
      </w:r>
    </w:p>
    <w:p>
      <w:pPr>
        <w:pStyle w:val="14"/>
        <w:keepNext w:val="0"/>
        <w:keepLines w:val="0"/>
        <w:pageBreakBefore w:val="0"/>
        <w:widowControl/>
        <w:shd w:val="clear" w:color="auto" w:fill="FFFFFF"/>
        <w:kinsoku/>
        <w:wordWrap/>
        <w:overflowPunct w:val="0"/>
        <w:topLinePunct w:val="0"/>
        <w:autoSpaceDE/>
        <w:autoSpaceDN/>
        <w:bidi w:val="0"/>
        <w:adjustRightInd/>
        <w:snapToGrid/>
        <w:spacing w:before="0" w:beforeAutospacing="0" w:after="0" w:afterAutospacing="0" w:line="560" w:lineRule="exact"/>
        <w:ind w:firstLine="0" w:firstLineChars="0"/>
        <w:jc w:val="both"/>
        <w:textAlignment w:val="baseline"/>
        <w:rPr>
          <w:rStyle w:val="19"/>
          <w:rFonts w:hint="eastAsia" w:ascii="仿宋_GB2312" w:hAnsi="仿宋_GB2312" w:eastAsia="仿宋_GB2312" w:cs="仿宋_GB2312"/>
          <w:b/>
          <w:i w:val="0"/>
          <w:caps w:val="0"/>
          <w:color w:val="000000" w:themeColor="text1"/>
          <w:spacing w:val="0"/>
          <w:w w:val="100"/>
          <w:sz w:val="32"/>
          <w:szCs w:val="32"/>
          <w:highlight w:val="none"/>
          <w:u w:val="none"/>
          <w:shd w:val="clear" w:color="auto" w:fill="FFFFFF"/>
          <w14:textFill>
            <w14:solidFill>
              <w14:schemeClr w14:val="tx1"/>
            </w14:solidFill>
          </w14:textFill>
        </w:rPr>
      </w:pP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或者执照、较大数额罚款等行政处罚</w:t>
      </w:r>
      <w:r>
        <w:rPr>
          <w:rStyle w:val="19"/>
          <w:rFonts w:hint="default"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w:t>
      </w:r>
    </w:p>
    <w:p>
      <w:pPr>
        <w:pStyle w:val="14"/>
        <w:keepNext w:val="0"/>
        <w:keepLines w:val="0"/>
        <w:pageBreakBefore w:val="0"/>
        <w:widowControl/>
        <w:shd w:val="clear" w:color="auto" w:fill="FFFFFF"/>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baseline"/>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pP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五</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）街道</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办事处</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认为需要明确的其他条件。</w:t>
      </w:r>
    </w:p>
    <w:p>
      <w:pPr>
        <w:pStyle w:val="14"/>
        <w:keepNext w:val="0"/>
        <w:keepLines w:val="0"/>
        <w:pageBreakBefore w:val="0"/>
        <w:widowControl/>
        <w:shd w:val="clear" w:color="auto" w:fill="FFFFFF"/>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baseline"/>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pP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社区养老服务设施开展全托服务</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val="en-US" w:eastAsia="zh-Hans"/>
          <w14:textFill>
            <w14:solidFill>
              <w14:schemeClr w14:val="tx1"/>
            </w14:solidFill>
          </w14:textFill>
        </w:rPr>
        <w:t>的</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val="en-US" w:eastAsia="zh-Hans"/>
          <w14:textFill>
            <w14:solidFill>
              <w14:schemeClr w14:val="tx1"/>
            </w14:solidFill>
          </w14:textFill>
        </w:rPr>
        <w:t>需</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val="en-US" w:eastAsia="zh-CN"/>
          <w14:textFill>
            <w14:solidFill>
              <w14:schemeClr w14:val="tx1"/>
            </w14:solidFill>
          </w14:textFill>
        </w:rPr>
        <w:t>依法</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val="en-US" w:eastAsia="zh-Hans"/>
          <w14:textFill>
            <w14:solidFill>
              <w14:schemeClr w14:val="tx1"/>
            </w14:solidFill>
          </w14:textFill>
        </w:rPr>
        <w:t>完成养老机构登记备案工作</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w:t>
      </w:r>
    </w:p>
    <w:p>
      <w:pPr>
        <w:pStyle w:val="14"/>
        <w:keepNext w:val="0"/>
        <w:keepLines w:val="0"/>
        <w:pageBreakBefore w:val="0"/>
        <w:widowControl/>
        <w:shd w:val="clear" w:color="auto" w:fill="FFFFFF"/>
        <w:kinsoku/>
        <w:wordWrap/>
        <w:overflowPunct w:val="0"/>
        <w:topLinePunct w:val="0"/>
        <w:autoSpaceDE/>
        <w:autoSpaceDN/>
        <w:bidi w:val="0"/>
        <w:adjustRightInd/>
        <w:snapToGrid/>
        <w:spacing w:before="0" w:beforeAutospacing="0" w:after="0" w:afterAutospacing="0" w:line="560" w:lineRule="exact"/>
        <w:ind w:left="640"/>
        <w:jc w:val="both"/>
        <w:textAlignment w:val="baseline"/>
        <w:rPr>
          <w:rStyle w:val="19"/>
          <w:rFonts w:hint="eastAsia" w:ascii="仿宋_GB2312" w:hAnsi="仿宋_GB2312" w:eastAsia="仿宋_GB2312" w:cs="仿宋_GB2312"/>
          <w:b/>
          <w:i w:val="0"/>
          <w:caps w:val="0"/>
          <w:color w:val="000000" w:themeColor="text1"/>
          <w:spacing w:val="0"/>
          <w:w w:val="100"/>
          <w:sz w:val="32"/>
          <w:szCs w:val="32"/>
          <w:highlight w:val="none"/>
          <w:u w:val="none"/>
          <w:shd w:val="clear" w:color="auto" w:fill="FFFFFF"/>
          <w14:textFill>
            <w14:solidFill>
              <w14:schemeClr w14:val="tx1"/>
            </w14:solidFill>
          </w14:textFill>
        </w:rPr>
      </w:pPr>
      <w:r>
        <w:rPr>
          <w:rStyle w:val="19"/>
          <w:rFonts w:hint="eastAsia" w:ascii="黑体" w:hAnsi="黑体" w:eastAsia="黑体" w:cs="黑体"/>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二</w:t>
      </w:r>
      <w:r>
        <w:rPr>
          <w:rStyle w:val="19"/>
          <w:rFonts w:hint="eastAsia" w:ascii="黑体" w:hAnsi="黑体" w:eastAsia="黑体" w:cs="黑体"/>
          <w:b w:val="0"/>
          <w:bCs/>
          <w:i w:val="0"/>
          <w:caps w:val="0"/>
          <w:color w:val="000000" w:themeColor="text1"/>
          <w:spacing w:val="0"/>
          <w:w w:val="100"/>
          <w:sz w:val="32"/>
          <w:szCs w:val="32"/>
          <w:highlight w:val="none"/>
          <w:u w:val="none"/>
          <w:shd w:val="clear" w:color="auto" w:fill="FFFFFF"/>
          <w14:textFill>
            <w14:solidFill>
              <w14:schemeClr w14:val="tx1"/>
            </w14:solidFill>
          </w14:textFill>
        </w:rPr>
        <w:t>、</w:t>
      </w:r>
      <w:bookmarkStart w:id="0" w:name="_Hlk78100741"/>
      <w:r>
        <w:rPr>
          <w:rStyle w:val="19"/>
          <w:rFonts w:hint="eastAsia" w:ascii="黑体" w:hAnsi="黑体" w:eastAsia="黑体" w:cs="黑体"/>
          <w:b w:val="0"/>
          <w:bCs/>
          <w:i w:val="0"/>
          <w:caps w:val="0"/>
          <w:color w:val="000000" w:themeColor="text1"/>
          <w:spacing w:val="0"/>
          <w:w w:val="100"/>
          <w:sz w:val="32"/>
          <w:szCs w:val="32"/>
          <w:highlight w:val="none"/>
          <w:u w:val="none"/>
          <w:shd w:val="clear" w:color="auto" w:fill="FFFFFF"/>
          <w14:textFill>
            <w14:solidFill>
              <w14:schemeClr w14:val="tx1"/>
            </w14:solidFill>
          </w14:textFill>
        </w:rPr>
        <w:t>公建民营设施运营机构的遴选工作</w:t>
      </w:r>
      <w:bookmarkEnd w:id="0"/>
    </w:p>
    <w:p>
      <w:pPr>
        <w:pStyle w:val="14"/>
        <w:keepNext w:val="0"/>
        <w:keepLines w:val="0"/>
        <w:pageBreakBefore w:val="0"/>
        <w:widowControl/>
        <w:shd w:val="clear" w:color="auto" w:fill="FFFFFF"/>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baseline"/>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pP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（一）街道</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办事处</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应当以</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val="en-US" w:eastAsia="zh-Hans"/>
          <w14:textFill>
            <w14:solidFill>
              <w14:schemeClr w14:val="tx1"/>
            </w14:solidFill>
          </w14:textFill>
        </w:rPr>
        <w:t>竞争性方式遴选公建民营社区养老</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val="en-US" w:eastAsia="zh-CN"/>
          <w14:textFill>
            <w14:solidFill>
              <w14:schemeClr w14:val="tx1"/>
            </w14:solidFill>
          </w14:textFill>
        </w:rPr>
        <w:t>服务</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val="en-US" w:eastAsia="zh-Hans"/>
          <w14:textFill>
            <w14:solidFill>
              <w14:schemeClr w14:val="tx1"/>
            </w14:solidFill>
          </w14:textFill>
        </w:rPr>
        <w:t>设施的运营机构，</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val="en-US" w:eastAsia="zh-CN"/>
          <w14:textFill>
            <w14:solidFill>
              <w14:schemeClr w14:val="tx1"/>
            </w14:solidFill>
          </w14:textFill>
        </w:rPr>
        <w:t>应</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通过</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深圳</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公共资源交易</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平台</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组织</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val="en-US" w:eastAsia="zh-Hans"/>
          <w14:textFill>
            <w14:solidFill>
              <w14:schemeClr w14:val="tx1"/>
            </w14:solidFill>
          </w14:textFill>
        </w:rPr>
        <w:t>遴选</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w:t>
      </w:r>
    </w:p>
    <w:p>
      <w:pPr>
        <w:pStyle w:val="14"/>
        <w:keepNext w:val="0"/>
        <w:keepLines w:val="0"/>
        <w:pageBreakBefore w:val="0"/>
        <w:widowControl/>
        <w:shd w:val="clear" w:color="auto" w:fill="FFFFFF"/>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baseline"/>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pP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（二）街道</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办事处</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按照法律法规和养老政策、本指引编制</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社区</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养老</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服务</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设施运营机构遴选</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文件，包括遴选公告、遴选方案、评审方式及应答要求等。遴选文件具体</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内容包括但不限于项目名称、</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项目概况、</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建设地点、运营期限、报名资格要求、中选机构的确定、报名时间、</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报名方式、</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联系人</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及</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联系电话等。</w:t>
      </w:r>
    </w:p>
    <w:p>
      <w:pPr>
        <w:pStyle w:val="14"/>
        <w:keepNext w:val="0"/>
        <w:keepLines w:val="0"/>
        <w:pageBreakBefore w:val="0"/>
        <w:widowControl/>
        <w:shd w:val="clear" w:color="auto" w:fill="FFFFFF"/>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baseline"/>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pP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（三）中选机构的确定。</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采用</w:t>
      </w:r>
      <w:r>
        <w:rPr>
          <w:rStyle w:val="19"/>
          <w:rFonts w:hint="eastAsia" w:ascii="仿宋_GB2312" w:hAnsi="仿宋_GB2312" w:eastAsia="仿宋_GB2312" w:cs="仿宋_GB2312"/>
          <w:b w:val="0"/>
          <w:bCs/>
          <w:i w:val="0"/>
          <w:caps w:val="0"/>
          <w:strike w:val="0"/>
          <w:dstrike w:val="0"/>
          <w:color w:val="000000" w:themeColor="text1"/>
          <w:spacing w:val="0"/>
          <w:w w:val="100"/>
          <w:sz w:val="32"/>
          <w:szCs w:val="32"/>
          <w:highlight w:val="none"/>
          <w:u w:val="none"/>
          <w:shd w:val="clear" w:color="auto" w:fill="FFFFFF"/>
          <w:lang w:eastAsia="zh-CN"/>
          <w14:textFill>
            <w14:solidFill>
              <w14:schemeClr w14:val="tx1"/>
            </w14:solidFill>
          </w14:textFill>
        </w:rPr>
        <w:t>公开遴选</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方式的，符合条件并参与竞争的机构应当不少于</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val="en-US" w:eastAsia="zh-CN"/>
          <w14:textFill>
            <w14:solidFill>
              <w14:schemeClr w14:val="tx1"/>
            </w14:solidFill>
          </w14:textFill>
        </w:rPr>
        <w:t>3家；采用竞争性谈判等非</w:t>
      </w:r>
      <w:r>
        <w:rPr>
          <w:rStyle w:val="19"/>
          <w:rFonts w:hint="eastAsia" w:ascii="仿宋_GB2312" w:hAnsi="仿宋_GB2312" w:eastAsia="仿宋_GB2312" w:cs="仿宋_GB2312"/>
          <w:b w:val="0"/>
          <w:bCs/>
          <w:i w:val="0"/>
          <w:caps w:val="0"/>
          <w:strike w:val="0"/>
          <w:dstrike w:val="0"/>
          <w:color w:val="000000" w:themeColor="text1"/>
          <w:spacing w:val="0"/>
          <w:w w:val="100"/>
          <w:sz w:val="32"/>
          <w:szCs w:val="32"/>
          <w:highlight w:val="none"/>
          <w:u w:val="none"/>
          <w:shd w:val="clear" w:color="auto" w:fill="FFFFFF"/>
          <w:lang w:val="en-US" w:eastAsia="zh-CN"/>
          <w14:textFill>
            <w14:solidFill>
              <w14:schemeClr w14:val="tx1"/>
            </w14:solidFill>
          </w14:textFill>
        </w:rPr>
        <w:t>公开遴选</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val="en-US" w:eastAsia="zh-CN"/>
          <w14:textFill>
            <w14:solidFill>
              <w14:schemeClr w14:val="tx1"/>
            </w14:solidFill>
          </w14:textFill>
        </w:rPr>
        <w:t>方式的，符合条件并参与竞争的机构应当不少于2家。</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评审分数</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或票决</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最高的单位为第一候选单位，以此类推第二、第三候选单位。当第一候选单位在收到确认候选通知后放弃本次比选，</w:t>
      </w:r>
      <w:r>
        <w:rPr>
          <w:rStyle w:val="19"/>
          <w:rFonts w:hint="eastAsia" w:ascii="仿宋_GB2312" w:hAnsi="仿宋_GB2312" w:eastAsia="仿宋_GB2312" w:cs="仿宋_GB2312"/>
          <w:b w:val="0"/>
          <w:bCs/>
          <w:color w:val="000000" w:themeColor="text1"/>
          <w:sz w:val="32"/>
          <w:szCs w:val="32"/>
          <w:highlight w:val="none"/>
          <w:u w:val="none"/>
          <w:shd w:val="clear" w:color="auto" w:fill="FFFFFF"/>
          <w14:textFill>
            <w14:solidFill>
              <w14:schemeClr w14:val="tx1"/>
            </w14:solidFill>
          </w14:textFill>
        </w:rPr>
        <w:t>合格机构数量仍然符合遴选文件规定的数量时，</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由第二候选单位递补，以此类推。确定中选机构后，街道</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办事处</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向其发出</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中选通知书</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，其他未中选机构，将不再另行通知。中选机构在收到中选通知书之日起5个工作日内</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与</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街道</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办事处</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签署</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协议</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w:t>
      </w:r>
    </w:p>
    <w:p>
      <w:pPr>
        <w:pStyle w:val="14"/>
        <w:keepNext w:val="0"/>
        <w:keepLines w:val="0"/>
        <w:pageBreakBefore w:val="0"/>
        <w:widowControl/>
        <w:shd w:val="clear" w:color="auto" w:fill="FFFFFF"/>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baseline"/>
        <w:rPr>
          <w:rStyle w:val="19"/>
          <w:rFonts w:hint="eastAsia" w:ascii="黑体" w:hAnsi="黑体" w:eastAsia="宋体" w:cs="黑体"/>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pP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（四）当连续两次出现</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符合条件并参与竞争的</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机构数量不足的情形时，由街道办事处研究决定处理方式。</w:t>
      </w:r>
    </w:p>
    <w:p>
      <w:pPr>
        <w:pStyle w:val="14"/>
        <w:keepNext w:val="0"/>
        <w:keepLines w:val="0"/>
        <w:pageBreakBefore w:val="0"/>
        <w:widowControl/>
        <w:shd w:val="clear" w:color="auto" w:fill="FFFFFF"/>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baseline"/>
        <w:rPr>
          <w:rStyle w:val="19"/>
          <w:rFonts w:hint="eastAsia" w:ascii="黑体" w:hAnsi="黑体" w:eastAsia="黑体" w:cs="黑体"/>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pPr>
      <w:r>
        <w:rPr>
          <w:rStyle w:val="19"/>
          <w:rFonts w:hint="eastAsia" w:ascii="黑体" w:hAnsi="黑体" w:eastAsia="黑体" w:cs="黑体"/>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三</w:t>
      </w:r>
      <w:r>
        <w:rPr>
          <w:rStyle w:val="19"/>
          <w:rFonts w:hint="eastAsia" w:ascii="黑体" w:hAnsi="黑体" w:eastAsia="黑体" w:cs="黑体"/>
          <w:b w:val="0"/>
          <w:bCs/>
          <w:i w:val="0"/>
          <w:caps w:val="0"/>
          <w:color w:val="000000" w:themeColor="text1"/>
          <w:spacing w:val="0"/>
          <w:w w:val="100"/>
          <w:sz w:val="32"/>
          <w:szCs w:val="32"/>
          <w:highlight w:val="none"/>
          <w:u w:val="none"/>
          <w:shd w:val="clear" w:color="auto" w:fill="FFFFFF"/>
          <w14:textFill>
            <w14:solidFill>
              <w14:schemeClr w14:val="tx1"/>
            </w14:solidFill>
          </w14:textFill>
        </w:rPr>
        <w:t>、建立街道</w:t>
      </w:r>
      <w:r>
        <w:rPr>
          <w:rStyle w:val="19"/>
          <w:rFonts w:hint="eastAsia" w:ascii="黑体" w:hAnsi="黑体" w:eastAsia="黑体" w:cs="黑体"/>
          <w:b w:val="0"/>
          <w:bCs/>
          <w:i w:val="0"/>
          <w:caps w:val="0"/>
          <w:color w:val="000000" w:themeColor="text1"/>
          <w:spacing w:val="0"/>
          <w:w w:val="100"/>
          <w:sz w:val="32"/>
          <w:szCs w:val="32"/>
          <w:highlight w:val="none"/>
          <w:u w:val="none"/>
          <w:shd w:val="clear" w:color="auto" w:fill="FFFFFF"/>
          <w:lang w:val="en-US" w:eastAsia="zh-Hans"/>
          <w14:textFill>
            <w14:solidFill>
              <w14:schemeClr w14:val="tx1"/>
            </w14:solidFill>
          </w14:textFill>
        </w:rPr>
        <w:t>社区养老服务设施</w:t>
      </w:r>
      <w:r>
        <w:rPr>
          <w:rStyle w:val="19"/>
          <w:rFonts w:hint="eastAsia" w:ascii="黑体" w:hAnsi="黑体" w:eastAsia="黑体" w:cs="黑体"/>
          <w:b w:val="0"/>
          <w:bCs/>
          <w:i w:val="0"/>
          <w:caps w:val="0"/>
          <w:color w:val="000000" w:themeColor="text1"/>
          <w:spacing w:val="0"/>
          <w:w w:val="100"/>
          <w:sz w:val="32"/>
          <w:szCs w:val="32"/>
          <w:highlight w:val="none"/>
          <w:u w:val="none"/>
          <w:shd w:val="clear" w:color="auto" w:fill="FFFFFF"/>
          <w:lang w:val="en-US" w:eastAsia="zh-CN"/>
          <w14:textFill>
            <w14:solidFill>
              <w14:schemeClr w14:val="tx1"/>
            </w14:solidFill>
          </w14:textFill>
        </w:rPr>
        <w:t>遴选</w:t>
      </w:r>
      <w:r>
        <w:rPr>
          <w:rStyle w:val="19"/>
          <w:rFonts w:hint="eastAsia" w:ascii="黑体" w:hAnsi="黑体" w:eastAsia="黑体" w:cs="黑体"/>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小组</w:t>
      </w:r>
    </w:p>
    <w:p>
      <w:pPr>
        <w:pStyle w:val="14"/>
        <w:keepNext w:val="0"/>
        <w:keepLines w:val="0"/>
        <w:pageBreakBefore w:val="0"/>
        <w:widowControl/>
        <w:shd w:val="clear" w:color="auto" w:fill="FFFFFF"/>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baseline"/>
        <w:rPr>
          <w:rStyle w:val="19"/>
          <w:rFonts w:hint="default"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Hans"/>
          <w14:textFill>
            <w14:solidFill>
              <w14:schemeClr w14:val="tx1"/>
            </w14:solidFill>
          </w14:textFill>
        </w:rPr>
      </w:pPr>
      <w:r>
        <w:rPr>
          <w:rStyle w:val="19"/>
          <w:rFonts w:hint="default"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val="en-US" w:eastAsia="zh-Hans"/>
          <w14:textFill>
            <w14:solidFill>
              <w14:schemeClr w14:val="tx1"/>
            </w14:solidFill>
          </w14:textFill>
        </w:rPr>
        <w:t>一</w:t>
      </w:r>
      <w:r>
        <w:rPr>
          <w:rStyle w:val="19"/>
          <w:rFonts w:hint="default"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Hans"/>
          <w14:textFill>
            <w14:solidFill>
              <w14:schemeClr w14:val="tx1"/>
            </w14:solidFill>
          </w14:textFill>
        </w:rPr>
        <w:t>）</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val="en-US" w:eastAsia="zh-Hans"/>
          <w14:textFill>
            <w14:solidFill>
              <w14:schemeClr w14:val="tx1"/>
            </w14:solidFill>
          </w14:textFill>
        </w:rPr>
        <w:t>由街道办事处召集成立本街道社区养老服务设施</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val="en-US" w:eastAsia="zh-CN"/>
          <w14:textFill>
            <w14:solidFill>
              <w14:schemeClr w14:val="tx1"/>
            </w14:solidFill>
          </w14:textFill>
        </w:rPr>
        <w:t>遴选小组</w:t>
      </w:r>
      <w:r>
        <w:rPr>
          <w:rStyle w:val="19"/>
          <w:rFonts w:hint="default"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Hans"/>
          <w14:textFill>
            <w14:solidFill>
              <w14:schemeClr w14:val="tx1"/>
            </w14:solidFill>
          </w14:textFill>
        </w:rPr>
        <w:t>，</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val="en-US" w:eastAsia="zh-Hans"/>
          <w14:textFill>
            <w14:solidFill>
              <w14:schemeClr w14:val="tx1"/>
            </w14:solidFill>
          </w14:textFill>
        </w:rPr>
        <w:t>负责</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公建民营设施运营机构的评审遴选</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val="en-US" w:eastAsia="zh-Hans"/>
          <w14:textFill>
            <w14:solidFill>
              <w14:schemeClr w14:val="tx1"/>
            </w14:solidFill>
          </w14:textFill>
        </w:rPr>
        <w:t>及民办公助设施是否符合社区养老服务设施标准的评审工作</w:t>
      </w:r>
      <w:r>
        <w:rPr>
          <w:rStyle w:val="19"/>
          <w:rFonts w:hint="default"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Hans"/>
          <w14:textFill>
            <w14:solidFill>
              <w14:schemeClr w14:val="tx1"/>
            </w14:solidFill>
          </w14:textFill>
        </w:rPr>
        <w:t>。</w:t>
      </w:r>
    </w:p>
    <w:p>
      <w:pPr>
        <w:pStyle w:val="14"/>
        <w:keepNext w:val="0"/>
        <w:keepLines w:val="0"/>
        <w:pageBreakBefore w:val="0"/>
        <w:widowControl/>
        <w:shd w:val="clear" w:color="auto" w:fill="FFFFFF"/>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baseline"/>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pP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遴选小组成员应当为七人（含）以上单数</w:t>
      </w:r>
      <w:r>
        <w:rPr>
          <w:rStyle w:val="19"/>
          <w:rFonts w:hint="default"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其中，区民政局委派一名、街道</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办事处</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委派三名、第三方养老服务专家数名。遴选小组应当按照遴选文件规定进行评审，作出决策。</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val="en-US" w:eastAsia="zh-Hans"/>
          <w14:textFill>
            <w14:solidFill>
              <w14:schemeClr w14:val="tx1"/>
            </w14:solidFill>
          </w14:textFill>
        </w:rPr>
        <w:t>评审</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标准应当按照法律法规和本指引，并</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综合考虑</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街道社区养老服务设施总体规模、投资总额、运营方案、主体资质</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及其他相关因素</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w:t>
      </w:r>
    </w:p>
    <w:p>
      <w:pPr>
        <w:pStyle w:val="14"/>
        <w:keepNext w:val="0"/>
        <w:keepLines w:val="0"/>
        <w:pageBreakBefore w:val="0"/>
        <w:widowControl/>
        <w:shd w:val="clear" w:color="auto" w:fill="FFFFFF"/>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baseline"/>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pP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（二）</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遴选小组</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成员应当具备下列条件：</w:t>
      </w:r>
    </w:p>
    <w:p>
      <w:pPr>
        <w:pStyle w:val="14"/>
        <w:keepNext w:val="0"/>
        <w:keepLines w:val="0"/>
        <w:pageBreakBefore w:val="0"/>
        <w:widowControl/>
        <w:shd w:val="clear" w:color="auto" w:fill="FFFFFF"/>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baseline"/>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pP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1</w:t>
      </w:r>
      <w:r>
        <w:rPr>
          <w:rStyle w:val="19"/>
          <w:rFonts w:hint="default"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具有良好的政治思想素质、职业道德和工作责任心；</w:t>
      </w:r>
    </w:p>
    <w:p>
      <w:pPr>
        <w:pStyle w:val="14"/>
        <w:keepNext w:val="0"/>
        <w:keepLines w:val="0"/>
        <w:pageBreakBefore w:val="0"/>
        <w:widowControl/>
        <w:shd w:val="clear" w:color="auto" w:fill="FFFFFF"/>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baseline"/>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pP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2</w:t>
      </w:r>
      <w:r>
        <w:rPr>
          <w:rStyle w:val="19"/>
          <w:rFonts w:hint="default"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熟悉养老行业相关法律、法规、规章和政策。</w:t>
      </w:r>
    </w:p>
    <w:p>
      <w:pPr>
        <w:pStyle w:val="14"/>
        <w:keepNext w:val="0"/>
        <w:keepLines w:val="0"/>
        <w:pageBreakBefore w:val="0"/>
        <w:widowControl/>
        <w:shd w:val="clear" w:color="auto" w:fill="FFFFFF"/>
        <w:kinsoku/>
        <w:wordWrap/>
        <w:overflowPunct w:val="0"/>
        <w:topLinePunct w:val="0"/>
        <w:autoSpaceDE/>
        <w:autoSpaceDN/>
        <w:bidi w:val="0"/>
        <w:adjustRightInd/>
        <w:snapToGrid/>
        <w:spacing w:before="0" w:beforeAutospacing="0" w:after="0" w:afterAutospacing="0" w:line="560" w:lineRule="exact"/>
        <w:ind w:firstLine="645"/>
        <w:jc w:val="both"/>
        <w:textAlignment w:val="baseline"/>
        <w:rPr>
          <w:rStyle w:val="19"/>
          <w:rFonts w:hint="eastAsia" w:ascii="仿宋_GB2312" w:hAnsi="仿宋_GB2312" w:eastAsia="仿宋_GB2312" w:cs="仿宋_GB2312"/>
          <w:b/>
          <w:i w:val="0"/>
          <w:caps w:val="0"/>
          <w:color w:val="000000" w:themeColor="text1"/>
          <w:spacing w:val="0"/>
          <w:w w:val="100"/>
          <w:sz w:val="32"/>
          <w:szCs w:val="32"/>
          <w:highlight w:val="none"/>
          <w:u w:val="none"/>
          <w:shd w:val="clear" w:color="auto" w:fill="FFFFFF"/>
          <w14:textFill>
            <w14:solidFill>
              <w14:schemeClr w14:val="tx1"/>
            </w14:solidFill>
          </w14:textFill>
        </w:rPr>
      </w:pPr>
      <w:r>
        <w:rPr>
          <w:rStyle w:val="19"/>
          <w:rFonts w:hint="eastAsia" w:ascii="黑体" w:hAnsi="黑体" w:eastAsia="黑体" w:cs="黑体"/>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四</w:t>
      </w:r>
      <w:r>
        <w:rPr>
          <w:rStyle w:val="19"/>
          <w:rFonts w:hint="eastAsia" w:ascii="黑体" w:hAnsi="黑体" w:eastAsia="黑体" w:cs="黑体"/>
          <w:b w:val="0"/>
          <w:bCs/>
          <w:i w:val="0"/>
          <w:caps w:val="0"/>
          <w:color w:val="000000" w:themeColor="text1"/>
          <w:spacing w:val="0"/>
          <w:w w:val="100"/>
          <w:sz w:val="32"/>
          <w:szCs w:val="32"/>
          <w:highlight w:val="none"/>
          <w:u w:val="none"/>
          <w:shd w:val="clear" w:color="auto" w:fill="FFFFFF"/>
          <w14:textFill>
            <w14:solidFill>
              <w14:schemeClr w14:val="tx1"/>
            </w14:solidFill>
          </w14:textFill>
        </w:rPr>
        <w:t>、</w:t>
      </w:r>
      <w:bookmarkStart w:id="1" w:name="_Hlk78059653"/>
      <w:bookmarkStart w:id="2" w:name="_Hlk78060333"/>
      <w:r>
        <w:rPr>
          <w:rStyle w:val="19"/>
          <w:rFonts w:hint="eastAsia" w:ascii="黑体" w:hAnsi="黑体" w:eastAsia="黑体" w:cs="黑体"/>
          <w:b w:val="0"/>
          <w:bCs/>
          <w:i w:val="0"/>
          <w:caps w:val="0"/>
          <w:color w:val="000000" w:themeColor="text1"/>
          <w:spacing w:val="0"/>
          <w:w w:val="100"/>
          <w:sz w:val="32"/>
          <w:szCs w:val="32"/>
          <w:highlight w:val="none"/>
          <w:u w:val="none"/>
          <w:shd w:val="clear" w:color="auto" w:fill="FFFFFF"/>
          <w14:textFill>
            <w14:solidFill>
              <w14:schemeClr w14:val="tx1"/>
            </w14:solidFill>
          </w14:textFill>
        </w:rPr>
        <w:t>公建民营设施</w:t>
      </w:r>
      <w:bookmarkEnd w:id="1"/>
      <w:r>
        <w:rPr>
          <w:rStyle w:val="19"/>
          <w:rFonts w:hint="eastAsia" w:ascii="黑体" w:hAnsi="黑体" w:eastAsia="黑体" w:cs="黑体"/>
          <w:b w:val="0"/>
          <w:bCs/>
          <w:i w:val="0"/>
          <w:caps w:val="0"/>
          <w:color w:val="000000" w:themeColor="text1"/>
          <w:spacing w:val="0"/>
          <w:w w:val="100"/>
          <w:sz w:val="32"/>
          <w:szCs w:val="32"/>
          <w:highlight w:val="none"/>
          <w:u w:val="none"/>
          <w:shd w:val="clear" w:color="auto" w:fill="FFFFFF"/>
          <w14:textFill>
            <w14:solidFill>
              <w14:schemeClr w14:val="tx1"/>
            </w14:solidFill>
          </w14:textFill>
        </w:rPr>
        <w:t>运营管理</w:t>
      </w:r>
      <w:bookmarkEnd w:id="2"/>
    </w:p>
    <w:p>
      <w:pPr>
        <w:pStyle w:val="14"/>
        <w:keepNext w:val="0"/>
        <w:keepLines w:val="0"/>
        <w:pageBreakBefore w:val="0"/>
        <w:widowControl/>
        <w:shd w:val="clear" w:color="auto" w:fill="FFFFFF"/>
        <w:kinsoku/>
        <w:wordWrap/>
        <w:overflowPunct w:val="0"/>
        <w:topLinePunct w:val="0"/>
        <w:autoSpaceDE/>
        <w:autoSpaceDN/>
        <w:bidi w:val="0"/>
        <w:adjustRightInd/>
        <w:snapToGrid/>
        <w:spacing w:before="0" w:beforeAutospacing="0" w:after="0" w:afterAutospacing="0" w:line="560" w:lineRule="exact"/>
        <w:ind w:firstLine="645"/>
        <w:jc w:val="both"/>
        <w:textAlignment w:val="baseline"/>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pPr>
      <w:r>
        <w:rPr>
          <w:rStyle w:val="19"/>
          <w:rFonts w:hint="eastAsia" w:ascii="楷体_GB2312" w:hAnsi="楷体_GB2312" w:eastAsia="楷体_GB2312" w:cs="楷体_GB2312"/>
          <w:b w:val="0"/>
          <w:bCs/>
          <w:i w:val="0"/>
          <w:caps w:val="0"/>
          <w:color w:val="000000" w:themeColor="text1"/>
          <w:spacing w:val="0"/>
          <w:w w:val="100"/>
          <w:sz w:val="32"/>
          <w:szCs w:val="32"/>
          <w:highlight w:val="none"/>
          <w:u w:val="none"/>
          <w:shd w:val="clear" w:color="auto" w:fill="FFFFFF"/>
          <w14:textFill>
            <w14:solidFill>
              <w14:schemeClr w14:val="tx1"/>
            </w14:solidFill>
          </w14:textFill>
        </w:rPr>
        <w:t>（一）</w:t>
      </w:r>
      <w:r>
        <w:rPr>
          <w:rStyle w:val="19"/>
          <w:rFonts w:hint="eastAsia" w:ascii="楷体_GB2312" w:hAnsi="楷体_GB2312" w:eastAsia="楷体_GB2312" w:cs="楷体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协议</w:t>
      </w:r>
      <w:r>
        <w:rPr>
          <w:rStyle w:val="19"/>
          <w:rFonts w:hint="eastAsia" w:ascii="楷体_GB2312" w:hAnsi="楷体_GB2312" w:eastAsia="楷体_GB2312" w:cs="楷体_GB2312"/>
          <w:b w:val="0"/>
          <w:bCs/>
          <w:i w:val="0"/>
          <w:caps w:val="0"/>
          <w:color w:val="000000" w:themeColor="text1"/>
          <w:spacing w:val="0"/>
          <w:w w:val="100"/>
          <w:sz w:val="32"/>
          <w:szCs w:val="32"/>
          <w:highlight w:val="none"/>
          <w:u w:val="none"/>
          <w:shd w:val="clear" w:color="auto" w:fill="FFFFFF"/>
          <w14:textFill>
            <w14:solidFill>
              <w14:schemeClr w14:val="tx1"/>
            </w14:solidFill>
          </w14:textFill>
        </w:rPr>
        <w:t>约束。</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养老设施的运营机构遴选确定后，街道</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办事处</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和运营机构签订</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运营监管协议</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，明确双方的权利和义务，明确设施服务定位，明晰国有资产、社会资本的归属和管理，明确运营机构应承担的职责和</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协议</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期内应达到的目标，明确服务监管主体、方式及要求，明确退出机制等。</w:t>
      </w:r>
    </w:p>
    <w:p>
      <w:pPr>
        <w:pStyle w:val="14"/>
        <w:keepNext w:val="0"/>
        <w:keepLines w:val="0"/>
        <w:pageBreakBefore w:val="0"/>
        <w:widowControl/>
        <w:shd w:val="clear" w:color="auto" w:fill="FFFFFF"/>
        <w:kinsoku/>
        <w:wordWrap/>
        <w:overflowPunct w:val="0"/>
        <w:topLinePunct w:val="0"/>
        <w:autoSpaceDE/>
        <w:autoSpaceDN/>
        <w:bidi w:val="0"/>
        <w:adjustRightInd/>
        <w:snapToGrid/>
        <w:spacing w:before="0" w:beforeAutospacing="0" w:after="0" w:afterAutospacing="0" w:line="560" w:lineRule="exact"/>
        <w:ind w:firstLine="645"/>
        <w:jc w:val="both"/>
        <w:textAlignment w:val="baseline"/>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pP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val="en-US" w:eastAsia="zh-CN"/>
          <w14:textFill>
            <w14:solidFill>
              <w14:schemeClr w14:val="tx1"/>
            </w14:solidFill>
          </w14:textFill>
        </w:rPr>
        <w:t>1.</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街道</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办事处</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、运营机构的权利义务。运营机构独立承担运营过程中的债权债务和经济、安全、法律等责任；养老服务设施主管部门为监管方，履行监管职责，配合做好合同审查、运营监督等工作。</w:t>
      </w:r>
    </w:p>
    <w:p>
      <w:pPr>
        <w:pStyle w:val="14"/>
        <w:keepNext w:val="0"/>
        <w:keepLines w:val="0"/>
        <w:pageBreakBefore w:val="0"/>
        <w:widowControl/>
        <w:shd w:val="clear" w:color="auto" w:fill="FFFFFF"/>
        <w:kinsoku/>
        <w:wordWrap/>
        <w:overflowPunct w:val="0"/>
        <w:topLinePunct w:val="0"/>
        <w:autoSpaceDE/>
        <w:autoSpaceDN/>
        <w:bidi w:val="0"/>
        <w:adjustRightInd/>
        <w:snapToGrid/>
        <w:spacing w:before="0" w:beforeAutospacing="0" w:after="0" w:afterAutospacing="0" w:line="560" w:lineRule="exact"/>
        <w:ind w:firstLine="645"/>
        <w:jc w:val="both"/>
        <w:textAlignment w:val="baseline"/>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pP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2</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val="en-US" w:eastAsia="zh-CN"/>
          <w14:textFill>
            <w14:solidFill>
              <w14:schemeClr w14:val="tx1"/>
            </w14:solidFill>
          </w14:textFill>
        </w:rPr>
        <w:t>.</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养老设施的产权性质、经营范围、服务内容等。产权性质应当且只能规定为国家或集体所有，经营范围应当且只能规定为开展养老服务，服务内容应当规定为为老年人提供生活照护、康复护理、精神慰藉、文化娱乐等服务</w:t>
      </w:r>
      <w:r>
        <w:rPr>
          <w:rStyle w:val="19"/>
          <w:rFonts w:hint="default"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val="en-US" w:eastAsia="zh-Hans"/>
          <w14:textFill>
            <w14:solidFill>
              <w14:schemeClr w14:val="tx1"/>
            </w14:solidFill>
          </w14:textFill>
        </w:rPr>
        <w:t>应约定具体服务清单</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w:t>
      </w:r>
    </w:p>
    <w:p>
      <w:pPr>
        <w:pStyle w:val="14"/>
        <w:keepNext w:val="0"/>
        <w:keepLines w:val="0"/>
        <w:pageBreakBefore w:val="0"/>
        <w:widowControl/>
        <w:shd w:val="clear" w:color="auto" w:fill="FFFFFF"/>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baseline"/>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pP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3</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val="en-US" w:eastAsia="zh-CN"/>
          <w14:textFill>
            <w14:solidFill>
              <w14:schemeClr w14:val="tx1"/>
            </w14:solidFill>
          </w14:textFill>
        </w:rPr>
        <w:t>.</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价格监测。</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按照《南山区社区养老服务设施建设运营管理办法》有关规定执行。</w:t>
      </w:r>
    </w:p>
    <w:p>
      <w:pPr>
        <w:pStyle w:val="14"/>
        <w:keepNext w:val="0"/>
        <w:keepLines w:val="0"/>
        <w:pageBreakBefore w:val="0"/>
        <w:widowControl/>
        <w:shd w:val="clear" w:color="auto" w:fill="FFFFFF"/>
        <w:kinsoku/>
        <w:wordWrap/>
        <w:overflowPunct w:val="0"/>
        <w:topLinePunct w:val="0"/>
        <w:autoSpaceDE/>
        <w:autoSpaceDN/>
        <w:bidi w:val="0"/>
        <w:adjustRightInd/>
        <w:snapToGrid/>
        <w:spacing w:before="0" w:beforeAutospacing="0" w:after="0" w:afterAutospacing="0" w:line="560" w:lineRule="exact"/>
        <w:ind w:firstLine="645"/>
        <w:jc w:val="both"/>
        <w:textAlignment w:val="baseline"/>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pP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4</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val="en-US" w:eastAsia="zh-CN"/>
          <w14:textFill>
            <w14:solidFill>
              <w14:schemeClr w14:val="tx1"/>
            </w14:solidFill>
          </w14:textFill>
        </w:rPr>
        <w:t>.</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协议</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期限及设施使用费</w:t>
      </w:r>
      <w:r>
        <w:rPr>
          <w:rStyle w:val="19"/>
          <w:rFonts w:hint="default"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val="en-US" w:eastAsia="zh-Hans"/>
          <w14:textFill>
            <w14:solidFill>
              <w14:schemeClr w14:val="tx1"/>
            </w14:solidFill>
          </w14:textFill>
        </w:rPr>
        <w:t>物业管理费</w:t>
      </w:r>
      <w:r>
        <w:rPr>
          <w:rStyle w:val="19"/>
          <w:rFonts w:hint="default"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Hans"/>
          <w14:textFill>
            <w14:solidFill>
              <w14:schemeClr w14:val="tx1"/>
            </w14:solidFill>
          </w14:textFill>
        </w:rPr>
        <w:t>、</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val="en-US" w:eastAsia="zh-Hans"/>
          <w14:textFill>
            <w14:solidFill>
              <w14:schemeClr w14:val="tx1"/>
            </w14:solidFill>
          </w14:textFill>
        </w:rPr>
        <w:t>水电费等</w:t>
      </w:r>
      <w:r>
        <w:rPr>
          <w:rStyle w:val="19"/>
          <w:rFonts w:hint="default"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Hans"/>
          <w14:textFill>
            <w14:solidFill>
              <w14:schemeClr w14:val="tx1"/>
            </w14:solidFill>
          </w14:textFill>
        </w:rPr>
        <w:t>）</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、保证金的数额、支付方式。</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协议期限由街道办事处</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根据养老设施实际运营年限、运营机构前期投入、项目规模等具体情况来确定。运营机构</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如需</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上交养老设施使用费</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须依照相关规定，按要求及时足额</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缴纳</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w:t>
      </w:r>
    </w:p>
    <w:p>
      <w:pPr>
        <w:pStyle w:val="14"/>
        <w:keepNext w:val="0"/>
        <w:keepLines w:val="0"/>
        <w:pageBreakBefore w:val="0"/>
        <w:widowControl/>
        <w:shd w:val="clear" w:color="auto" w:fill="FFFFFF"/>
        <w:kinsoku/>
        <w:wordWrap/>
        <w:overflowPunct w:val="0"/>
        <w:topLinePunct w:val="0"/>
        <w:autoSpaceDE/>
        <w:autoSpaceDN/>
        <w:bidi w:val="0"/>
        <w:adjustRightInd/>
        <w:snapToGrid/>
        <w:spacing w:before="0" w:beforeAutospacing="0" w:after="0" w:afterAutospacing="0" w:line="560" w:lineRule="exact"/>
        <w:ind w:firstLine="645"/>
        <w:jc w:val="both"/>
        <w:textAlignment w:val="baseline"/>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pP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5</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val="en-US" w:eastAsia="zh-CN"/>
          <w14:textFill>
            <w14:solidFill>
              <w14:schemeClr w14:val="tx1"/>
            </w14:solidFill>
          </w14:textFill>
        </w:rPr>
        <w:t>.托养床位</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保障。托养床位应当收住年满60周岁的轻度或中度失能</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南山区常住</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老年人，其中优先保障南山户籍老年人托养需求。</w:t>
      </w:r>
    </w:p>
    <w:p>
      <w:pPr>
        <w:pStyle w:val="14"/>
        <w:keepNext w:val="0"/>
        <w:keepLines w:val="0"/>
        <w:pageBreakBefore w:val="0"/>
        <w:widowControl/>
        <w:shd w:val="clear" w:color="auto" w:fill="FFFFFF"/>
        <w:kinsoku/>
        <w:wordWrap/>
        <w:overflowPunct w:val="0"/>
        <w:topLinePunct w:val="0"/>
        <w:autoSpaceDE/>
        <w:autoSpaceDN/>
        <w:bidi w:val="0"/>
        <w:adjustRightInd/>
        <w:snapToGrid/>
        <w:spacing w:before="0" w:beforeAutospacing="0" w:after="0" w:afterAutospacing="0" w:line="560" w:lineRule="exact"/>
        <w:ind w:firstLine="645"/>
        <w:jc w:val="both"/>
        <w:textAlignment w:val="baseline"/>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pP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6</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val="en-US" w:eastAsia="zh-CN"/>
          <w14:textFill>
            <w14:solidFill>
              <w14:schemeClr w14:val="tx1"/>
            </w14:solidFill>
          </w14:textFill>
        </w:rPr>
        <w:t>.</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明确风险责任分担机制、评价机制、监督机制、争端解决机制。</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协议</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一经签订，运营机构不得以产权方名义开展任何活动。运营过程中发生的债权债务和经济、安全、法律责任由运营机构独立承担。</w:t>
      </w:r>
    </w:p>
    <w:p>
      <w:pPr>
        <w:pStyle w:val="14"/>
        <w:keepNext w:val="0"/>
        <w:keepLines w:val="0"/>
        <w:pageBreakBefore w:val="0"/>
        <w:widowControl/>
        <w:shd w:val="clear" w:color="auto" w:fill="FFFFFF"/>
        <w:kinsoku/>
        <w:wordWrap/>
        <w:overflowPunct w:val="0"/>
        <w:topLinePunct w:val="0"/>
        <w:autoSpaceDE/>
        <w:autoSpaceDN/>
        <w:bidi w:val="0"/>
        <w:adjustRightInd/>
        <w:snapToGrid/>
        <w:spacing w:before="0" w:beforeAutospacing="0" w:after="0" w:afterAutospacing="0" w:line="560" w:lineRule="exact"/>
        <w:ind w:firstLine="645"/>
        <w:jc w:val="both"/>
        <w:textAlignment w:val="baseline"/>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pPr>
      <w:r>
        <w:rPr>
          <w:rStyle w:val="19"/>
          <w:rFonts w:hint="eastAsia" w:ascii="楷体_GB2312" w:hAnsi="楷体_GB2312" w:eastAsia="楷体_GB2312" w:cs="楷体_GB2312"/>
          <w:b w:val="0"/>
          <w:bCs/>
          <w:i w:val="0"/>
          <w:caps w:val="0"/>
          <w:color w:val="000000" w:themeColor="text1"/>
          <w:spacing w:val="0"/>
          <w:w w:val="100"/>
          <w:sz w:val="32"/>
          <w:szCs w:val="32"/>
          <w:highlight w:val="none"/>
          <w:u w:val="none"/>
          <w:shd w:val="clear" w:color="auto" w:fill="FFFFFF"/>
          <w14:textFill>
            <w14:solidFill>
              <w14:schemeClr w14:val="tx1"/>
            </w14:solidFill>
          </w14:textFill>
        </w:rPr>
        <w:t>（二）资产管理。</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在养老设施交由运营机构前，应委托有资质的第三方机构对国有资产进行评估，监管方应当督促并指导产权方对设施的全部资产进行清产核资、造册登记。运营机构在</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协议</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期内负责日常耗损性设施、设备的维护和修缮，不得出租、出借、处置国有资产，不得以国有资产进行抵押、融资、贷款等。</w:t>
      </w:r>
    </w:p>
    <w:p>
      <w:pPr>
        <w:pStyle w:val="14"/>
        <w:keepNext w:val="0"/>
        <w:keepLines w:val="0"/>
        <w:pageBreakBefore w:val="0"/>
        <w:widowControl/>
        <w:shd w:val="clear" w:color="auto" w:fill="FFFFFF"/>
        <w:kinsoku/>
        <w:wordWrap/>
        <w:overflowPunct w:val="0"/>
        <w:topLinePunct w:val="0"/>
        <w:autoSpaceDE/>
        <w:autoSpaceDN/>
        <w:bidi w:val="0"/>
        <w:adjustRightInd/>
        <w:snapToGrid/>
        <w:spacing w:before="0" w:beforeAutospacing="0" w:after="0" w:afterAutospacing="0" w:line="560" w:lineRule="exact"/>
        <w:ind w:firstLine="645"/>
        <w:jc w:val="both"/>
        <w:textAlignment w:val="baseline"/>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pPr>
      <w:r>
        <w:rPr>
          <w:rStyle w:val="19"/>
          <w:rFonts w:hint="eastAsia" w:ascii="楷体_GB2312" w:hAnsi="楷体_GB2312" w:eastAsia="楷体_GB2312" w:cs="楷体_GB2312"/>
          <w:b w:val="0"/>
          <w:bCs/>
          <w:i w:val="0"/>
          <w:caps w:val="0"/>
          <w:color w:val="000000" w:themeColor="text1"/>
          <w:spacing w:val="0"/>
          <w:w w:val="100"/>
          <w:sz w:val="32"/>
          <w:szCs w:val="32"/>
          <w:highlight w:val="none"/>
          <w:u w:val="none"/>
          <w:shd w:val="clear" w:color="auto" w:fill="FFFFFF"/>
          <w14:textFill>
            <w14:solidFill>
              <w14:schemeClr w14:val="tx1"/>
            </w14:solidFill>
          </w14:textFill>
        </w:rPr>
        <w:t>（三）机构性质选择。</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运营机构可按</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协议</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约定，选择登记为企业法人或民办非企业法人。</w:t>
      </w:r>
    </w:p>
    <w:p>
      <w:pPr>
        <w:pStyle w:val="14"/>
        <w:keepNext w:val="0"/>
        <w:keepLines w:val="0"/>
        <w:pageBreakBefore w:val="0"/>
        <w:widowControl/>
        <w:shd w:val="clear" w:color="auto" w:fill="FFFFFF"/>
        <w:kinsoku/>
        <w:wordWrap/>
        <w:overflowPunct w:val="0"/>
        <w:topLinePunct w:val="0"/>
        <w:autoSpaceDE/>
        <w:autoSpaceDN/>
        <w:bidi w:val="0"/>
        <w:adjustRightInd/>
        <w:snapToGrid/>
        <w:spacing w:before="0" w:beforeAutospacing="0" w:after="0" w:afterAutospacing="0" w:line="560" w:lineRule="exact"/>
        <w:ind w:firstLine="645"/>
        <w:jc w:val="both"/>
        <w:textAlignment w:val="baseline"/>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pPr>
      <w:r>
        <w:rPr>
          <w:rStyle w:val="19"/>
          <w:rFonts w:hint="eastAsia" w:ascii="楷体_GB2312" w:hAnsi="楷体_GB2312" w:eastAsia="楷体_GB2312" w:cs="楷体_GB2312"/>
          <w:b w:val="0"/>
          <w:bCs/>
          <w:i w:val="0"/>
          <w:caps w:val="0"/>
          <w:color w:val="000000" w:themeColor="text1"/>
          <w:spacing w:val="0"/>
          <w:w w:val="100"/>
          <w:sz w:val="32"/>
          <w:szCs w:val="32"/>
          <w:highlight w:val="none"/>
          <w:u w:val="none"/>
          <w:shd w:val="clear" w:color="auto" w:fill="FFFFFF"/>
          <w14:textFill>
            <w14:solidFill>
              <w14:schemeClr w14:val="tx1"/>
            </w14:solidFill>
          </w14:textFill>
        </w:rPr>
        <w:t>（四）监管主体。</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按照“谁主管谁负责”的原则，实行主管单位主管，其他有关部门协助的方式。</w:t>
      </w:r>
    </w:p>
    <w:p>
      <w:pPr>
        <w:pStyle w:val="14"/>
        <w:keepNext w:val="0"/>
        <w:keepLines w:val="0"/>
        <w:pageBreakBefore w:val="0"/>
        <w:widowControl/>
        <w:shd w:val="clear" w:color="auto" w:fill="FFFFFF"/>
        <w:kinsoku/>
        <w:wordWrap/>
        <w:overflowPunct w:val="0"/>
        <w:topLinePunct w:val="0"/>
        <w:autoSpaceDE/>
        <w:autoSpaceDN/>
        <w:bidi w:val="0"/>
        <w:adjustRightInd/>
        <w:snapToGrid/>
        <w:spacing w:before="0" w:beforeAutospacing="0" w:after="0" w:afterAutospacing="0" w:line="560" w:lineRule="exact"/>
        <w:ind w:firstLine="645"/>
        <w:jc w:val="both"/>
        <w:textAlignment w:val="baseline"/>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pPr>
      <w:r>
        <w:rPr>
          <w:rStyle w:val="19"/>
          <w:rFonts w:hint="eastAsia" w:ascii="楷体_GB2312" w:hAnsi="楷体_GB2312" w:eastAsia="楷体_GB2312" w:cs="楷体_GB2312"/>
          <w:b w:val="0"/>
          <w:bCs/>
          <w:i w:val="0"/>
          <w:caps w:val="0"/>
          <w:color w:val="000000" w:themeColor="text1"/>
          <w:spacing w:val="0"/>
          <w:w w:val="100"/>
          <w:sz w:val="32"/>
          <w:szCs w:val="32"/>
          <w:highlight w:val="none"/>
          <w:u w:val="none"/>
          <w:shd w:val="clear" w:color="auto" w:fill="FFFFFF"/>
          <w14:textFill>
            <w14:solidFill>
              <w14:schemeClr w14:val="tx1"/>
            </w14:solidFill>
          </w14:textFill>
        </w:rPr>
        <w:t>（五）日常管理。</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运营机构应当及时向街道</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办事处</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报告重大情况</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包括</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但不限于</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重大安全事故、重大疫情、入住老</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年</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人伤残、死亡等可能影响</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val="en-US" w:eastAsia="zh-Hans"/>
          <w14:textFill>
            <w14:solidFill>
              <w14:schemeClr w14:val="tx1"/>
            </w14:solidFill>
          </w14:textFill>
        </w:rPr>
        <w:t>社区</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养老</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val="en-US" w:eastAsia="zh-Hans"/>
          <w14:textFill>
            <w14:solidFill>
              <w14:schemeClr w14:val="tx1"/>
            </w14:solidFill>
          </w14:textFill>
        </w:rPr>
        <w:t>服务</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设施运营，或危及入住老</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年</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人生命财产安全的事项</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具体以</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协议</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约定为准。</w:t>
      </w:r>
    </w:p>
    <w:p>
      <w:pPr>
        <w:pStyle w:val="14"/>
        <w:keepNext w:val="0"/>
        <w:keepLines w:val="0"/>
        <w:pageBreakBefore w:val="0"/>
        <w:widowControl/>
        <w:shd w:val="clear" w:color="auto" w:fill="FFFFFF"/>
        <w:kinsoku/>
        <w:wordWrap/>
        <w:overflowPunct w:val="0"/>
        <w:topLinePunct w:val="0"/>
        <w:autoSpaceDE/>
        <w:autoSpaceDN/>
        <w:bidi w:val="0"/>
        <w:adjustRightInd/>
        <w:snapToGrid/>
        <w:spacing w:before="0" w:beforeAutospacing="0" w:after="0" w:afterAutospacing="0" w:line="560" w:lineRule="exact"/>
        <w:ind w:firstLine="645"/>
        <w:jc w:val="both"/>
        <w:textAlignment w:val="baseline"/>
        <w:rPr>
          <w:rStyle w:val="19"/>
          <w:rFonts w:hint="eastAsia" w:ascii="仿宋_GB2312" w:hAnsi="仿宋_GB2312" w:eastAsia="仿宋_GB2312" w:cs="仿宋_GB2312"/>
          <w:b/>
          <w:i w:val="0"/>
          <w:caps w:val="0"/>
          <w:color w:val="000000" w:themeColor="text1"/>
          <w:spacing w:val="0"/>
          <w:w w:val="100"/>
          <w:sz w:val="32"/>
          <w:szCs w:val="32"/>
          <w:highlight w:val="none"/>
          <w:u w:val="none"/>
          <w:shd w:val="clear" w:color="auto" w:fill="FFFFFF"/>
          <w14:textFill>
            <w14:solidFill>
              <w14:schemeClr w14:val="tx1"/>
            </w14:solidFill>
          </w14:textFill>
        </w:rPr>
      </w:pPr>
      <w:r>
        <w:rPr>
          <w:rStyle w:val="19"/>
          <w:rFonts w:hint="eastAsia" w:ascii="黑体" w:hAnsi="黑体" w:eastAsia="黑体" w:cs="黑体"/>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五</w:t>
      </w:r>
      <w:r>
        <w:rPr>
          <w:rStyle w:val="19"/>
          <w:rFonts w:hint="eastAsia" w:ascii="黑体" w:hAnsi="黑体" w:eastAsia="黑体" w:cs="黑体"/>
          <w:b w:val="0"/>
          <w:bCs/>
          <w:i w:val="0"/>
          <w:caps w:val="0"/>
          <w:color w:val="000000" w:themeColor="text1"/>
          <w:spacing w:val="0"/>
          <w:w w:val="100"/>
          <w:sz w:val="32"/>
          <w:szCs w:val="32"/>
          <w:highlight w:val="none"/>
          <w:u w:val="none"/>
          <w:shd w:val="clear" w:color="auto" w:fill="FFFFFF"/>
          <w14:textFill>
            <w14:solidFill>
              <w14:schemeClr w14:val="tx1"/>
            </w14:solidFill>
          </w14:textFill>
        </w:rPr>
        <w:t>、公建民营设施评估与终止</w:t>
      </w:r>
      <w:r>
        <w:rPr>
          <w:rStyle w:val="19"/>
          <w:rFonts w:hint="eastAsia" w:ascii="仿宋_GB2312" w:hAnsi="仿宋_GB2312" w:eastAsia="仿宋_GB2312" w:cs="仿宋_GB2312"/>
          <w:b/>
          <w:i w:val="0"/>
          <w:caps w:val="0"/>
          <w:color w:val="000000" w:themeColor="text1"/>
          <w:spacing w:val="0"/>
          <w:w w:val="100"/>
          <w:sz w:val="32"/>
          <w:szCs w:val="32"/>
          <w:highlight w:val="none"/>
          <w:u w:val="none"/>
          <w:shd w:val="clear" w:color="auto" w:fill="FFFFFF"/>
          <w14:textFill>
            <w14:solidFill>
              <w14:schemeClr w14:val="tx1"/>
            </w14:solidFill>
          </w14:textFill>
        </w:rPr>
        <w:t xml:space="preserve"> </w:t>
      </w:r>
    </w:p>
    <w:p>
      <w:pPr>
        <w:pStyle w:val="14"/>
        <w:keepNext w:val="0"/>
        <w:keepLines w:val="0"/>
        <w:pageBreakBefore w:val="0"/>
        <w:widowControl/>
        <w:shd w:val="clear" w:color="auto" w:fill="FFFFFF"/>
        <w:kinsoku/>
        <w:wordWrap/>
        <w:overflowPunct w:val="0"/>
        <w:topLinePunct w:val="0"/>
        <w:autoSpaceDE/>
        <w:autoSpaceDN/>
        <w:bidi w:val="0"/>
        <w:adjustRightInd/>
        <w:snapToGrid/>
        <w:spacing w:before="0" w:beforeAutospacing="0" w:after="0" w:afterAutospacing="0" w:line="560" w:lineRule="exact"/>
        <w:ind w:firstLine="645"/>
        <w:jc w:val="both"/>
        <w:textAlignment w:val="baseline"/>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pP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（一）公建民营设施运营过程中，如遇到不可抗拒或违约事件导致项目提前终止时，区民政局等有关部门应指导、督促街道</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办事处</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及时做好设施交接工作，妥善安置入住老</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年</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人。</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协议</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期满，要按照</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协议</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约定的移交时间、移交内容和要求妥善做好项目移交工作，由政府组织对其资产、财务等进行审计，并向社会公示。</w:t>
      </w:r>
    </w:p>
    <w:p>
      <w:pPr>
        <w:pStyle w:val="14"/>
        <w:keepNext w:val="0"/>
        <w:keepLines w:val="0"/>
        <w:pageBreakBefore w:val="0"/>
        <w:widowControl/>
        <w:shd w:val="clear" w:color="auto" w:fill="FFFFFF"/>
        <w:kinsoku/>
        <w:wordWrap/>
        <w:overflowPunct w:val="0"/>
        <w:topLinePunct w:val="0"/>
        <w:autoSpaceDE/>
        <w:autoSpaceDN/>
        <w:bidi w:val="0"/>
        <w:adjustRightInd/>
        <w:snapToGrid/>
        <w:spacing w:before="0" w:beforeAutospacing="0" w:after="0" w:afterAutospacing="0" w:line="560" w:lineRule="exact"/>
        <w:ind w:firstLine="645"/>
        <w:jc w:val="both"/>
        <w:textAlignment w:val="baseline"/>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pP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（二）</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val="en-US" w:eastAsia="zh-Hans"/>
          <w14:textFill>
            <w14:solidFill>
              <w14:schemeClr w14:val="tx1"/>
            </w14:solidFill>
          </w14:textFill>
        </w:rPr>
        <w:t>区民政局</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委托第三方</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机构</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每年</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对</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社区养老服务设施</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进行</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综合</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评价。区民政局和街道</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办事处</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应当加强对运营机构的监督管理</w:t>
      </w:r>
      <w:r>
        <w:rPr>
          <w:rStyle w:val="19"/>
          <w:rFonts w:hint="default"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对运营期间发生责任事故、管理服务、安全管理等问题</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的</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责令</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限期整改，整改仍不合格的，解除</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协议</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w:t>
      </w:r>
    </w:p>
    <w:p>
      <w:pPr>
        <w:pStyle w:val="14"/>
        <w:keepNext w:val="0"/>
        <w:keepLines w:val="0"/>
        <w:pageBreakBefore w:val="0"/>
        <w:widowControl/>
        <w:shd w:val="clear" w:color="auto" w:fill="FFFFFF"/>
        <w:kinsoku/>
        <w:wordWrap/>
        <w:overflowPunct w:val="0"/>
        <w:topLinePunct w:val="0"/>
        <w:autoSpaceDE/>
        <w:autoSpaceDN/>
        <w:bidi w:val="0"/>
        <w:adjustRightInd/>
        <w:snapToGrid/>
        <w:spacing w:before="0" w:beforeAutospacing="0" w:after="0" w:afterAutospacing="0" w:line="560" w:lineRule="exact"/>
        <w:ind w:firstLine="645"/>
        <w:jc w:val="both"/>
        <w:textAlignment w:val="baseline"/>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pP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（三）街道</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办事处</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应当制定运营机构异常退出时的风险防控应急预案，确保妥善安置入住</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服务</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对象，做好善后事宜，并</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视情况</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启动对运营机构追责的法律程序。</w:t>
      </w:r>
    </w:p>
    <w:p>
      <w:pPr>
        <w:pStyle w:val="14"/>
        <w:keepNext w:val="0"/>
        <w:keepLines w:val="0"/>
        <w:pageBreakBefore w:val="0"/>
        <w:widowControl/>
        <w:shd w:val="clear" w:color="auto" w:fill="FFFFFF"/>
        <w:kinsoku/>
        <w:wordWrap/>
        <w:overflowPunct w:val="0"/>
        <w:topLinePunct w:val="0"/>
        <w:autoSpaceDE/>
        <w:autoSpaceDN/>
        <w:bidi w:val="0"/>
        <w:adjustRightInd/>
        <w:snapToGrid/>
        <w:spacing w:before="0" w:beforeAutospacing="0" w:after="0" w:afterAutospacing="0" w:line="560" w:lineRule="exact"/>
        <w:ind w:firstLine="645"/>
        <w:jc w:val="both"/>
        <w:textAlignment w:val="baseline"/>
        <w:rPr>
          <w:rStyle w:val="19"/>
          <w:rFonts w:hint="eastAsia" w:ascii="仿宋_GB2312" w:hAnsi="仿宋_GB2312" w:eastAsia="仿宋_GB2312" w:cs="仿宋_GB2312"/>
          <w:b/>
          <w:i w:val="0"/>
          <w:caps w:val="0"/>
          <w:color w:val="000000" w:themeColor="text1"/>
          <w:spacing w:val="0"/>
          <w:w w:val="100"/>
          <w:sz w:val="32"/>
          <w:szCs w:val="32"/>
          <w:highlight w:val="none"/>
          <w:u w:val="none"/>
          <w:shd w:val="clear" w:color="auto" w:fill="FFFFFF"/>
          <w14:textFill>
            <w14:solidFill>
              <w14:schemeClr w14:val="tx1"/>
            </w14:solidFill>
          </w14:textFill>
        </w:rPr>
      </w:pPr>
      <w:r>
        <w:rPr>
          <w:rStyle w:val="19"/>
          <w:rFonts w:hint="eastAsia" w:ascii="黑体" w:hAnsi="黑体" w:eastAsia="黑体" w:cs="黑体"/>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六</w:t>
      </w:r>
      <w:r>
        <w:rPr>
          <w:rStyle w:val="19"/>
          <w:rFonts w:hint="eastAsia" w:ascii="黑体" w:hAnsi="黑体" w:eastAsia="黑体" w:cs="黑体"/>
          <w:b w:val="0"/>
          <w:bCs/>
          <w:i w:val="0"/>
          <w:caps w:val="0"/>
          <w:color w:val="000000" w:themeColor="text1"/>
          <w:spacing w:val="0"/>
          <w:w w:val="100"/>
          <w:sz w:val="32"/>
          <w:szCs w:val="32"/>
          <w:highlight w:val="none"/>
          <w:u w:val="none"/>
          <w:shd w:val="clear" w:color="auto" w:fill="FFFFFF"/>
          <w14:textFill>
            <w14:solidFill>
              <w14:schemeClr w14:val="tx1"/>
            </w14:solidFill>
          </w14:textFill>
        </w:rPr>
        <w:t>、</w:t>
      </w:r>
      <w:bookmarkStart w:id="3" w:name="_Hlk78101189"/>
      <w:r>
        <w:rPr>
          <w:rStyle w:val="19"/>
          <w:rFonts w:hint="eastAsia" w:ascii="黑体" w:hAnsi="黑体" w:eastAsia="黑体" w:cs="黑体"/>
          <w:b w:val="0"/>
          <w:bCs/>
          <w:i w:val="0"/>
          <w:caps w:val="0"/>
          <w:color w:val="000000" w:themeColor="text1"/>
          <w:spacing w:val="0"/>
          <w:w w:val="100"/>
          <w:sz w:val="32"/>
          <w:szCs w:val="32"/>
          <w:highlight w:val="none"/>
          <w:u w:val="none"/>
          <w:shd w:val="clear" w:color="auto" w:fill="FFFFFF"/>
          <w14:textFill>
            <w14:solidFill>
              <w14:schemeClr w14:val="tx1"/>
            </w14:solidFill>
          </w14:textFill>
        </w:rPr>
        <w:t>民办公助设施纳入社区养老服务设施</w:t>
      </w:r>
      <w:bookmarkEnd w:id="3"/>
      <w:r>
        <w:rPr>
          <w:rStyle w:val="19"/>
          <w:rFonts w:hint="eastAsia" w:ascii="黑体" w:hAnsi="黑体" w:eastAsia="黑体" w:cs="黑体"/>
          <w:b w:val="0"/>
          <w:bCs/>
          <w:i w:val="0"/>
          <w:caps w:val="0"/>
          <w:color w:val="000000" w:themeColor="text1"/>
          <w:spacing w:val="0"/>
          <w:w w:val="100"/>
          <w:sz w:val="32"/>
          <w:szCs w:val="32"/>
          <w:highlight w:val="none"/>
          <w:u w:val="none"/>
          <w:shd w:val="clear" w:color="auto" w:fill="FFFFFF"/>
          <w14:textFill>
            <w14:solidFill>
              <w14:schemeClr w14:val="tx1"/>
            </w14:solidFill>
          </w14:textFill>
        </w:rPr>
        <w:t>的条件和管理</w:t>
      </w:r>
    </w:p>
    <w:p>
      <w:pPr>
        <w:pStyle w:val="14"/>
        <w:keepNext w:val="0"/>
        <w:keepLines w:val="0"/>
        <w:pageBreakBefore w:val="0"/>
        <w:widowControl/>
        <w:shd w:val="clear" w:color="auto" w:fill="FFFFFF"/>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baseline"/>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pP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鼓励社会力量利用自身设施和服务资源为老年人提供社区居家养老服务。对于民办公助的</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val="en-US" w:eastAsia="zh-Hans"/>
          <w14:textFill>
            <w14:solidFill>
              <w14:schemeClr w14:val="tx1"/>
            </w14:solidFill>
          </w14:textFill>
        </w:rPr>
        <w:t>社区</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养老服务设施</w:t>
      </w:r>
      <w:r>
        <w:rPr>
          <w:rStyle w:val="19"/>
          <w:rFonts w:hint="default"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经所在地街道</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遴选小组</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评审符合有关街道长者服务中心、社区长者服务站、小区长者服务点标准的，可以分别授予相应标牌，纳入社区养老服务设施</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统一</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管理。</w:t>
      </w:r>
    </w:p>
    <w:p>
      <w:pPr>
        <w:pStyle w:val="14"/>
        <w:keepNext w:val="0"/>
        <w:keepLines w:val="0"/>
        <w:pageBreakBefore w:val="0"/>
        <w:widowControl/>
        <w:shd w:val="clear" w:color="auto" w:fill="FFFFFF"/>
        <w:kinsoku/>
        <w:wordWrap/>
        <w:overflowPunct w:val="0"/>
        <w:topLinePunct w:val="0"/>
        <w:autoSpaceDE/>
        <w:autoSpaceDN/>
        <w:bidi w:val="0"/>
        <w:adjustRightInd/>
        <w:snapToGrid/>
        <w:spacing w:before="0" w:beforeAutospacing="0" w:after="0" w:afterAutospacing="0" w:line="560" w:lineRule="exact"/>
        <w:ind w:firstLine="645"/>
        <w:jc w:val="both"/>
        <w:textAlignment w:val="baseline"/>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pP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民办公助设施纳入社区养老服务设施的，参照公建民营设施进行运营管理</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评估与终止。</w:t>
      </w:r>
    </w:p>
    <w:p>
      <w:pPr>
        <w:pStyle w:val="14"/>
        <w:keepNext w:val="0"/>
        <w:keepLines w:val="0"/>
        <w:pageBreakBefore w:val="0"/>
        <w:widowControl/>
        <w:shd w:val="clear" w:color="auto" w:fill="FFFFFF"/>
        <w:kinsoku/>
        <w:wordWrap/>
        <w:overflowPunct w:val="0"/>
        <w:topLinePunct w:val="0"/>
        <w:autoSpaceDE/>
        <w:autoSpaceDN/>
        <w:bidi w:val="0"/>
        <w:adjustRightInd/>
        <w:snapToGrid/>
        <w:spacing w:before="0" w:beforeAutospacing="0" w:after="0" w:afterAutospacing="0" w:line="560" w:lineRule="exact"/>
        <w:ind w:firstLine="645"/>
        <w:jc w:val="both"/>
        <w:textAlignment w:val="baseline"/>
        <w:rPr>
          <w:rStyle w:val="19"/>
          <w:rFonts w:hint="eastAsia" w:ascii="仿宋_GB2312" w:hAnsi="仿宋_GB2312" w:eastAsia="仿宋_GB2312" w:cs="仿宋_GB2312"/>
          <w:b/>
          <w:i w:val="0"/>
          <w:caps w:val="0"/>
          <w:color w:val="000000" w:themeColor="text1"/>
          <w:spacing w:val="0"/>
          <w:w w:val="100"/>
          <w:sz w:val="32"/>
          <w:szCs w:val="32"/>
          <w:highlight w:val="none"/>
          <w:u w:val="none"/>
          <w:shd w:val="clear" w:color="auto" w:fill="FFFFFF"/>
          <w14:textFill>
            <w14:solidFill>
              <w14:schemeClr w14:val="tx1"/>
            </w14:solidFill>
          </w14:textFill>
        </w:rPr>
      </w:pPr>
      <w:r>
        <w:rPr>
          <w:rStyle w:val="19"/>
          <w:rFonts w:hint="eastAsia" w:ascii="黑体" w:hAnsi="黑体" w:eastAsia="黑体" w:cs="黑体"/>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七</w:t>
      </w:r>
      <w:r>
        <w:rPr>
          <w:rStyle w:val="19"/>
          <w:rFonts w:hint="eastAsia" w:ascii="黑体" w:hAnsi="黑体" w:eastAsia="黑体" w:cs="黑体"/>
          <w:b w:val="0"/>
          <w:bCs/>
          <w:i w:val="0"/>
          <w:caps w:val="0"/>
          <w:color w:val="000000" w:themeColor="text1"/>
          <w:spacing w:val="0"/>
          <w:w w:val="100"/>
          <w:sz w:val="32"/>
          <w:szCs w:val="32"/>
          <w:highlight w:val="none"/>
          <w:u w:val="none"/>
          <w:shd w:val="clear" w:color="auto" w:fill="FFFFFF"/>
          <w14:textFill>
            <w14:solidFill>
              <w14:schemeClr w14:val="tx1"/>
            </w14:solidFill>
          </w14:textFill>
        </w:rPr>
        <w:t>、积极构建多元化养老服务网络</w:t>
      </w:r>
    </w:p>
    <w:p>
      <w:pPr>
        <w:overflowPunct w:val="0"/>
        <w:spacing w:line="560" w:lineRule="exact"/>
        <w:ind w:firstLine="640" w:firstLineChars="200"/>
        <w:rPr>
          <w:highlight w:val="none"/>
        </w:rPr>
      </w:pP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同一街道的</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街道长者服务中心、社区长者服务站</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原则上</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由</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同一机构</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负责</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运营。</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lang w:eastAsia="zh-CN"/>
          <w14:textFill>
            <w14:solidFill>
              <w14:schemeClr w14:val="tx1"/>
            </w14:solidFill>
          </w14:textFill>
        </w:rPr>
        <w:t>鼓励物业服务企业设立运营小区长者服务点。积极构建</w:t>
      </w:r>
      <w:r>
        <w:rPr>
          <w:rStyle w:val="19"/>
          <w:rFonts w:hint="eastAsia" w:ascii="仿宋_GB2312" w:hAnsi="仿宋_GB2312" w:eastAsia="仿宋_GB2312" w:cs="仿宋_GB2312"/>
          <w:b w:val="0"/>
          <w:bCs/>
          <w:i w:val="0"/>
          <w:caps w:val="0"/>
          <w:color w:val="000000" w:themeColor="text1"/>
          <w:spacing w:val="0"/>
          <w:w w:val="100"/>
          <w:sz w:val="32"/>
          <w:szCs w:val="32"/>
          <w:highlight w:val="none"/>
          <w:u w:val="none"/>
          <w:shd w:val="clear" w:color="auto" w:fill="FFFFFF"/>
          <w14:textFill>
            <w14:solidFill>
              <w14:schemeClr w14:val="tx1"/>
            </w14:solidFill>
          </w14:textFill>
        </w:rPr>
        <w:t>以街道长者服务中心为核心、社区长者服务站、小区长者服务点为辅助，结合居家养老，覆盖100%社区的多层级养老服务网络。</w:t>
      </w:r>
    </w:p>
    <w:sectPr>
      <w:headerReference r:id="rId5" w:type="default"/>
      <w:footerReference r:id="rId7" w:type="default"/>
      <w:headerReference r:id="rId6" w:type="even"/>
      <w:footerReference r:id="rId8" w:type="even"/>
      <w:pgSz w:w="11906" w:h="16838"/>
      <w:pgMar w:top="1984" w:right="1474" w:bottom="1417" w:left="1588" w:header="851" w:footer="1474" w:gutter="0"/>
      <w:pgNumType w:fmt="decimal"/>
      <w:cols w:space="0" w:num="1"/>
      <w:rtlGutter w:val="0"/>
      <w:docGrid w:type="linesAndChars" w:linePitch="633" w:charSpace="-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Cambria">
    <w:altName w:val="DejaVu Sans"/>
    <w:panose1 w:val="02040503050406030204"/>
    <w:charset w:val="00"/>
    <w:family w:val="roman"/>
    <w:pitch w:val="default"/>
    <w:sig w:usb0="00000000" w:usb1="00000000" w:usb2="02000000" w:usb3="00000000" w:csb0="2000019F" w:csb1="00000000"/>
  </w:font>
  <w:font w:name="华文中宋">
    <w:altName w:val="方正书宋_GBK"/>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FZXBSJW--GB1-0">
    <w:altName w:val="URW Bookman [UKWN]"/>
    <w:panose1 w:val="00000000000000000000"/>
    <w:charset w:val="00"/>
    <w:family w:val="roma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ESI黑体-GB2312">
    <w:panose1 w:val="02000500000000000000"/>
    <w:charset w:val="86"/>
    <w:family w:val="auto"/>
    <w:pitch w:val="default"/>
    <w:sig w:usb0="800002BF" w:usb1="184F6CF8" w:usb2="00000012" w:usb3="00000000" w:csb0="0004000F" w:csb1="00000000"/>
  </w:font>
  <w:font w:name="微软雅黑">
    <w:altName w:val="方正黑体_GBK"/>
    <w:panose1 w:val="020B0503020204020204"/>
    <w:charset w:val="86"/>
    <w:family w:val="swiss"/>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Batang">
    <w:altName w:val="方正书宋_GBK"/>
    <w:panose1 w:val="02030600000101010101"/>
    <w:charset w:val="81"/>
    <w:family w:val="roman"/>
    <w:pitch w:val="default"/>
    <w:sig w:usb0="00000000" w:usb1="00000000" w:usb2="00000030" w:usb3="00000000" w:csb0="4008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URW Bookman [UKWN]">
    <w:panose1 w:val="00000700000000000000"/>
    <w:charset w:val="00"/>
    <w:family w:val="auto"/>
    <w:pitch w:val="default"/>
    <w:sig w:usb0="00000287" w:usb1="00000800" w:usb2="00000000" w:usb3="00000000" w:csb0="6000009F"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rPr>
        <w:rFonts w:ascii="Times New Roman" w:hAnsi="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41</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i4dkMgIAAGE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PWLh2QyAgAAYQQAAA4AAAAAAAAAAQAgAAAA&#10;NQEAAGRycy9lMm9Eb2MueG1sUEsFBgAAAAAGAAYAWQEAANkFAAAAAA==&#10;">
              <v:fill on="f" focussize="0,0"/>
              <v:stroke on="f" weight="0.5pt"/>
              <v:imagedata o:title=""/>
              <o:lock v:ext="edit" aspectratio="f"/>
              <v:textbox inset="0mm,0mm,0mm,0mm" style="mso-fit-shape-to-text:t;">
                <w:txbxContent>
                  <w:p>
                    <w:pPr>
                      <w:pStyle w:val="1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41</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wordWrap w:val="0"/>
      <w:jc w:val="right"/>
      <w:rPr>
        <w:sz w:val="28"/>
        <w:szCs w:val="28"/>
      </w:rPr>
    </w:pPr>
    <w:r>
      <w:rPr>
        <w:rStyle w:val="20"/>
        <w:rFonts w:hint="eastAsia"/>
        <w:sz w:val="28"/>
        <w:szCs w:val="28"/>
      </w:rPr>
      <w:t xml:space="preserve">  </w:t>
    </w:r>
    <w:r>
      <w:rPr>
        <w:rStyle w:val="20"/>
        <w:rFonts w:eastAsia="Batang"/>
        <w:sz w:val="28"/>
        <w:szCs w:val="28"/>
      </w:rPr>
      <w:t>—</w:t>
    </w:r>
    <w:r>
      <w:rPr>
        <w:rStyle w:val="20"/>
        <w:rFonts w:eastAsia="Batang"/>
        <w:b/>
        <w:sz w:val="28"/>
        <w:szCs w:val="28"/>
      </w:rPr>
      <w:t xml:space="preserve"> </w:t>
    </w:r>
    <w:r>
      <w:rPr>
        <w:rStyle w:val="20"/>
        <w:sz w:val="28"/>
        <w:szCs w:val="28"/>
      </w:rPr>
      <w:fldChar w:fldCharType="begin"/>
    </w:r>
    <w:r>
      <w:rPr>
        <w:rStyle w:val="20"/>
        <w:sz w:val="28"/>
        <w:szCs w:val="28"/>
      </w:rPr>
      <w:instrText xml:space="preserve">PAGE  </w:instrText>
    </w:r>
    <w:r>
      <w:rPr>
        <w:rStyle w:val="20"/>
        <w:sz w:val="28"/>
        <w:szCs w:val="28"/>
      </w:rPr>
      <w:fldChar w:fldCharType="separate"/>
    </w:r>
    <w:r>
      <w:rPr>
        <w:rStyle w:val="20"/>
        <w:sz w:val="28"/>
        <w:szCs w:val="28"/>
      </w:rPr>
      <w:t>58</w:t>
    </w:r>
    <w:r>
      <w:rPr>
        <w:rStyle w:val="20"/>
        <w:sz w:val="28"/>
        <w:szCs w:val="28"/>
      </w:rPr>
      <w:fldChar w:fldCharType="end"/>
    </w:r>
    <w:r>
      <w:rPr>
        <w:rStyle w:val="20"/>
        <w:rFonts w:eastAsia="Batang"/>
        <w:b/>
        <w:sz w:val="28"/>
        <w:szCs w:val="28"/>
      </w:rPr>
      <w:t xml:space="preserve"> </w:t>
    </w:r>
    <w:r>
      <w:rPr>
        <w:rStyle w:val="20"/>
        <w:rFonts w:eastAsia="Batang"/>
        <w:sz w:val="28"/>
        <w:szCs w:val="28"/>
      </w:rPr>
      <w:t>—</w:t>
    </w:r>
  </w:p>
  <w:p>
    <w:pPr>
      <w:pStyle w:val="10"/>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dit="forms" w:enforcement="0"/>
  <w:defaultTabStop w:val="420"/>
  <w:drawingGridHorizontalSpacing w:val="189"/>
  <w:drawingGridVerticalSpacing w:val="317"/>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0ODBkYzI2NmQwMTViOGEyNDllMmQyNmZjYjEwNDYifQ=="/>
  </w:docVars>
  <w:rsids>
    <w:rsidRoot w:val="00000000"/>
    <w:rsid w:val="000079BD"/>
    <w:rsid w:val="000230F7"/>
    <w:rsid w:val="000268AC"/>
    <w:rsid w:val="0003479D"/>
    <w:rsid w:val="000547E9"/>
    <w:rsid w:val="000760FE"/>
    <w:rsid w:val="000932B4"/>
    <w:rsid w:val="000A72E8"/>
    <w:rsid w:val="000B43A7"/>
    <w:rsid w:val="000C3D4E"/>
    <w:rsid w:val="000C5BCE"/>
    <w:rsid w:val="001060A6"/>
    <w:rsid w:val="0011181C"/>
    <w:rsid w:val="001336A1"/>
    <w:rsid w:val="001422B5"/>
    <w:rsid w:val="001427ED"/>
    <w:rsid w:val="0016075E"/>
    <w:rsid w:val="00161C39"/>
    <w:rsid w:val="001869FE"/>
    <w:rsid w:val="001D0386"/>
    <w:rsid w:val="001D6529"/>
    <w:rsid w:val="001E4E21"/>
    <w:rsid w:val="001F6E26"/>
    <w:rsid w:val="00207A60"/>
    <w:rsid w:val="00215DAD"/>
    <w:rsid w:val="002200F5"/>
    <w:rsid w:val="00232E7A"/>
    <w:rsid w:val="00233FAA"/>
    <w:rsid w:val="002421C0"/>
    <w:rsid w:val="00242495"/>
    <w:rsid w:val="002558C5"/>
    <w:rsid w:val="002611A2"/>
    <w:rsid w:val="00262D06"/>
    <w:rsid w:val="00270DB2"/>
    <w:rsid w:val="00276D9F"/>
    <w:rsid w:val="00294F88"/>
    <w:rsid w:val="002B0026"/>
    <w:rsid w:val="002B4B15"/>
    <w:rsid w:val="002C3CD5"/>
    <w:rsid w:val="00305812"/>
    <w:rsid w:val="00314227"/>
    <w:rsid w:val="00320B0F"/>
    <w:rsid w:val="00336663"/>
    <w:rsid w:val="003433BE"/>
    <w:rsid w:val="003A13CF"/>
    <w:rsid w:val="003B4983"/>
    <w:rsid w:val="003C06DF"/>
    <w:rsid w:val="003C09AD"/>
    <w:rsid w:val="003D5135"/>
    <w:rsid w:val="003E325A"/>
    <w:rsid w:val="003F7437"/>
    <w:rsid w:val="004036C2"/>
    <w:rsid w:val="00407FB9"/>
    <w:rsid w:val="00424567"/>
    <w:rsid w:val="00425B79"/>
    <w:rsid w:val="0042760D"/>
    <w:rsid w:val="00427E69"/>
    <w:rsid w:val="004305F3"/>
    <w:rsid w:val="00433087"/>
    <w:rsid w:val="004475C3"/>
    <w:rsid w:val="00451EDA"/>
    <w:rsid w:val="0048306B"/>
    <w:rsid w:val="00486BEF"/>
    <w:rsid w:val="00487220"/>
    <w:rsid w:val="00492712"/>
    <w:rsid w:val="004A099E"/>
    <w:rsid w:val="004A1D23"/>
    <w:rsid w:val="004B016C"/>
    <w:rsid w:val="004B29F8"/>
    <w:rsid w:val="004C4EEF"/>
    <w:rsid w:val="004C71D8"/>
    <w:rsid w:val="005000E9"/>
    <w:rsid w:val="00504931"/>
    <w:rsid w:val="005058D0"/>
    <w:rsid w:val="00517AE6"/>
    <w:rsid w:val="00522919"/>
    <w:rsid w:val="00531AB5"/>
    <w:rsid w:val="00543CC9"/>
    <w:rsid w:val="0054674A"/>
    <w:rsid w:val="00551825"/>
    <w:rsid w:val="00576DFA"/>
    <w:rsid w:val="00577808"/>
    <w:rsid w:val="005840C5"/>
    <w:rsid w:val="00586D03"/>
    <w:rsid w:val="00591655"/>
    <w:rsid w:val="005B42CE"/>
    <w:rsid w:val="005C1EAD"/>
    <w:rsid w:val="005D0315"/>
    <w:rsid w:val="005D5E5F"/>
    <w:rsid w:val="005D695A"/>
    <w:rsid w:val="005E7108"/>
    <w:rsid w:val="005F307C"/>
    <w:rsid w:val="00602ADE"/>
    <w:rsid w:val="00611B0E"/>
    <w:rsid w:val="006272BB"/>
    <w:rsid w:val="0065652B"/>
    <w:rsid w:val="00681727"/>
    <w:rsid w:val="006838B4"/>
    <w:rsid w:val="006838E2"/>
    <w:rsid w:val="006840EE"/>
    <w:rsid w:val="00691656"/>
    <w:rsid w:val="00694ABC"/>
    <w:rsid w:val="006A2CAB"/>
    <w:rsid w:val="006B5B50"/>
    <w:rsid w:val="006C0835"/>
    <w:rsid w:val="006C4A45"/>
    <w:rsid w:val="006C749E"/>
    <w:rsid w:val="006C7F20"/>
    <w:rsid w:val="006D3B00"/>
    <w:rsid w:val="007065BA"/>
    <w:rsid w:val="00733D5E"/>
    <w:rsid w:val="007349CF"/>
    <w:rsid w:val="00751108"/>
    <w:rsid w:val="00761864"/>
    <w:rsid w:val="007806C9"/>
    <w:rsid w:val="007B1CCE"/>
    <w:rsid w:val="007B4A14"/>
    <w:rsid w:val="007C3B79"/>
    <w:rsid w:val="007C716F"/>
    <w:rsid w:val="007D1A45"/>
    <w:rsid w:val="007F3142"/>
    <w:rsid w:val="007F4E4F"/>
    <w:rsid w:val="007F54CD"/>
    <w:rsid w:val="00803879"/>
    <w:rsid w:val="0080485A"/>
    <w:rsid w:val="008066FD"/>
    <w:rsid w:val="008244AC"/>
    <w:rsid w:val="00831E49"/>
    <w:rsid w:val="00832D54"/>
    <w:rsid w:val="00864A27"/>
    <w:rsid w:val="00883214"/>
    <w:rsid w:val="008A076F"/>
    <w:rsid w:val="008A719B"/>
    <w:rsid w:val="008B7003"/>
    <w:rsid w:val="008C1CE5"/>
    <w:rsid w:val="008E1345"/>
    <w:rsid w:val="008E3B8A"/>
    <w:rsid w:val="008E4A7A"/>
    <w:rsid w:val="008F4712"/>
    <w:rsid w:val="00905D61"/>
    <w:rsid w:val="00915E26"/>
    <w:rsid w:val="00927359"/>
    <w:rsid w:val="00950307"/>
    <w:rsid w:val="0095347A"/>
    <w:rsid w:val="00970507"/>
    <w:rsid w:val="00983DEB"/>
    <w:rsid w:val="00991C42"/>
    <w:rsid w:val="009D22E4"/>
    <w:rsid w:val="009F49E9"/>
    <w:rsid w:val="009F7DBC"/>
    <w:rsid w:val="00A11AEE"/>
    <w:rsid w:val="00A21810"/>
    <w:rsid w:val="00A23CF5"/>
    <w:rsid w:val="00AA1925"/>
    <w:rsid w:val="00AC1EB3"/>
    <w:rsid w:val="00B10E92"/>
    <w:rsid w:val="00B14E83"/>
    <w:rsid w:val="00B31EE9"/>
    <w:rsid w:val="00B4148B"/>
    <w:rsid w:val="00B54102"/>
    <w:rsid w:val="00B54C01"/>
    <w:rsid w:val="00B62017"/>
    <w:rsid w:val="00B630EA"/>
    <w:rsid w:val="00B66CA3"/>
    <w:rsid w:val="00B86BD6"/>
    <w:rsid w:val="00B8708F"/>
    <w:rsid w:val="00BB7BF2"/>
    <w:rsid w:val="00BC07ED"/>
    <w:rsid w:val="00BC47FD"/>
    <w:rsid w:val="00BC7BD7"/>
    <w:rsid w:val="00BD7B8D"/>
    <w:rsid w:val="00C03DD4"/>
    <w:rsid w:val="00C13935"/>
    <w:rsid w:val="00C24D94"/>
    <w:rsid w:val="00C32303"/>
    <w:rsid w:val="00C3662E"/>
    <w:rsid w:val="00C44E15"/>
    <w:rsid w:val="00C46A7E"/>
    <w:rsid w:val="00C52DAD"/>
    <w:rsid w:val="00C8529A"/>
    <w:rsid w:val="00C8698F"/>
    <w:rsid w:val="00CA1920"/>
    <w:rsid w:val="00CA4507"/>
    <w:rsid w:val="00CE7A62"/>
    <w:rsid w:val="00CF60D5"/>
    <w:rsid w:val="00CF770A"/>
    <w:rsid w:val="00D07303"/>
    <w:rsid w:val="00D1042C"/>
    <w:rsid w:val="00D229E8"/>
    <w:rsid w:val="00D30798"/>
    <w:rsid w:val="00D60508"/>
    <w:rsid w:val="00D66793"/>
    <w:rsid w:val="00D7062C"/>
    <w:rsid w:val="00D84AF0"/>
    <w:rsid w:val="00D94339"/>
    <w:rsid w:val="00DB77E5"/>
    <w:rsid w:val="00DD5199"/>
    <w:rsid w:val="00E122A1"/>
    <w:rsid w:val="00E15617"/>
    <w:rsid w:val="00E54824"/>
    <w:rsid w:val="00E678C5"/>
    <w:rsid w:val="00E70B3F"/>
    <w:rsid w:val="00E80D8D"/>
    <w:rsid w:val="00EA01E2"/>
    <w:rsid w:val="00EA6CAE"/>
    <w:rsid w:val="00EC3107"/>
    <w:rsid w:val="00EC7D26"/>
    <w:rsid w:val="00ED643C"/>
    <w:rsid w:val="00ED762C"/>
    <w:rsid w:val="00EE3A0E"/>
    <w:rsid w:val="00EE451C"/>
    <w:rsid w:val="00EF0934"/>
    <w:rsid w:val="00EF200C"/>
    <w:rsid w:val="00F04BE1"/>
    <w:rsid w:val="00F04E09"/>
    <w:rsid w:val="00F07305"/>
    <w:rsid w:val="00F12DA8"/>
    <w:rsid w:val="00F13F05"/>
    <w:rsid w:val="00F14752"/>
    <w:rsid w:val="00F16101"/>
    <w:rsid w:val="00F60D38"/>
    <w:rsid w:val="00F61AF0"/>
    <w:rsid w:val="00F655D6"/>
    <w:rsid w:val="00F715DC"/>
    <w:rsid w:val="00F72560"/>
    <w:rsid w:val="00F772CD"/>
    <w:rsid w:val="00F7761D"/>
    <w:rsid w:val="00F7797A"/>
    <w:rsid w:val="00F91186"/>
    <w:rsid w:val="00FA6A00"/>
    <w:rsid w:val="00FA7902"/>
    <w:rsid w:val="00FC07C7"/>
    <w:rsid w:val="00FD2BBB"/>
    <w:rsid w:val="00FE37C7"/>
    <w:rsid w:val="01024236"/>
    <w:rsid w:val="01682631"/>
    <w:rsid w:val="01703E3E"/>
    <w:rsid w:val="01BD4192"/>
    <w:rsid w:val="01CD6404"/>
    <w:rsid w:val="01CF1E11"/>
    <w:rsid w:val="01E758CF"/>
    <w:rsid w:val="020977F4"/>
    <w:rsid w:val="02251391"/>
    <w:rsid w:val="02354B2F"/>
    <w:rsid w:val="027B3872"/>
    <w:rsid w:val="027C74A2"/>
    <w:rsid w:val="02CC0525"/>
    <w:rsid w:val="030F47FC"/>
    <w:rsid w:val="032E7F04"/>
    <w:rsid w:val="03821717"/>
    <w:rsid w:val="03A5614E"/>
    <w:rsid w:val="03BA492B"/>
    <w:rsid w:val="03E766F4"/>
    <w:rsid w:val="03E91BF7"/>
    <w:rsid w:val="04AA10E7"/>
    <w:rsid w:val="04AC51BF"/>
    <w:rsid w:val="04FB06AA"/>
    <w:rsid w:val="04FF4FC2"/>
    <w:rsid w:val="0501220B"/>
    <w:rsid w:val="054B6136"/>
    <w:rsid w:val="05581A71"/>
    <w:rsid w:val="057A4385"/>
    <w:rsid w:val="05A2224D"/>
    <w:rsid w:val="05BA6160"/>
    <w:rsid w:val="0635045B"/>
    <w:rsid w:val="064215B6"/>
    <w:rsid w:val="066F6A75"/>
    <w:rsid w:val="0697153C"/>
    <w:rsid w:val="06B70A90"/>
    <w:rsid w:val="072813BB"/>
    <w:rsid w:val="07323C5D"/>
    <w:rsid w:val="07F67985"/>
    <w:rsid w:val="081003EF"/>
    <w:rsid w:val="08557229"/>
    <w:rsid w:val="09E56BCF"/>
    <w:rsid w:val="0A1E1EC4"/>
    <w:rsid w:val="0A374814"/>
    <w:rsid w:val="0A8358DA"/>
    <w:rsid w:val="0A9D1C56"/>
    <w:rsid w:val="0B07549A"/>
    <w:rsid w:val="0B1209B3"/>
    <w:rsid w:val="0B2354EF"/>
    <w:rsid w:val="0B64692A"/>
    <w:rsid w:val="0B806A29"/>
    <w:rsid w:val="0B9F2AE5"/>
    <w:rsid w:val="0BC36A13"/>
    <w:rsid w:val="0C0A51A2"/>
    <w:rsid w:val="0C9E0270"/>
    <w:rsid w:val="0CAA4D2D"/>
    <w:rsid w:val="0CCD3F0E"/>
    <w:rsid w:val="0D0962F1"/>
    <w:rsid w:val="0D193D57"/>
    <w:rsid w:val="0D2B56A9"/>
    <w:rsid w:val="0DAD574B"/>
    <w:rsid w:val="0DCB3E31"/>
    <w:rsid w:val="0E002EB2"/>
    <w:rsid w:val="0F01138E"/>
    <w:rsid w:val="0F441737"/>
    <w:rsid w:val="0F46589C"/>
    <w:rsid w:val="0F94341D"/>
    <w:rsid w:val="0FBFF717"/>
    <w:rsid w:val="0FD20BFF"/>
    <w:rsid w:val="0FE849E5"/>
    <w:rsid w:val="0FF643BB"/>
    <w:rsid w:val="10091DE6"/>
    <w:rsid w:val="10431149"/>
    <w:rsid w:val="105570A4"/>
    <w:rsid w:val="11185797"/>
    <w:rsid w:val="115D0B40"/>
    <w:rsid w:val="11663318"/>
    <w:rsid w:val="11803BFB"/>
    <w:rsid w:val="11845B4F"/>
    <w:rsid w:val="119817B4"/>
    <w:rsid w:val="11A01D58"/>
    <w:rsid w:val="11D3748A"/>
    <w:rsid w:val="11D7156C"/>
    <w:rsid w:val="11E401F0"/>
    <w:rsid w:val="120A6644"/>
    <w:rsid w:val="1251201C"/>
    <w:rsid w:val="12530A8A"/>
    <w:rsid w:val="12691DDE"/>
    <w:rsid w:val="12D2386F"/>
    <w:rsid w:val="12E06408"/>
    <w:rsid w:val="12FA1462"/>
    <w:rsid w:val="13406D4E"/>
    <w:rsid w:val="13B045A7"/>
    <w:rsid w:val="13EF07C3"/>
    <w:rsid w:val="140531B6"/>
    <w:rsid w:val="1417554F"/>
    <w:rsid w:val="14355D67"/>
    <w:rsid w:val="145A7E72"/>
    <w:rsid w:val="14902951"/>
    <w:rsid w:val="14F63574"/>
    <w:rsid w:val="150D7916"/>
    <w:rsid w:val="1511631C"/>
    <w:rsid w:val="152139F9"/>
    <w:rsid w:val="153373CB"/>
    <w:rsid w:val="15337B56"/>
    <w:rsid w:val="154E279A"/>
    <w:rsid w:val="15893BF5"/>
    <w:rsid w:val="15B3590C"/>
    <w:rsid w:val="161A45DE"/>
    <w:rsid w:val="161E3599"/>
    <w:rsid w:val="162A486A"/>
    <w:rsid w:val="165E2C55"/>
    <w:rsid w:val="16B73C96"/>
    <w:rsid w:val="174A0DC4"/>
    <w:rsid w:val="174A20C2"/>
    <w:rsid w:val="17547C85"/>
    <w:rsid w:val="17664CEC"/>
    <w:rsid w:val="18642D85"/>
    <w:rsid w:val="186A0C5E"/>
    <w:rsid w:val="186E31AF"/>
    <w:rsid w:val="18711178"/>
    <w:rsid w:val="188624CB"/>
    <w:rsid w:val="18E1556E"/>
    <w:rsid w:val="18E24DE3"/>
    <w:rsid w:val="1920043A"/>
    <w:rsid w:val="19612025"/>
    <w:rsid w:val="196E215A"/>
    <w:rsid w:val="19936669"/>
    <w:rsid w:val="19EA48CA"/>
    <w:rsid w:val="1A1623CC"/>
    <w:rsid w:val="1A70180B"/>
    <w:rsid w:val="1AAF2DD5"/>
    <w:rsid w:val="1ABD5D37"/>
    <w:rsid w:val="1B003AD9"/>
    <w:rsid w:val="1B452DD3"/>
    <w:rsid w:val="1B676BE5"/>
    <w:rsid w:val="1B6E56B9"/>
    <w:rsid w:val="1BC5073C"/>
    <w:rsid w:val="1BD55FC9"/>
    <w:rsid w:val="1BDD1A00"/>
    <w:rsid w:val="1C404465"/>
    <w:rsid w:val="1C7B060C"/>
    <w:rsid w:val="1CB136EF"/>
    <w:rsid w:val="1CDFD2F6"/>
    <w:rsid w:val="1CF6FF0E"/>
    <w:rsid w:val="1D1231FB"/>
    <w:rsid w:val="1D2105EF"/>
    <w:rsid w:val="1DC47E64"/>
    <w:rsid w:val="1DE11B57"/>
    <w:rsid w:val="1DE60019"/>
    <w:rsid w:val="1DE63D2C"/>
    <w:rsid w:val="1DE83A4F"/>
    <w:rsid w:val="1E7EEAD6"/>
    <w:rsid w:val="1E967D96"/>
    <w:rsid w:val="1EAFBF19"/>
    <w:rsid w:val="1EB34C4E"/>
    <w:rsid w:val="1EE57DA5"/>
    <w:rsid w:val="1F086AFE"/>
    <w:rsid w:val="1F493D75"/>
    <w:rsid w:val="1F872FC8"/>
    <w:rsid w:val="1FB7175A"/>
    <w:rsid w:val="1FC011D1"/>
    <w:rsid w:val="1FCFF060"/>
    <w:rsid w:val="1FD10822"/>
    <w:rsid w:val="1FEA7C53"/>
    <w:rsid w:val="20127FAC"/>
    <w:rsid w:val="2072424B"/>
    <w:rsid w:val="20783898"/>
    <w:rsid w:val="20890647"/>
    <w:rsid w:val="208E288A"/>
    <w:rsid w:val="20BE59DF"/>
    <w:rsid w:val="20D75F74"/>
    <w:rsid w:val="20EF2BFD"/>
    <w:rsid w:val="20FB17E4"/>
    <w:rsid w:val="20FD06C6"/>
    <w:rsid w:val="21111EDC"/>
    <w:rsid w:val="2111450C"/>
    <w:rsid w:val="21290176"/>
    <w:rsid w:val="21733A6D"/>
    <w:rsid w:val="21D27DD5"/>
    <w:rsid w:val="21D9784B"/>
    <w:rsid w:val="225E35EE"/>
    <w:rsid w:val="22CA78A2"/>
    <w:rsid w:val="22CD7273"/>
    <w:rsid w:val="22E6302E"/>
    <w:rsid w:val="23357EDB"/>
    <w:rsid w:val="23370256"/>
    <w:rsid w:val="2357078B"/>
    <w:rsid w:val="23846E58"/>
    <w:rsid w:val="23C977C5"/>
    <w:rsid w:val="24246D23"/>
    <w:rsid w:val="24715F5C"/>
    <w:rsid w:val="247C3C2A"/>
    <w:rsid w:val="2491398A"/>
    <w:rsid w:val="24B4420C"/>
    <w:rsid w:val="24D21D46"/>
    <w:rsid w:val="24F536AF"/>
    <w:rsid w:val="24FB55B8"/>
    <w:rsid w:val="252F1AE8"/>
    <w:rsid w:val="253F1B2A"/>
    <w:rsid w:val="25502AC4"/>
    <w:rsid w:val="25646B1E"/>
    <w:rsid w:val="256E58F7"/>
    <w:rsid w:val="257E34DE"/>
    <w:rsid w:val="25977D99"/>
    <w:rsid w:val="25B324D2"/>
    <w:rsid w:val="25CC50FC"/>
    <w:rsid w:val="25FD39BA"/>
    <w:rsid w:val="26063A84"/>
    <w:rsid w:val="26BF0AE4"/>
    <w:rsid w:val="26DD5EB5"/>
    <w:rsid w:val="26E61C61"/>
    <w:rsid w:val="26E72FDA"/>
    <w:rsid w:val="27092763"/>
    <w:rsid w:val="270E068A"/>
    <w:rsid w:val="272B7DDF"/>
    <w:rsid w:val="27745230"/>
    <w:rsid w:val="279B4ECF"/>
    <w:rsid w:val="27CC1DCC"/>
    <w:rsid w:val="27FC46D4"/>
    <w:rsid w:val="28061D38"/>
    <w:rsid w:val="281F512D"/>
    <w:rsid w:val="28682BB5"/>
    <w:rsid w:val="28692D9B"/>
    <w:rsid w:val="288C05B5"/>
    <w:rsid w:val="289F0CEC"/>
    <w:rsid w:val="29127E8B"/>
    <w:rsid w:val="29624C67"/>
    <w:rsid w:val="296D0386"/>
    <w:rsid w:val="29AB3422"/>
    <w:rsid w:val="29BA004D"/>
    <w:rsid w:val="2A0D6C0A"/>
    <w:rsid w:val="2A1130BA"/>
    <w:rsid w:val="2A19049E"/>
    <w:rsid w:val="2A280AB9"/>
    <w:rsid w:val="2AD20F52"/>
    <w:rsid w:val="2AED9591"/>
    <w:rsid w:val="2B03028C"/>
    <w:rsid w:val="2B3C273F"/>
    <w:rsid w:val="2B7D4776"/>
    <w:rsid w:val="2BA272CB"/>
    <w:rsid w:val="2BC30788"/>
    <w:rsid w:val="2C164A61"/>
    <w:rsid w:val="2C347894"/>
    <w:rsid w:val="2C767F3A"/>
    <w:rsid w:val="2C983D35"/>
    <w:rsid w:val="2D25728C"/>
    <w:rsid w:val="2D2D2587"/>
    <w:rsid w:val="2D3F0597"/>
    <w:rsid w:val="2D4454D3"/>
    <w:rsid w:val="2D963C58"/>
    <w:rsid w:val="2DA239AB"/>
    <w:rsid w:val="2E3D56EB"/>
    <w:rsid w:val="2E6A7001"/>
    <w:rsid w:val="2E7F7AF7"/>
    <w:rsid w:val="2EB525E8"/>
    <w:rsid w:val="2ECA7B46"/>
    <w:rsid w:val="2F121255"/>
    <w:rsid w:val="2F3F0791"/>
    <w:rsid w:val="2F3F0ED9"/>
    <w:rsid w:val="2F4F2C7B"/>
    <w:rsid w:val="2F6BD7BF"/>
    <w:rsid w:val="2FD71C09"/>
    <w:rsid w:val="30416F29"/>
    <w:rsid w:val="305664D9"/>
    <w:rsid w:val="30717C09"/>
    <w:rsid w:val="30725771"/>
    <w:rsid w:val="30814CF2"/>
    <w:rsid w:val="309B74E0"/>
    <w:rsid w:val="30F051CE"/>
    <w:rsid w:val="31350B00"/>
    <w:rsid w:val="3138634D"/>
    <w:rsid w:val="31465304"/>
    <w:rsid w:val="314A2D1E"/>
    <w:rsid w:val="31594303"/>
    <w:rsid w:val="31701372"/>
    <w:rsid w:val="31845F2D"/>
    <w:rsid w:val="32563D7B"/>
    <w:rsid w:val="32612937"/>
    <w:rsid w:val="327A54A0"/>
    <w:rsid w:val="329241D9"/>
    <w:rsid w:val="329462E9"/>
    <w:rsid w:val="32CD697B"/>
    <w:rsid w:val="32CF0E55"/>
    <w:rsid w:val="32F32879"/>
    <w:rsid w:val="33027333"/>
    <w:rsid w:val="330630C5"/>
    <w:rsid w:val="3371465A"/>
    <w:rsid w:val="338A589D"/>
    <w:rsid w:val="339B56D9"/>
    <w:rsid w:val="33AD12D4"/>
    <w:rsid w:val="33B9418C"/>
    <w:rsid w:val="33BEC64D"/>
    <w:rsid w:val="33FB9078"/>
    <w:rsid w:val="33FF7E4F"/>
    <w:rsid w:val="3422536C"/>
    <w:rsid w:val="34652A07"/>
    <w:rsid w:val="34824EE6"/>
    <w:rsid w:val="34C26C1E"/>
    <w:rsid w:val="34D75433"/>
    <w:rsid w:val="34F46C38"/>
    <w:rsid w:val="35166152"/>
    <w:rsid w:val="35582FA5"/>
    <w:rsid w:val="356A4AAD"/>
    <w:rsid w:val="35764899"/>
    <w:rsid w:val="35C8047F"/>
    <w:rsid w:val="36087F20"/>
    <w:rsid w:val="361552FF"/>
    <w:rsid w:val="362B296D"/>
    <w:rsid w:val="3655784F"/>
    <w:rsid w:val="366827D2"/>
    <w:rsid w:val="36FD63F0"/>
    <w:rsid w:val="37217AA2"/>
    <w:rsid w:val="37377ABD"/>
    <w:rsid w:val="37482CF9"/>
    <w:rsid w:val="37770365"/>
    <w:rsid w:val="37AD6F17"/>
    <w:rsid w:val="37B073B9"/>
    <w:rsid w:val="37CE2B85"/>
    <w:rsid w:val="37F36D74"/>
    <w:rsid w:val="37F37D5B"/>
    <w:rsid w:val="37F711EA"/>
    <w:rsid w:val="37FD5501"/>
    <w:rsid w:val="380C2E83"/>
    <w:rsid w:val="3813028F"/>
    <w:rsid w:val="381731A4"/>
    <w:rsid w:val="38463F61"/>
    <w:rsid w:val="388401DF"/>
    <w:rsid w:val="388B3A93"/>
    <w:rsid w:val="38EB576D"/>
    <w:rsid w:val="38EC7F72"/>
    <w:rsid w:val="38FD3CCF"/>
    <w:rsid w:val="391D6787"/>
    <w:rsid w:val="392E148C"/>
    <w:rsid w:val="392E61CC"/>
    <w:rsid w:val="3936662D"/>
    <w:rsid w:val="39DE4D32"/>
    <w:rsid w:val="39F050A0"/>
    <w:rsid w:val="39F70BE5"/>
    <w:rsid w:val="3A095093"/>
    <w:rsid w:val="3A161713"/>
    <w:rsid w:val="3A742699"/>
    <w:rsid w:val="3AA64A82"/>
    <w:rsid w:val="3AD514A5"/>
    <w:rsid w:val="3AD60D98"/>
    <w:rsid w:val="3ADC415A"/>
    <w:rsid w:val="3AFE2E65"/>
    <w:rsid w:val="3B2C56E2"/>
    <w:rsid w:val="3B453197"/>
    <w:rsid w:val="3B5A59A4"/>
    <w:rsid w:val="3B957ED1"/>
    <w:rsid w:val="3BBA5433"/>
    <w:rsid w:val="3BE728F1"/>
    <w:rsid w:val="3BEA7C6C"/>
    <w:rsid w:val="3BF74F1D"/>
    <w:rsid w:val="3C0459DF"/>
    <w:rsid w:val="3C36732B"/>
    <w:rsid w:val="3C887370"/>
    <w:rsid w:val="3CA00003"/>
    <w:rsid w:val="3CC81FB3"/>
    <w:rsid w:val="3D751639"/>
    <w:rsid w:val="3DCA1D08"/>
    <w:rsid w:val="3DE35197"/>
    <w:rsid w:val="3DFD3866"/>
    <w:rsid w:val="3E0E422E"/>
    <w:rsid w:val="3E2E4312"/>
    <w:rsid w:val="3EA31D52"/>
    <w:rsid w:val="3EA69DDC"/>
    <w:rsid w:val="3EA72C03"/>
    <w:rsid w:val="3F0227F8"/>
    <w:rsid w:val="3F4DCADC"/>
    <w:rsid w:val="3F5FED82"/>
    <w:rsid w:val="3F624856"/>
    <w:rsid w:val="3F734BD0"/>
    <w:rsid w:val="3F843B98"/>
    <w:rsid w:val="3F951788"/>
    <w:rsid w:val="3FDCDCD9"/>
    <w:rsid w:val="3FE710E5"/>
    <w:rsid w:val="3FEE1E71"/>
    <w:rsid w:val="3FFE1114"/>
    <w:rsid w:val="3FFFD543"/>
    <w:rsid w:val="401D4655"/>
    <w:rsid w:val="406D73A1"/>
    <w:rsid w:val="407E0B7B"/>
    <w:rsid w:val="410B7CA4"/>
    <w:rsid w:val="413353D9"/>
    <w:rsid w:val="41F30AF2"/>
    <w:rsid w:val="421A7D7F"/>
    <w:rsid w:val="426D35E7"/>
    <w:rsid w:val="428D483B"/>
    <w:rsid w:val="42975280"/>
    <w:rsid w:val="42E305C1"/>
    <w:rsid w:val="43305BFF"/>
    <w:rsid w:val="433A4C14"/>
    <w:rsid w:val="43632F12"/>
    <w:rsid w:val="438E56E3"/>
    <w:rsid w:val="43AB20C9"/>
    <w:rsid w:val="43BB01EC"/>
    <w:rsid w:val="43EC13DA"/>
    <w:rsid w:val="43F93DA7"/>
    <w:rsid w:val="44106A07"/>
    <w:rsid w:val="446F2352"/>
    <w:rsid w:val="44EA5DD4"/>
    <w:rsid w:val="44FF445D"/>
    <w:rsid w:val="45495E59"/>
    <w:rsid w:val="45650D23"/>
    <w:rsid w:val="456933ED"/>
    <w:rsid w:val="458E633F"/>
    <w:rsid w:val="45EF2172"/>
    <w:rsid w:val="4613736A"/>
    <w:rsid w:val="46693892"/>
    <w:rsid w:val="46905CD0"/>
    <w:rsid w:val="46940C87"/>
    <w:rsid w:val="46A35ADB"/>
    <w:rsid w:val="46D24F8F"/>
    <w:rsid w:val="4721353F"/>
    <w:rsid w:val="47291A26"/>
    <w:rsid w:val="473A6169"/>
    <w:rsid w:val="474779FD"/>
    <w:rsid w:val="474F642A"/>
    <w:rsid w:val="475114C3"/>
    <w:rsid w:val="47513B8F"/>
    <w:rsid w:val="47557312"/>
    <w:rsid w:val="4780671C"/>
    <w:rsid w:val="47C84AD3"/>
    <w:rsid w:val="47CC34D9"/>
    <w:rsid w:val="47F3588C"/>
    <w:rsid w:val="48213B77"/>
    <w:rsid w:val="487E54FB"/>
    <w:rsid w:val="48A73C3A"/>
    <w:rsid w:val="48AC75DF"/>
    <w:rsid w:val="48D65C7F"/>
    <w:rsid w:val="48DD0D98"/>
    <w:rsid w:val="4993054F"/>
    <w:rsid w:val="49AC1E90"/>
    <w:rsid w:val="49B45578"/>
    <w:rsid w:val="49EF1EDA"/>
    <w:rsid w:val="4A114783"/>
    <w:rsid w:val="4A2475B1"/>
    <w:rsid w:val="4A247E43"/>
    <w:rsid w:val="4A321091"/>
    <w:rsid w:val="4A391F96"/>
    <w:rsid w:val="4A5676C5"/>
    <w:rsid w:val="4A6D0162"/>
    <w:rsid w:val="4AEB4FA7"/>
    <w:rsid w:val="4B454A0A"/>
    <w:rsid w:val="4B474069"/>
    <w:rsid w:val="4B4E7897"/>
    <w:rsid w:val="4B5D3B3A"/>
    <w:rsid w:val="4B6B4193"/>
    <w:rsid w:val="4BC9FB1C"/>
    <w:rsid w:val="4BFD5D31"/>
    <w:rsid w:val="4BFFD93C"/>
    <w:rsid w:val="4C027B57"/>
    <w:rsid w:val="4C8C33FB"/>
    <w:rsid w:val="4D144360"/>
    <w:rsid w:val="4D316B33"/>
    <w:rsid w:val="4DC30214"/>
    <w:rsid w:val="4DEF79C6"/>
    <w:rsid w:val="4E514A0D"/>
    <w:rsid w:val="4E6536AD"/>
    <w:rsid w:val="4E8276CC"/>
    <w:rsid w:val="4E9E6D0A"/>
    <w:rsid w:val="4EA87360"/>
    <w:rsid w:val="4EDC3533"/>
    <w:rsid w:val="4EF37910"/>
    <w:rsid w:val="4F4C0128"/>
    <w:rsid w:val="4F5317AC"/>
    <w:rsid w:val="4FA904C1"/>
    <w:rsid w:val="4FB5B888"/>
    <w:rsid w:val="4FB777D7"/>
    <w:rsid w:val="4FD7CCE8"/>
    <w:rsid w:val="501951D8"/>
    <w:rsid w:val="508C2B3C"/>
    <w:rsid w:val="50D2472C"/>
    <w:rsid w:val="50FF23F8"/>
    <w:rsid w:val="514B77FC"/>
    <w:rsid w:val="515A144B"/>
    <w:rsid w:val="51976B19"/>
    <w:rsid w:val="51DA61D7"/>
    <w:rsid w:val="52040227"/>
    <w:rsid w:val="52876973"/>
    <w:rsid w:val="537F73F3"/>
    <w:rsid w:val="538345F9"/>
    <w:rsid w:val="539564AD"/>
    <w:rsid w:val="539A768A"/>
    <w:rsid w:val="53B0542E"/>
    <w:rsid w:val="53BBC56C"/>
    <w:rsid w:val="53D85C9D"/>
    <w:rsid w:val="53FFA56C"/>
    <w:rsid w:val="540E28F4"/>
    <w:rsid w:val="54257DA6"/>
    <w:rsid w:val="54A12CB7"/>
    <w:rsid w:val="54A16F44"/>
    <w:rsid w:val="54EF122E"/>
    <w:rsid w:val="5500302D"/>
    <w:rsid w:val="551F181C"/>
    <w:rsid w:val="553C4F4A"/>
    <w:rsid w:val="554F01D5"/>
    <w:rsid w:val="55500510"/>
    <w:rsid w:val="557684F5"/>
    <w:rsid w:val="55AE4030"/>
    <w:rsid w:val="55BE3771"/>
    <w:rsid w:val="55E1D81D"/>
    <w:rsid w:val="55EA59A7"/>
    <w:rsid w:val="56404DC7"/>
    <w:rsid w:val="56B4443F"/>
    <w:rsid w:val="56E59890"/>
    <w:rsid w:val="56FB4CB8"/>
    <w:rsid w:val="57200C70"/>
    <w:rsid w:val="5734DF05"/>
    <w:rsid w:val="577E08ED"/>
    <w:rsid w:val="5783373F"/>
    <w:rsid w:val="578E6631"/>
    <w:rsid w:val="579205DA"/>
    <w:rsid w:val="57BC467E"/>
    <w:rsid w:val="57BFE7A3"/>
    <w:rsid w:val="57E74C87"/>
    <w:rsid w:val="57EA6E55"/>
    <w:rsid w:val="58334453"/>
    <w:rsid w:val="583355C2"/>
    <w:rsid w:val="585F0197"/>
    <w:rsid w:val="58836646"/>
    <w:rsid w:val="5894ECE3"/>
    <w:rsid w:val="590B0887"/>
    <w:rsid w:val="590F1A83"/>
    <w:rsid w:val="5939706E"/>
    <w:rsid w:val="59467387"/>
    <w:rsid w:val="59A743DA"/>
    <w:rsid w:val="59C403CC"/>
    <w:rsid w:val="59EFE8CA"/>
    <w:rsid w:val="59FF840D"/>
    <w:rsid w:val="5A451B2A"/>
    <w:rsid w:val="5AA93AF6"/>
    <w:rsid w:val="5AAB6880"/>
    <w:rsid w:val="5AB37A75"/>
    <w:rsid w:val="5AD52A77"/>
    <w:rsid w:val="5B260564"/>
    <w:rsid w:val="5B3A46AA"/>
    <w:rsid w:val="5BC40B9A"/>
    <w:rsid w:val="5BC43125"/>
    <w:rsid w:val="5BEB410B"/>
    <w:rsid w:val="5C2557D0"/>
    <w:rsid w:val="5C2820CB"/>
    <w:rsid w:val="5C2D5AE5"/>
    <w:rsid w:val="5C4202EB"/>
    <w:rsid w:val="5C573B67"/>
    <w:rsid w:val="5C6F44D1"/>
    <w:rsid w:val="5C8956D8"/>
    <w:rsid w:val="5C9B4969"/>
    <w:rsid w:val="5CB62F40"/>
    <w:rsid w:val="5D127168"/>
    <w:rsid w:val="5D343C1C"/>
    <w:rsid w:val="5D433711"/>
    <w:rsid w:val="5D6319B5"/>
    <w:rsid w:val="5D6F60B1"/>
    <w:rsid w:val="5DA12869"/>
    <w:rsid w:val="5DB46EC8"/>
    <w:rsid w:val="5DC76F89"/>
    <w:rsid w:val="5DE39418"/>
    <w:rsid w:val="5E1474B7"/>
    <w:rsid w:val="5E1916CE"/>
    <w:rsid w:val="5E2D4789"/>
    <w:rsid w:val="5E325917"/>
    <w:rsid w:val="5E354C75"/>
    <w:rsid w:val="5E3646E2"/>
    <w:rsid w:val="5E3F045C"/>
    <w:rsid w:val="5E8513DE"/>
    <w:rsid w:val="5ECF9549"/>
    <w:rsid w:val="5EE719FB"/>
    <w:rsid w:val="5F053371"/>
    <w:rsid w:val="5F1044D4"/>
    <w:rsid w:val="5F7F7D79"/>
    <w:rsid w:val="5F813FC0"/>
    <w:rsid w:val="5F8D3E44"/>
    <w:rsid w:val="5F9CC232"/>
    <w:rsid w:val="5FAB1581"/>
    <w:rsid w:val="5FB32210"/>
    <w:rsid w:val="5FB3CC47"/>
    <w:rsid w:val="5FBB9E66"/>
    <w:rsid w:val="5FDEE071"/>
    <w:rsid w:val="5FE5E6D3"/>
    <w:rsid w:val="5FE6F561"/>
    <w:rsid w:val="5FEA48E9"/>
    <w:rsid w:val="5FEA6571"/>
    <w:rsid w:val="5FEF49B4"/>
    <w:rsid w:val="5FEFCA63"/>
    <w:rsid w:val="5FFBC2D6"/>
    <w:rsid w:val="5FFDE99B"/>
    <w:rsid w:val="60006A8C"/>
    <w:rsid w:val="600463FA"/>
    <w:rsid w:val="60461D08"/>
    <w:rsid w:val="606C7B10"/>
    <w:rsid w:val="611D2DF6"/>
    <w:rsid w:val="613E515B"/>
    <w:rsid w:val="617B3D7A"/>
    <w:rsid w:val="618C446A"/>
    <w:rsid w:val="61E71972"/>
    <w:rsid w:val="62071CEE"/>
    <w:rsid w:val="628B743B"/>
    <w:rsid w:val="628C07CD"/>
    <w:rsid w:val="628E3A5C"/>
    <w:rsid w:val="629F62B8"/>
    <w:rsid w:val="62B9215C"/>
    <w:rsid w:val="62BB7072"/>
    <w:rsid w:val="62C95C4A"/>
    <w:rsid w:val="6337091F"/>
    <w:rsid w:val="63382DD7"/>
    <w:rsid w:val="637B25C6"/>
    <w:rsid w:val="63E044E9"/>
    <w:rsid w:val="63FF1E12"/>
    <w:rsid w:val="64472F94"/>
    <w:rsid w:val="647C77D2"/>
    <w:rsid w:val="64B25D57"/>
    <w:rsid w:val="64FC731D"/>
    <w:rsid w:val="6505684A"/>
    <w:rsid w:val="654F3F93"/>
    <w:rsid w:val="65752381"/>
    <w:rsid w:val="65776907"/>
    <w:rsid w:val="657B5E03"/>
    <w:rsid w:val="657E5043"/>
    <w:rsid w:val="65B5316B"/>
    <w:rsid w:val="65CF5884"/>
    <w:rsid w:val="65EE6FA9"/>
    <w:rsid w:val="66107265"/>
    <w:rsid w:val="6631721D"/>
    <w:rsid w:val="66707189"/>
    <w:rsid w:val="66D16DBA"/>
    <w:rsid w:val="66F35BA7"/>
    <w:rsid w:val="6747227C"/>
    <w:rsid w:val="675118CE"/>
    <w:rsid w:val="67A5C56D"/>
    <w:rsid w:val="67DEF364"/>
    <w:rsid w:val="67EF1790"/>
    <w:rsid w:val="683B7691"/>
    <w:rsid w:val="68702FE3"/>
    <w:rsid w:val="6871615D"/>
    <w:rsid w:val="68DB31EC"/>
    <w:rsid w:val="68F71D0E"/>
    <w:rsid w:val="696E6876"/>
    <w:rsid w:val="699D220E"/>
    <w:rsid w:val="69D833BD"/>
    <w:rsid w:val="69FF0A1E"/>
    <w:rsid w:val="6A2D1225"/>
    <w:rsid w:val="6A9D100B"/>
    <w:rsid w:val="6AB0716B"/>
    <w:rsid w:val="6B5A2B32"/>
    <w:rsid w:val="6B9C410A"/>
    <w:rsid w:val="6BA0733A"/>
    <w:rsid w:val="6BB6B19B"/>
    <w:rsid w:val="6BBF5D79"/>
    <w:rsid w:val="6BCE0573"/>
    <w:rsid w:val="6C4739A1"/>
    <w:rsid w:val="6C570E22"/>
    <w:rsid w:val="6C692BA0"/>
    <w:rsid w:val="6CB84EC0"/>
    <w:rsid w:val="6CD79B90"/>
    <w:rsid w:val="6CE2264F"/>
    <w:rsid w:val="6D2563CC"/>
    <w:rsid w:val="6D535A6B"/>
    <w:rsid w:val="6DD254A8"/>
    <w:rsid w:val="6DE4F190"/>
    <w:rsid w:val="6DEB6993"/>
    <w:rsid w:val="6DFF0551"/>
    <w:rsid w:val="6E0334E4"/>
    <w:rsid w:val="6E1938AF"/>
    <w:rsid w:val="6E3A3C39"/>
    <w:rsid w:val="6E706266"/>
    <w:rsid w:val="6E935607"/>
    <w:rsid w:val="6EB3C2DD"/>
    <w:rsid w:val="6EBE6AC0"/>
    <w:rsid w:val="6ECC6BD6"/>
    <w:rsid w:val="6ED7AABD"/>
    <w:rsid w:val="6EFF3FAA"/>
    <w:rsid w:val="6EFF5923"/>
    <w:rsid w:val="6F67A6E1"/>
    <w:rsid w:val="6F7F6A09"/>
    <w:rsid w:val="6F7FB736"/>
    <w:rsid w:val="6F8654C7"/>
    <w:rsid w:val="6F9FC026"/>
    <w:rsid w:val="6FB23369"/>
    <w:rsid w:val="6FBFC6E2"/>
    <w:rsid w:val="6FC5CA21"/>
    <w:rsid w:val="6FDF57EC"/>
    <w:rsid w:val="6FE9518F"/>
    <w:rsid w:val="6FED46EC"/>
    <w:rsid w:val="7003471F"/>
    <w:rsid w:val="7014496E"/>
    <w:rsid w:val="70497201"/>
    <w:rsid w:val="709A07E0"/>
    <w:rsid w:val="70AB4351"/>
    <w:rsid w:val="710906DC"/>
    <w:rsid w:val="71200F8A"/>
    <w:rsid w:val="7149039E"/>
    <w:rsid w:val="71661136"/>
    <w:rsid w:val="71896107"/>
    <w:rsid w:val="71C67C28"/>
    <w:rsid w:val="72350825"/>
    <w:rsid w:val="725E4ABA"/>
    <w:rsid w:val="72755F49"/>
    <w:rsid w:val="727F6744"/>
    <w:rsid w:val="72F7BF00"/>
    <w:rsid w:val="73186167"/>
    <w:rsid w:val="73236623"/>
    <w:rsid w:val="732C0404"/>
    <w:rsid w:val="73657957"/>
    <w:rsid w:val="73B55A2A"/>
    <w:rsid w:val="73E734FD"/>
    <w:rsid w:val="73F5F8D5"/>
    <w:rsid w:val="74223352"/>
    <w:rsid w:val="74427F4C"/>
    <w:rsid w:val="745E4B08"/>
    <w:rsid w:val="746F2FAE"/>
    <w:rsid w:val="74711AFD"/>
    <w:rsid w:val="74791404"/>
    <w:rsid w:val="747D102B"/>
    <w:rsid w:val="7487479C"/>
    <w:rsid w:val="7506570B"/>
    <w:rsid w:val="7577B954"/>
    <w:rsid w:val="75AD4444"/>
    <w:rsid w:val="75CF28F4"/>
    <w:rsid w:val="75D166E3"/>
    <w:rsid w:val="75FE392B"/>
    <w:rsid w:val="76745CC5"/>
    <w:rsid w:val="76AB553C"/>
    <w:rsid w:val="76CEB470"/>
    <w:rsid w:val="770B295E"/>
    <w:rsid w:val="77100FE4"/>
    <w:rsid w:val="772642BC"/>
    <w:rsid w:val="7732251F"/>
    <w:rsid w:val="774B40B8"/>
    <w:rsid w:val="77531802"/>
    <w:rsid w:val="776D5884"/>
    <w:rsid w:val="778A0CAD"/>
    <w:rsid w:val="779A5C85"/>
    <w:rsid w:val="77AA454C"/>
    <w:rsid w:val="77B19F38"/>
    <w:rsid w:val="77CD4C1A"/>
    <w:rsid w:val="77D78B60"/>
    <w:rsid w:val="77F5EC29"/>
    <w:rsid w:val="77F73C72"/>
    <w:rsid w:val="77FE7E2A"/>
    <w:rsid w:val="78601C0A"/>
    <w:rsid w:val="78882D32"/>
    <w:rsid w:val="78D91571"/>
    <w:rsid w:val="79011794"/>
    <w:rsid w:val="79046D2E"/>
    <w:rsid w:val="793BA640"/>
    <w:rsid w:val="7941257D"/>
    <w:rsid w:val="797C5D21"/>
    <w:rsid w:val="798B2E28"/>
    <w:rsid w:val="79A44820"/>
    <w:rsid w:val="79EFDB5C"/>
    <w:rsid w:val="79F33499"/>
    <w:rsid w:val="7A0D7AED"/>
    <w:rsid w:val="7A110188"/>
    <w:rsid w:val="7A4A6662"/>
    <w:rsid w:val="7A687DE1"/>
    <w:rsid w:val="7A8C4B1E"/>
    <w:rsid w:val="7AED7448"/>
    <w:rsid w:val="7AFC6D17"/>
    <w:rsid w:val="7AFE4D1E"/>
    <w:rsid w:val="7B0F4FE1"/>
    <w:rsid w:val="7B160201"/>
    <w:rsid w:val="7B1F3258"/>
    <w:rsid w:val="7B2E6964"/>
    <w:rsid w:val="7B421DE0"/>
    <w:rsid w:val="7B4F30D4"/>
    <w:rsid w:val="7B696831"/>
    <w:rsid w:val="7B723B17"/>
    <w:rsid w:val="7B7C6624"/>
    <w:rsid w:val="7B7E270F"/>
    <w:rsid w:val="7B7FDF59"/>
    <w:rsid w:val="7B8F5645"/>
    <w:rsid w:val="7B95174D"/>
    <w:rsid w:val="7B9F5DDE"/>
    <w:rsid w:val="7BA6134E"/>
    <w:rsid w:val="7BB122C4"/>
    <w:rsid w:val="7BBF1414"/>
    <w:rsid w:val="7BBF5367"/>
    <w:rsid w:val="7BC5735C"/>
    <w:rsid w:val="7BD965AE"/>
    <w:rsid w:val="7BEB794F"/>
    <w:rsid w:val="7BED557B"/>
    <w:rsid w:val="7BEF1FC5"/>
    <w:rsid w:val="7BF55D15"/>
    <w:rsid w:val="7BFBA5F7"/>
    <w:rsid w:val="7C1D0C25"/>
    <w:rsid w:val="7C2E37C9"/>
    <w:rsid w:val="7C5B53AE"/>
    <w:rsid w:val="7C8C7AE7"/>
    <w:rsid w:val="7CB4270F"/>
    <w:rsid w:val="7CB60433"/>
    <w:rsid w:val="7CB9155C"/>
    <w:rsid w:val="7CC30310"/>
    <w:rsid w:val="7CF11A09"/>
    <w:rsid w:val="7CF7348A"/>
    <w:rsid w:val="7CF73913"/>
    <w:rsid w:val="7CFD2D35"/>
    <w:rsid w:val="7CFF1BA2"/>
    <w:rsid w:val="7D294520"/>
    <w:rsid w:val="7D5BCD73"/>
    <w:rsid w:val="7D8E03A2"/>
    <w:rsid w:val="7D978092"/>
    <w:rsid w:val="7DBE59C3"/>
    <w:rsid w:val="7DBE9307"/>
    <w:rsid w:val="7DBF6D0C"/>
    <w:rsid w:val="7DD750A6"/>
    <w:rsid w:val="7DEC18D6"/>
    <w:rsid w:val="7DF7793E"/>
    <w:rsid w:val="7DF9077E"/>
    <w:rsid w:val="7DFD7DB4"/>
    <w:rsid w:val="7E063AD0"/>
    <w:rsid w:val="7E1B01F2"/>
    <w:rsid w:val="7E1B76B0"/>
    <w:rsid w:val="7E2E5AA0"/>
    <w:rsid w:val="7E305FA7"/>
    <w:rsid w:val="7E33111C"/>
    <w:rsid w:val="7E6730E6"/>
    <w:rsid w:val="7E741E6A"/>
    <w:rsid w:val="7E822474"/>
    <w:rsid w:val="7EADA478"/>
    <w:rsid w:val="7EDD8A36"/>
    <w:rsid w:val="7EDEC645"/>
    <w:rsid w:val="7EE7074D"/>
    <w:rsid w:val="7EF9E342"/>
    <w:rsid w:val="7F150F5C"/>
    <w:rsid w:val="7F250521"/>
    <w:rsid w:val="7F273B3B"/>
    <w:rsid w:val="7F6D90DD"/>
    <w:rsid w:val="7F75A1CD"/>
    <w:rsid w:val="7F77E168"/>
    <w:rsid w:val="7F7B73A8"/>
    <w:rsid w:val="7F7D8A42"/>
    <w:rsid w:val="7F7E622D"/>
    <w:rsid w:val="7F7ED773"/>
    <w:rsid w:val="7F80553B"/>
    <w:rsid w:val="7F934FEE"/>
    <w:rsid w:val="7FBD3451"/>
    <w:rsid w:val="7FC7703D"/>
    <w:rsid w:val="7FCFF525"/>
    <w:rsid w:val="7FD972A4"/>
    <w:rsid w:val="7FDE419B"/>
    <w:rsid w:val="7FE1C6C3"/>
    <w:rsid w:val="7FE63271"/>
    <w:rsid w:val="7FED80D6"/>
    <w:rsid w:val="7FF7237F"/>
    <w:rsid w:val="7FF7416C"/>
    <w:rsid w:val="7FFACFF0"/>
    <w:rsid w:val="7FFDDA98"/>
    <w:rsid w:val="7FFE08C5"/>
    <w:rsid w:val="7FFE5FE4"/>
    <w:rsid w:val="7FFFAEB1"/>
    <w:rsid w:val="83C31884"/>
    <w:rsid w:val="87665164"/>
    <w:rsid w:val="877398A0"/>
    <w:rsid w:val="8EBFD5D2"/>
    <w:rsid w:val="8F7F0BC8"/>
    <w:rsid w:val="8FDE0362"/>
    <w:rsid w:val="95BE1D16"/>
    <w:rsid w:val="95FF0951"/>
    <w:rsid w:val="9D3FC4C2"/>
    <w:rsid w:val="9DF9C638"/>
    <w:rsid w:val="9E476567"/>
    <w:rsid w:val="9EAF1FFD"/>
    <w:rsid w:val="9FED46C0"/>
    <w:rsid w:val="9FF9DFEE"/>
    <w:rsid w:val="A26B12D9"/>
    <w:rsid w:val="A355F385"/>
    <w:rsid w:val="A55EEBDC"/>
    <w:rsid w:val="A6BEF841"/>
    <w:rsid w:val="A9DF68C1"/>
    <w:rsid w:val="AE7B064A"/>
    <w:rsid w:val="AFF999C2"/>
    <w:rsid w:val="AFFFF880"/>
    <w:rsid w:val="B57F1D9B"/>
    <w:rsid w:val="B66F0DFB"/>
    <w:rsid w:val="B76FB561"/>
    <w:rsid w:val="B7B73C08"/>
    <w:rsid w:val="B96EAFDB"/>
    <w:rsid w:val="BAF6C4F9"/>
    <w:rsid w:val="BBFF5F50"/>
    <w:rsid w:val="BE2EC0E9"/>
    <w:rsid w:val="BF0FF28C"/>
    <w:rsid w:val="BF536BFC"/>
    <w:rsid w:val="BF6D800D"/>
    <w:rsid w:val="BF7A7842"/>
    <w:rsid w:val="BF9EBF33"/>
    <w:rsid w:val="BFA92525"/>
    <w:rsid w:val="BFB38E00"/>
    <w:rsid w:val="BFC67C8B"/>
    <w:rsid w:val="BFCC5C39"/>
    <w:rsid w:val="BFCE507D"/>
    <w:rsid w:val="BFDB391E"/>
    <w:rsid w:val="BFDF6E6D"/>
    <w:rsid w:val="BFEFD11D"/>
    <w:rsid w:val="BFF44C9C"/>
    <w:rsid w:val="BFFF18A4"/>
    <w:rsid w:val="BFFF6609"/>
    <w:rsid w:val="BFFF9D27"/>
    <w:rsid w:val="C65D5455"/>
    <w:rsid w:val="C8D7D041"/>
    <w:rsid w:val="CDCD5A65"/>
    <w:rsid w:val="CEFE031A"/>
    <w:rsid w:val="CFBD7DCA"/>
    <w:rsid w:val="CFFF1F0E"/>
    <w:rsid w:val="D2FDCA81"/>
    <w:rsid w:val="D355B228"/>
    <w:rsid w:val="D37F504D"/>
    <w:rsid w:val="D6B48344"/>
    <w:rsid w:val="D7CF728C"/>
    <w:rsid w:val="D9FF262D"/>
    <w:rsid w:val="DB5F6263"/>
    <w:rsid w:val="DB7DE47D"/>
    <w:rsid w:val="DBEFE8F7"/>
    <w:rsid w:val="DBFC3C0C"/>
    <w:rsid w:val="DBFF79C1"/>
    <w:rsid w:val="DC7FF163"/>
    <w:rsid w:val="DDBB88B0"/>
    <w:rsid w:val="DDF5F6A6"/>
    <w:rsid w:val="DDFB7843"/>
    <w:rsid w:val="DE7BDC1C"/>
    <w:rsid w:val="DED7DD71"/>
    <w:rsid w:val="DEDE75F0"/>
    <w:rsid w:val="DF0F89F7"/>
    <w:rsid w:val="DF33A89A"/>
    <w:rsid w:val="DF5DFEE5"/>
    <w:rsid w:val="DFEEADDB"/>
    <w:rsid w:val="DFFB6930"/>
    <w:rsid w:val="DFFD4539"/>
    <w:rsid w:val="DFFF6F53"/>
    <w:rsid w:val="E0F76AAA"/>
    <w:rsid w:val="E17DF695"/>
    <w:rsid w:val="E5B5AA95"/>
    <w:rsid w:val="E5FB99A2"/>
    <w:rsid w:val="E73F9B9E"/>
    <w:rsid w:val="E7E729ED"/>
    <w:rsid w:val="E9FF1C25"/>
    <w:rsid w:val="EB3C4109"/>
    <w:rsid w:val="EBBBBCF8"/>
    <w:rsid w:val="EBBF0351"/>
    <w:rsid w:val="EBFC4308"/>
    <w:rsid w:val="EBFF901E"/>
    <w:rsid w:val="ECA9F334"/>
    <w:rsid w:val="ECBE41D4"/>
    <w:rsid w:val="ECF387B2"/>
    <w:rsid w:val="EDF7CCFD"/>
    <w:rsid w:val="EEDB2347"/>
    <w:rsid w:val="EEDF57DB"/>
    <w:rsid w:val="EF2C9E19"/>
    <w:rsid w:val="EF3DA53A"/>
    <w:rsid w:val="EF79ECC6"/>
    <w:rsid w:val="EFD7399E"/>
    <w:rsid w:val="EFD9CB28"/>
    <w:rsid w:val="EFEF591B"/>
    <w:rsid w:val="EFEFE775"/>
    <w:rsid w:val="EFF6F0DB"/>
    <w:rsid w:val="EFF9418A"/>
    <w:rsid w:val="EFF9950C"/>
    <w:rsid w:val="EFFBB853"/>
    <w:rsid w:val="F1F4E805"/>
    <w:rsid w:val="F1FEFC04"/>
    <w:rsid w:val="F23E219C"/>
    <w:rsid w:val="F2FD102A"/>
    <w:rsid w:val="F5FC6365"/>
    <w:rsid w:val="F5FF2813"/>
    <w:rsid w:val="F6BF2189"/>
    <w:rsid w:val="F6BF8375"/>
    <w:rsid w:val="F71D7891"/>
    <w:rsid w:val="F74CE20A"/>
    <w:rsid w:val="F7F70586"/>
    <w:rsid w:val="F7FB1E40"/>
    <w:rsid w:val="F9BE3129"/>
    <w:rsid w:val="F9EFDB45"/>
    <w:rsid w:val="F9FF4082"/>
    <w:rsid w:val="F9FF9175"/>
    <w:rsid w:val="FA7FB626"/>
    <w:rsid w:val="FA97EB06"/>
    <w:rsid w:val="FAB78B34"/>
    <w:rsid w:val="FBDF3CFE"/>
    <w:rsid w:val="FBEDEDC3"/>
    <w:rsid w:val="FBF7662A"/>
    <w:rsid w:val="FBFF82E6"/>
    <w:rsid w:val="FBFFAEF1"/>
    <w:rsid w:val="FBFFB175"/>
    <w:rsid w:val="FC0D7CEB"/>
    <w:rsid w:val="FCBF0826"/>
    <w:rsid w:val="FCBF0B89"/>
    <w:rsid w:val="FCE6FBC3"/>
    <w:rsid w:val="FCFF7528"/>
    <w:rsid w:val="FD13524D"/>
    <w:rsid w:val="FD19BDD8"/>
    <w:rsid w:val="FD2E3EC3"/>
    <w:rsid w:val="FD2F283B"/>
    <w:rsid w:val="FD7E5632"/>
    <w:rsid w:val="FD7F7A0E"/>
    <w:rsid w:val="FDBB7D3C"/>
    <w:rsid w:val="FDDE6B79"/>
    <w:rsid w:val="FDDF361A"/>
    <w:rsid w:val="FDDFB79E"/>
    <w:rsid w:val="FDED8946"/>
    <w:rsid w:val="FE5BCD9B"/>
    <w:rsid w:val="FEBAD3B4"/>
    <w:rsid w:val="FEBF0023"/>
    <w:rsid w:val="FEE6BF2E"/>
    <w:rsid w:val="FEE9A73D"/>
    <w:rsid w:val="FEEDF0B7"/>
    <w:rsid w:val="FEFD5C6F"/>
    <w:rsid w:val="FEFDBEAA"/>
    <w:rsid w:val="FEFFDCE6"/>
    <w:rsid w:val="FF3FEFD2"/>
    <w:rsid w:val="FF4B714E"/>
    <w:rsid w:val="FF56CD46"/>
    <w:rsid w:val="FF5F8D80"/>
    <w:rsid w:val="FF6704DA"/>
    <w:rsid w:val="FF689479"/>
    <w:rsid w:val="FF7742E1"/>
    <w:rsid w:val="FF795263"/>
    <w:rsid w:val="FF7DF660"/>
    <w:rsid w:val="FF7F01B0"/>
    <w:rsid w:val="FF7F6D0E"/>
    <w:rsid w:val="FF7FC510"/>
    <w:rsid w:val="FFAF52F3"/>
    <w:rsid w:val="FFB77102"/>
    <w:rsid w:val="FFBFB08C"/>
    <w:rsid w:val="FFE432B0"/>
    <w:rsid w:val="FFEB2895"/>
    <w:rsid w:val="FFEF817D"/>
    <w:rsid w:val="FFF4B069"/>
    <w:rsid w:val="FFF6A266"/>
    <w:rsid w:val="FFF9E5C4"/>
    <w:rsid w:val="FFFA8D32"/>
    <w:rsid w:val="FFFDD3CE"/>
    <w:rsid w:val="FFFF2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line="360" w:lineRule="auto"/>
      <w:jc w:val="center"/>
      <w:outlineLvl w:val="0"/>
    </w:pPr>
    <w:rPr>
      <w:rFonts w:eastAsia="黑体"/>
      <w:kern w:val="44"/>
      <w:sz w:val="44"/>
      <w:szCs w:val="44"/>
      <w:lang w:val="zh-CN"/>
    </w:rPr>
  </w:style>
  <w:style w:type="paragraph" w:styleId="3">
    <w:name w:val="heading 2"/>
    <w:basedOn w:val="1"/>
    <w:next w:val="1"/>
    <w:semiHidden/>
    <w:unhideWhenUsed/>
    <w:qFormat/>
    <w:uiPriority w:val="0"/>
    <w:pPr>
      <w:keepNext/>
      <w:keepLines/>
      <w:spacing w:before="50" w:beforeLines="50" w:after="50" w:afterLines="50"/>
      <w:ind w:left="300" w:leftChars="300"/>
      <w:outlineLvl w:val="1"/>
    </w:pPr>
    <w:rPr>
      <w:rFonts w:ascii="Arial" w:hAnsi="Arial" w:eastAsia="CESI仿宋-GB2312"/>
      <w:b/>
    </w:rPr>
  </w:style>
  <w:style w:type="paragraph" w:styleId="4">
    <w:name w:val="heading 3"/>
    <w:basedOn w:val="1"/>
    <w:next w:val="1"/>
    <w:semiHidden/>
    <w:unhideWhenUsed/>
    <w:qFormat/>
    <w:uiPriority w:val="0"/>
    <w:pPr>
      <w:keepNext/>
      <w:keepLines/>
      <w:outlineLvl w:val="2"/>
    </w:pPr>
    <w:rPr>
      <w:rFonts w:ascii="Calibri" w:hAnsi="Calibri"/>
      <w:b/>
    </w:rPr>
  </w:style>
  <w:style w:type="paragraph" w:styleId="5">
    <w:name w:val="heading 4"/>
    <w:basedOn w:val="1"/>
    <w:next w:val="1"/>
    <w:semiHidden/>
    <w:unhideWhenUsed/>
    <w:qFormat/>
    <w:uiPriority w:val="0"/>
    <w:pPr>
      <w:keepNext/>
      <w:keepLines/>
      <w:spacing w:before="280" w:after="290" w:line="376" w:lineRule="auto"/>
      <w:outlineLvl w:val="3"/>
    </w:pPr>
    <w:rPr>
      <w:rFonts w:ascii="Cambria" w:hAnsi="Cambria" w:eastAsia="宋体"/>
      <w:b/>
      <w:bCs/>
      <w:sz w:val="28"/>
      <w:szCs w:val="28"/>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6">
    <w:name w:val="Body Text"/>
    <w:basedOn w:val="1"/>
    <w:next w:val="1"/>
    <w:qFormat/>
    <w:uiPriority w:val="0"/>
    <w:pPr>
      <w:jc w:val="center"/>
    </w:pPr>
    <w:rPr>
      <w:rFonts w:eastAsia="华文中宋"/>
      <w:sz w:val="44"/>
    </w:rPr>
  </w:style>
  <w:style w:type="paragraph" w:styleId="7">
    <w:name w:val="Plain Text"/>
    <w:basedOn w:val="1"/>
    <w:qFormat/>
    <w:uiPriority w:val="0"/>
    <w:pPr>
      <w:widowControl/>
      <w:spacing w:line="560" w:lineRule="exact"/>
      <w:ind w:firstLine="200" w:firstLineChars="200"/>
    </w:pPr>
    <w:rPr>
      <w:rFonts w:ascii="宋体" w:hAnsi="Courier New" w:cs="宋体"/>
      <w:kern w:val="0"/>
    </w:rPr>
  </w:style>
  <w:style w:type="paragraph" w:styleId="8">
    <w:name w:val="Date"/>
    <w:basedOn w:val="1"/>
    <w:next w:val="1"/>
    <w:link w:val="28"/>
    <w:qFormat/>
    <w:uiPriority w:val="0"/>
    <w:pPr>
      <w:ind w:left="100" w:leftChars="2500"/>
    </w:pPr>
  </w:style>
  <w:style w:type="paragraph" w:styleId="9">
    <w:name w:val="Balloon Text"/>
    <w:basedOn w:val="1"/>
    <w:link w:val="25"/>
    <w:qFormat/>
    <w:uiPriority w:val="0"/>
    <w:rPr>
      <w:sz w:val="18"/>
      <w:szCs w:val="18"/>
    </w:rPr>
  </w:style>
  <w:style w:type="paragraph" w:styleId="10">
    <w:name w:val="footer"/>
    <w:basedOn w:val="1"/>
    <w:link w:val="24"/>
    <w:qFormat/>
    <w:uiPriority w:val="0"/>
    <w:pPr>
      <w:tabs>
        <w:tab w:val="center" w:pos="4153"/>
        <w:tab w:val="right" w:pos="8306"/>
      </w:tabs>
      <w:snapToGrid w:val="0"/>
      <w:jc w:val="left"/>
    </w:pPr>
    <w:rPr>
      <w:sz w:val="18"/>
      <w:szCs w:val="18"/>
    </w:rPr>
  </w:style>
  <w:style w:type="paragraph" w:styleId="11">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pPr>
      <w:spacing w:before="360"/>
      <w:jc w:val="left"/>
    </w:pPr>
    <w:rPr>
      <w:rFonts w:asciiTheme="majorHAnsi" w:hAnsiTheme="majorHAnsi" w:cstheme="majorHAnsi"/>
      <w:b/>
      <w:bCs/>
      <w:caps/>
      <w:sz w:val="24"/>
    </w:rPr>
  </w:style>
  <w:style w:type="paragraph" w:styleId="13">
    <w:name w:val="footnote text"/>
    <w:basedOn w:val="1"/>
    <w:qFormat/>
    <w:uiPriority w:val="0"/>
    <w:pPr>
      <w:snapToGrid w:val="0"/>
      <w:jc w:val="left"/>
    </w:pPr>
    <w:rPr>
      <w:sz w:val="18"/>
    </w:rPr>
  </w:style>
  <w:style w:type="paragraph" w:styleId="14">
    <w:name w:val="Normal (Web)"/>
    <w:basedOn w:val="1"/>
    <w:qFormat/>
    <w:uiPriority w:val="0"/>
    <w:pPr>
      <w:spacing w:beforeAutospacing="1" w:afterAutospacing="1"/>
      <w:jc w:val="left"/>
    </w:pPr>
    <w:rPr>
      <w:kern w:val="0"/>
      <w:sz w:val="24"/>
    </w:rPr>
  </w:style>
  <w:style w:type="paragraph" w:styleId="15">
    <w:name w:val="Title"/>
    <w:basedOn w:val="1"/>
    <w:next w:val="1"/>
    <w:qFormat/>
    <w:uiPriority w:val="0"/>
    <w:pPr>
      <w:spacing w:before="240" w:after="60"/>
      <w:jc w:val="center"/>
      <w:outlineLvl w:val="0"/>
    </w:pPr>
    <w:rPr>
      <w:rFonts w:ascii="Cambria" w:hAnsi="Cambria" w:eastAsia="宋体" w:cs="Times New Roman"/>
      <w:b/>
      <w:bCs/>
    </w:rPr>
  </w:style>
  <w:style w:type="paragraph" w:styleId="16">
    <w:name w:val="Body Text First Indent"/>
    <w:basedOn w:val="6"/>
    <w:qFormat/>
    <w:uiPriority w:val="0"/>
    <w:pPr>
      <w:spacing w:after="120"/>
      <w:ind w:firstLine="420" w:firstLineChars="100"/>
      <w:jc w:val="both"/>
    </w:pPr>
    <w:rPr>
      <w:rFonts w:ascii="Calibri" w:hAnsi="Calibri" w:eastAsia="宋体"/>
      <w:sz w:val="21"/>
      <w:szCs w:val="22"/>
    </w:rPr>
  </w:style>
  <w:style w:type="character" w:styleId="19">
    <w:name w:val="Strong"/>
    <w:basedOn w:val="18"/>
    <w:qFormat/>
    <w:uiPriority w:val="0"/>
    <w:rPr>
      <w:b/>
    </w:rPr>
  </w:style>
  <w:style w:type="character" w:styleId="20">
    <w:name w:val="page number"/>
    <w:basedOn w:val="18"/>
    <w:qFormat/>
    <w:uiPriority w:val="0"/>
  </w:style>
  <w:style w:type="character" w:styleId="21">
    <w:name w:val="annotation reference"/>
    <w:basedOn w:val="18"/>
    <w:qFormat/>
    <w:uiPriority w:val="0"/>
    <w:rPr>
      <w:sz w:val="21"/>
      <w:szCs w:val="21"/>
    </w:rPr>
  </w:style>
  <w:style w:type="character" w:styleId="22">
    <w:name w:val="footnote reference"/>
    <w:basedOn w:val="18"/>
    <w:qFormat/>
    <w:uiPriority w:val="0"/>
    <w:rPr>
      <w:vertAlign w:val="superscript"/>
    </w:rPr>
  </w:style>
  <w:style w:type="character" w:customStyle="1" w:styleId="23">
    <w:name w:val="页眉 Char"/>
    <w:basedOn w:val="18"/>
    <w:link w:val="11"/>
    <w:qFormat/>
    <w:uiPriority w:val="99"/>
    <w:rPr>
      <w:sz w:val="18"/>
      <w:szCs w:val="18"/>
    </w:rPr>
  </w:style>
  <w:style w:type="character" w:customStyle="1" w:styleId="24">
    <w:name w:val="页脚 Char"/>
    <w:basedOn w:val="18"/>
    <w:link w:val="10"/>
    <w:qFormat/>
    <w:uiPriority w:val="99"/>
    <w:rPr>
      <w:sz w:val="18"/>
      <w:szCs w:val="18"/>
    </w:rPr>
  </w:style>
  <w:style w:type="character" w:customStyle="1" w:styleId="25">
    <w:name w:val="批注框文本 Char"/>
    <w:basedOn w:val="18"/>
    <w:link w:val="9"/>
    <w:semiHidden/>
    <w:qFormat/>
    <w:uiPriority w:val="99"/>
    <w:rPr>
      <w:sz w:val="18"/>
      <w:szCs w:val="18"/>
    </w:rPr>
  </w:style>
  <w:style w:type="paragraph" w:customStyle="1" w:styleId="26">
    <w:name w:val="列出段落1"/>
    <w:basedOn w:val="1"/>
    <w:qFormat/>
    <w:uiPriority w:val="34"/>
    <w:pPr>
      <w:ind w:firstLine="420" w:firstLineChars="200"/>
    </w:pPr>
  </w:style>
  <w:style w:type="character" w:customStyle="1" w:styleId="27">
    <w:name w:val="fontstyle01"/>
    <w:basedOn w:val="18"/>
    <w:qFormat/>
    <w:uiPriority w:val="0"/>
    <w:rPr>
      <w:rFonts w:hint="eastAsia" w:ascii="仿宋_GB2312" w:eastAsia="仿宋_GB2312"/>
      <w:color w:val="000000"/>
      <w:sz w:val="32"/>
      <w:szCs w:val="32"/>
    </w:rPr>
  </w:style>
  <w:style w:type="character" w:customStyle="1" w:styleId="28">
    <w:name w:val="日期 Char"/>
    <w:basedOn w:val="18"/>
    <w:link w:val="8"/>
    <w:semiHidden/>
    <w:qFormat/>
    <w:uiPriority w:val="99"/>
  </w:style>
  <w:style w:type="character" w:customStyle="1" w:styleId="29">
    <w:name w:val="fontstyle11"/>
    <w:basedOn w:val="18"/>
    <w:qFormat/>
    <w:uiPriority w:val="0"/>
    <w:rPr>
      <w:rFonts w:hint="eastAsia" w:ascii="仿宋_GB2312" w:eastAsia="仿宋_GB2312"/>
      <w:color w:val="000000"/>
      <w:sz w:val="36"/>
      <w:szCs w:val="36"/>
    </w:rPr>
  </w:style>
  <w:style w:type="character" w:customStyle="1" w:styleId="30">
    <w:name w:val="fontstyle31"/>
    <w:basedOn w:val="18"/>
    <w:qFormat/>
    <w:uiPriority w:val="0"/>
    <w:rPr>
      <w:rFonts w:hint="default" w:ascii="FZXBSJW--GB1-0" w:hAnsi="FZXBSJW--GB1-0"/>
      <w:color w:val="000000"/>
      <w:sz w:val="44"/>
      <w:szCs w:val="44"/>
    </w:rPr>
  </w:style>
  <w:style w:type="character" w:customStyle="1" w:styleId="31">
    <w:name w:val="fontstyle51"/>
    <w:basedOn w:val="18"/>
    <w:qFormat/>
    <w:uiPriority w:val="0"/>
    <w:rPr>
      <w:rFonts w:hint="eastAsia" w:ascii="黑体" w:hAnsi="黑体" w:eastAsia="黑体"/>
      <w:color w:val="000000"/>
      <w:sz w:val="32"/>
      <w:szCs w:val="32"/>
    </w:rPr>
  </w:style>
  <w:style w:type="character" w:customStyle="1" w:styleId="32">
    <w:name w:val="fontstyle61"/>
    <w:basedOn w:val="18"/>
    <w:qFormat/>
    <w:uiPriority w:val="0"/>
    <w:rPr>
      <w:rFonts w:hint="eastAsia" w:ascii="楷体_GB2312" w:eastAsia="楷体_GB2312"/>
      <w:color w:val="000000"/>
      <w:sz w:val="32"/>
      <w:szCs w:val="32"/>
    </w:rPr>
  </w:style>
  <w:style w:type="paragraph" w:styleId="33">
    <w:name w:val="List Paragraph"/>
    <w:basedOn w:val="1"/>
    <w:semiHidden/>
    <w:unhideWhenUsed/>
    <w:qFormat/>
    <w:uiPriority w:val="99"/>
    <w:pPr>
      <w:ind w:firstLine="420" w:firstLineChars="200"/>
    </w:pPr>
  </w:style>
  <w:style w:type="paragraph" w:customStyle="1" w:styleId="34">
    <w:name w:val="No Spacing_f0065b44-984c-4326-aae1-4197f2f7b789"/>
    <w:qFormat/>
    <w:uiPriority w:val="0"/>
    <w:pPr>
      <w:widowControl w:val="0"/>
      <w:jc w:val="both"/>
    </w:pPr>
    <w:rPr>
      <w:rFonts w:ascii="Calibri" w:hAnsi="Calibri" w:eastAsia="宋体" w:cs="黑体"/>
      <w:kern w:val="2"/>
      <w:sz w:val="21"/>
      <w:szCs w:val="22"/>
      <w:lang w:val="en-US" w:eastAsia="zh-CN" w:bidi="ar-SA"/>
    </w:rPr>
  </w:style>
  <w:style w:type="paragraph" w:customStyle="1" w:styleId="35">
    <w:name w:val="列出段落2"/>
    <w:basedOn w:val="1"/>
    <w:qFormat/>
    <w:uiPriority w:val="0"/>
    <w:pPr>
      <w:ind w:firstLine="420" w:firstLineChars="200"/>
    </w:pPr>
    <w:rPr>
      <w:rFonts w:eastAsia="宋体"/>
    </w:rPr>
  </w:style>
  <w:style w:type="paragraph" w:customStyle="1" w:styleId="36">
    <w:name w:val="PlainText"/>
    <w:basedOn w:val="1"/>
    <w:qFormat/>
    <w:uiPriority w:val="0"/>
    <w:pPr>
      <w:textAlignment w:val="baseline"/>
    </w:pPr>
    <w:rPr>
      <w:rFonts w:ascii="宋体" w:hAnsi="Calibri" w:eastAsia="宋体"/>
      <w:szCs w:val="21"/>
    </w:rPr>
  </w:style>
  <w:style w:type="paragraph" w:customStyle="1" w:styleId="37">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7064</Words>
  <Characters>7113</Characters>
  <Lines>25</Lines>
  <Paragraphs>7</Paragraphs>
  <TotalTime>12</TotalTime>
  <ScaleCrop>false</ScaleCrop>
  <LinksUpToDate>false</LinksUpToDate>
  <CharactersWithSpaces>7220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2019-01-10T01:23:00Z</dcterms:created>
  <dc:creator>黄晓晓</dc:creator>
  <cp:lastModifiedBy>社会福利和社会事务科</cp:lastModifiedBy>
  <cp:lastPrinted>2023-11-27T12:00:00Z</cp:lastPrinted>
  <dcterms:modified xsi:type="dcterms:W3CDTF">2023-11-28T11:44:48Z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982390103BE44640BD6C408EE6690081</vt:lpwstr>
  </property>
</Properties>
</file>