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2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highlight w:val="none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</w:pP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val="en-US" w:eastAsia="zh-CN"/>
        </w:rPr>
        <w:t xml:space="preserve">  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 xml:space="preserve">填写单位：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人民参与和促进法治处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 xml:space="preserve">    </w:t>
      </w:r>
    </w:p>
    <w:tbl>
      <w:tblPr>
        <w:tblStyle w:val="3"/>
        <w:tblW w:w="82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人民调解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  <w:t>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向群众提供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  <w:t>人民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  <w:t>服务申办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转接业务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《广东省实施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&lt;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中华人民共和国人民调解法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&gt;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办法》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全体公众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广东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法律服务网网络平台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广东法律服务网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（https://gd.12348.gov.cn）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微信小程序：粤省事法律服务专区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下载“广东法律服务网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APP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”（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目前仅限安卓用户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）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微信公众号“广东掌上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12348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7 x 24小时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发生在公民与公民之间、公民与法人和其他社会组织之间涉及民事权利义务争议的民间纠纷。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无需申请材料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 xml:space="preserve">口头答复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□是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 xml:space="preserve">      □现金支付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020-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020-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 xml:space="preserve">本项服务是否为新增服务事项：□是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否</w:t>
            </w:r>
          </w:p>
        </w:tc>
      </w:tr>
    </w:tbl>
    <w:p>
      <w:pPr>
        <w:jc w:val="center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人民调解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val="en-US" w:eastAsia="zh-Hans"/>
          <w14:textFill>
            <w14:solidFill>
              <w14:schemeClr w14:val="tx1"/>
            </w14:solidFill>
          </w14:textFill>
        </w:rPr>
        <w:t>申办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流程图</w:t>
      </w:r>
    </w:p>
    <w:p>
      <w:pPr>
        <w:jc w:val="both"/>
        <w:rPr>
          <w:rFonts w:hint="eastAsia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bookmarkStart w:id="0" w:name="_GoBack"/>
      <w:r>
        <w:rPr>
          <w:rFonts w:hint="eastAsia" w:eastAsiaTheme="minor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97710" cy="3098165"/>
            <wp:effectExtent l="0" t="0" r="8890" b="635"/>
            <wp:docPr id="18" name="图片 18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33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97710" cy="3098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彩云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琥珀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黑体-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行楷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隶书">
    <w:altName w:val="报隶-简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汉仪旗黑KW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行楷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FFD7A7"/>
    <w:rsid w:val="6FFFD7A7"/>
    <w:rsid w:val="7FFF1172"/>
    <w:rsid w:val="C77D91DB"/>
    <w:rsid w:val="CEF49424"/>
    <w:rsid w:val="CFCF1F8E"/>
    <w:rsid w:val="FF7D555A"/>
    <w:rsid w:val="FF7DE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2021-01-01T02:07:00Z</dcterms:created>
  <dc:creator>guagua</dc:creator>
  <cp:lastModifiedBy>guagua</cp:lastModifiedBy>
  <dcterms:modified xsi:type="dcterms:W3CDTF">2020-12-30T11:18:47Z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