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深府行复〔2020〕920号</w:t>
      </w:r>
    </w:p>
    <w:p>
      <w:pPr>
        <w:spacing w:line="580" w:lineRule="exact"/>
        <w:rPr>
          <w:rFonts w:eastAsia="仿宋_GB2312"/>
          <w:sz w:val="32"/>
          <w:u w:val="single"/>
        </w:rPr>
      </w:pPr>
    </w:p>
    <w:p>
      <w:pPr>
        <w:spacing w:line="580" w:lineRule="exact"/>
        <w:ind w:firstLine="640" w:firstLineChars="200"/>
        <w:rPr>
          <w:rFonts w:hint="eastAsia" w:ascii="仿宋_GB2312" w:eastAsia="仿宋_GB2312"/>
          <w:sz w:val="32"/>
          <w:szCs w:val="32"/>
          <w:lang w:val="en-US" w:eastAsia="zh-CN"/>
        </w:rPr>
      </w:pPr>
      <w:r>
        <w:rPr>
          <w:rFonts w:hint="eastAsia" w:eastAsia="黑体"/>
          <w:sz w:val="32"/>
        </w:rPr>
        <w:t>申请人：</w:t>
      </w:r>
      <w:r>
        <w:rPr>
          <w:rStyle w:val="6"/>
          <w:rFonts w:hint="eastAsia" w:ascii="仿宋_GB2312" w:hAnsi="inherit" w:eastAsia="仿宋_GB2312"/>
          <w:sz w:val="32"/>
          <w:szCs w:val="32"/>
        </w:rPr>
        <w:t>赵</w:t>
      </w:r>
      <w:r>
        <w:rPr>
          <w:rStyle w:val="6"/>
          <w:rFonts w:hint="eastAsia" w:ascii="仿宋_GB2312" w:hAnsi="inherit" w:eastAsia="仿宋_GB2312"/>
          <w:sz w:val="32"/>
          <w:szCs w:val="32"/>
          <w:lang w:val="en-US" w:eastAsia="zh-CN"/>
        </w:rPr>
        <w:t>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年8月18日作出的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80" w:lineRule="exact"/>
        <w:ind w:firstLine="640" w:firstLineChars="200"/>
        <w:rPr>
          <w:rFonts w:ascii="仿宋_GB2312" w:hAnsi="仿宋" w:eastAsia="仿宋_GB2312"/>
          <w:sz w:val="32"/>
          <w:szCs w:val="32"/>
        </w:rPr>
      </w:pPr>
      <w:r>
        <w:rPr>
          <w:rFonts w:hint="eastAsia" w:ascii="黑体" w:eastAsia="黑体"/>
          <w:sz w:val="32"/>
          <w:szCs w:val="32"/>
        </w:rPr>
        <w:t>申请人称：</w:t>
      </w:r>
      <w:r>
        <w:rPr>
          <w:rFonts w:hint="eastAsia" w:ascii="仿宋_GB2312" w:hAnsi="仿宋" w:eastAsia="仿宋_GB2312"/>
          <w:sz w:val="32"/>
          <w:szCs w:val="32"/>
        </w:rPr>
        <w:t>申请人并无主观故意拒载，该乘客是个急性子，说要充</w:t>
      </w:r>
      <w:r>
        <w:rPr>
          <w:rFonts w:hint="eastAsia" w:ascii="仿宋_GB2312" w:eastAsia="仿宋_GB2312"/>
          <w:sz w:val="32"/>
          <w:szCs w:val="32"/>
        </w:rPr>
        <w:t>20至30分钟电就下车了，被申请人没有沟通司乘关系就把申请人赶走，第二天到机场处理时被申请人说车续航里程不符，车充满电只能跑260公里，不是400公里</w:t>
      </w:r>
      <w:r>
        <w:rPr>
          <w:rFonts w:hint="eastAsia" w:ascii="仿宋_GB2312" w:hAnsi="仿宋" w:eastAsia="仿宋_GB2312"/>
          <w:sz w:val="32"/>
          <w:szCs w:val="32"/>
        </w:rPr>
        <w:t>。请求：撤销该行政处罚决定。</w:t>
      </w:r>
    </w:p>
    <w:p>
      <w:pPr>
        <w:spacing w:line="560" w:lineRule="exact"/>
        <w:ind w:firstLine="646"/>
        <w:rPr>
          <w:rFonts w:ascii="黑体" w:hAnsi="黑体" w:eastAsia="黑体"/>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一、案件事实清楚、证据确凿。</w:t>
      </w:r>
      <w:r>
        <w:rPr>
          <w:rFonts w:hint="eastAsia" w:ascii="仿宋_GB2312" w:eastAsia="仿宋_GB2312"/>
          <w:sz w:val="32"/>
          <w:szCs w:val="32"/>
        </w:rPr>
        <w:t>2020年7月30日22时24分，被申请人在机场的士平台查处申请人驾驶粤B</w:t>
      </w:r>
      <w:r>
        <w:rPr>
          <w:rFonts w:hint="eastAsia" w:eastAsia="仿宋_GB2312"/>
          <w:sz w:val="32"/>
        </w:rPr>
        <w:t>××</w:t>
      </w:r>
      <w:r>
        <w:rPr>
          <w:rFonts w:hint="eastAsia" w:ascii="仿宋_GB2312" w:eastAsia="仿宋_GB2312"/>
          <w:sz w:val="32"/>
          <w:szCs w:val="32"/>
        </w:rPr>
        <w:t>出租车拒绝载客，申请人称车辆需充电20至30分钟，乘客随后下车。以上事实有司机询问笔录一份、出租车车载视频以及司机调查录像等予以证实。根据调查结果，被申请人认定申请人拒绝载客的违法事实清楚，依法开具了深交违通第</w:t>
      </w:r>
      <w:r>
        <w:rPr>
          <w:rFonts w:hint="eastAsia" w:eastAsia="仿宋_GB2312"/>
          <w:sz w:val="32"/>
        </w:rPr>
        <w:t>××</w:t>
      </w:r>
      <w:r>
        <w:rPr>
          <w:rFonts w:hint="eastAsia" w:ascii="仿宋_GB2312" w:eastAsia="仿宋_GB2312"/>
          <w:sz w:val="32"/>
          <w:szCs w:val="32"/>
        </w:rPr>
        <w:t>号《深圳市交通运输局违法行为通知书》并送达。2020年8月18日，被申请人根据调查取证情况，认定申请人拒绝载客的违法事实清楚、证据确凿，依法开具了深交罚决</w:t>
      </w:r>
      <w:r>
        <w:rPr>
          <w:rFonts w:hint="eastAsia" w:ascii="仿宋_GB2312" w:hAnsi="宋体" w:eastAsia="仿宋_GB2312"/>
          <w:sz w:val="32"/>
          <w:szCs w:val="32"/>
        </w:rPr>
        <w:t>第</w:t>
      </w:r>
      <w:r>
        <w:rPr>
          <w:rFonts w:hint="eastAsia" w:eastAsia="仿宋_GB2312"/>
          <w:sz w:val="32"/>
        </w:rPr>
        <w:t>××</w:t>
      </w:r>
      <w:r>
        <w:rPr>
          <w:rFonts w:hint="eastAsia" w:ascii="仿宋_GB2312" w:hAnsi="宋体" w:eastAsia="仿宋_GB2312"/>
          <w:sz w:val="32"/>
          <w:szCs w:val="32"/>
        </w:rPr>
        <w:t>号</w:t>
      </w:r>
      <w:r>
        <w:rPr>
          <w:rFonts w:hint="eastAsia" w:ascii="仿宋_GB2312" w:eastAsia="仿宋_GB2312"/>
          <w:sz w:val="32"/>
          <w:szCs w:val="32"/>
        </w:rPr>
        <w:t>《深圳市交通运输局行政处罚决定书》并送达。</w:t>
      </w:r>
    </w:p>
    <w:p>
      <w:pPr>
        <w:widowControl/>
        <w:spacing w:line="560" w:lineRule="exact"/>
        <w:ind w:firstLine="646"/>
        <w:rPr>
          <w:rFonts w:ascii="仿宋_GB2312" w:hAnsi="黑体" w:eastAsia="仿宋_GB2312" w:cs="黑体"/>
          <w:sz w:val="32"/>
          <w:szCs w:val="32"/>
        </w:rPr>
      </w:pPr>
      <w:r>
        <w:rPr>
          <w:rFonts w:hint="eastAsia" w:ascii="仿宋_GB2312" w:hAnsi="黑体" w:eastAsia="仿宋_GB2312" w:cs="黑体"/>
          <w:sz w:val="32"/>
          <w:szCs w:val="32"/>
        </w:rPr>
        <w:t>二、案件适用法律正确。</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被申请人根据调查结果，认定申请人拒绝载客，违反了《深圳经济特区出租小汽车管理条例》第三十九条规定，依据《深圳经济特区出租小汽车管理条例》第五十六条第（一）项规定，作出罚款1千元的行政处罚决定。</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三、行政处罚符合法定程序。</w:t>
      </w:r>
      <w:r>
        <w:rPr>
          <w:rFonts w:hint="eastAsia" w:ascii="仿宋_GB2312" w:eastAsia="仿宋_GB2312"/>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四、申请人的陈述申辩无事实和法律依据。</w:t>
      </w:r>
      <w:r>
        <w:rPr>
          <w:rFonts w:hint="eastAsia" w:ascii="仿宋_GB2312" w:hAnsi="宋体" w:eastAsia="仿宋_GB2312"/>
          <w:sz w:val="32"/>
          <w:szCs w:val="32"/>
        </w:rPr>
        <w:t>申请人的行政复议申请主张主要为：非拒载，有视频作证。对此，被申请人认为：</w:t>
      </w:r>
      <w:r>
        <w:rPr>
          <w:rFonts w:hint="eastAsia" w:ascii="仿宋_GB2312" w:eastAsia="仿宋_GB2312"/>
          <w:sz w:val="32"/>
          <w:szCs w:val="32"/>
        </w:rPr>
        <w:t>一、机场范围内已竖立“温馨提示”标志牌，提醒司机进站</w:t>
      </w:r>
      <w:r>
        <w:rPr>
          <w:sz w:val="32"/>
        </w:rPr>
        <w:pict>
          <v:rect id="KGD_5F509F61$01$05$00001" o:spid="_x0000_s1031" o:spt="1" alt="nwkOiId/bBbOAe61rgYT4vXM3UaFFF0tl2W9B2ekj1Z7kYnHXrUHbs1gN35c90qvTMlxWdGz5bGH6ryVJf/oaYe7aK9kDx4lvTwyuDkXqJ9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CAITJrav/5TDZ3hiVcwH1fsCeFGrGri3w0jurDT3QaQo/Tn+Q4D1tBE6M9NY6jveVLbFwCvGLYKJPknHqzhn1bZg907pfkJ+APOQ3ASFmX1cUXkS8beIIcPRI2bSxrfcs+DRcABRr54OrYPRXwdBOQFa415b6UEcbKxfDyg7RQKrorxRg9ipbzKtMmFezCFZRKujU9J6AExVxyRp0oqyIBFygWphMq6h9/c8H+NBAa+FFdywoPe+dF4CEykL927zyHZBDke+KMB2X8WgjnHJBPeVmGJUyxXXl8/xmYuSCdOJ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6kWgjDwlULCAMP15MxMPmC9UCG2k7q+DIfOFQXijKusALdrjxvQu1I8YXDLYSKPcTlI9a6fYF01FFVIBUOLGRvBfnMGxQa++tKmBOxYbgqy9RY/MmYMm9A5lTupElqYI9vLj88JjDxETqYCCGUCYZ+WMAT8Lfv2QsLKY5h928XkGqLlkUzmSo8XpKOEwtruhGQDC1AAXXUqIXy1mD2kEkkabdW6YXUYSsbE8GUL1DbivUdu/txBWEAPPwQxOKHHa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pt;margin-left:-89.35pt;margin-top:-75.05pt;height:5pt;width:5pt;visibility:hidden;z-index:251665408;mso-width-relative:page;mso-height-relative:page;" coordsize="21600,21600">
            <v:path/>
            <v:fill focussize="0,0"/>
            <v:stroke/>
            <v:imagedata o:title=""/>
            <o:lock v:ext="edit"/>
            <v:textbox>
              <w:txbxContent>
                <w:p/>
              </w:txbxContent>
            </v:textbox>
          </v:rect>
        </w:pict>
      </w:r>
      <w:r>
        <w:rPr>
          <w:sz w:val="32"/>
        </w:rPr>
        <w:pict>
          <v:rect id="KGD_KG_Seal_14" o:spid="_x0000_s1030" o:spt="1"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pt;margin-left:-89.35pt;margin-top:-75.05pt;height:5pt;width:5pt;visibility:hidden;z-index:251664384;mso-width-relative:page;mso-height-relative:page;" coordsize="21600,21600">
            <v:path/>
            <v:fill focussize="0,0"/>
            <v:stroke/>
            <v:imagedata o:title=""/>
            <o:lock v:ext="edit"/>
            <v:textbox>
              <w:txbxContent>
                <w:p/>
              </w:txbxContent>
            </v:textbox>
          </v:rect>
        </w:pict>
      </w:r>
      <w:r>
        <w:rPr>
          <w:sz w:val="32"/>
        </w:rPr>
        <w:pict>
          <v:rect id="KGD_KG_Seal_13" o:spid="_x0000_s1029" o:spt="1"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pt;margin-left:-89.35pt;margin-top:-75.05pt;height:5pt;width:5pt;visibility:hidden;z-index:251663360;mso-width-relative:page;mso-height-relative:page;" coordsize="21600,21600">
            <v:path/>
            <v:fill focussize="0,0"/>
            <v:stroke/>
            <v:imagedata o:title=""/>
            <o:lock v:ext="edit"/>
            <v:textbox>
              <w:txbxContent>
                <w:p/>
              </w:txbxContent>
            </v:textbox>
          </v:rect>
        </w:pict>
      </w:r>
      <w:r>
        <w:rPr>
          <w:sz w:val="32"/>
        </w:rPr>
        <w:pict>
          <v:rect id="KGD_KG_Seal_12" o:spid="_x0000_s1028" o:spt="1"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pt;margin-left:-89.35pt;margin-top:-75.05pt;height:5pt;width:5pt;visibility:hidden;z-index:251662336;mso-width-relative:page;mso-height-relative:page;" coordsize="21600,21600">
            <v:path/>
            <v:fill focussize="0,0"/>
            <v:stroke/>
            <v:imagedata o:title=""/>
            <o:lock v:ext="edit"/>
            <v:textbox>
              <w:txbxContent>
                <w:p/>
              </w:txbxContent>
            </v:textbox>
          </v:rect>
        </w:pict>
      </w:r>
      <w:r>
        <w:rPr>
          <w:sz w:val="32"/>
        </w:rPr>
        <w:pict>
          <v:rect id="KGD_KG_Seal_11" o:spid="_x0000_s1027" o:spt="1"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pt;margin-left:-89.35pt;margin-top:-75.05pt;height:5pt;width:5pt;visibility:hidden;z-index:251661312;mso-width-relative:page;mso-height-relative:page;" coordsize="21600,21600">
            <v:path/>
            <v:fill focussize="0,0"/>
            <v:stroke/>
            <v:imagedata o:title=""/>
            <o:lock v:ext="edit"/>
            <v:textbox>
              <w:txbxContent>
                <w:p/>
              </w:txbxContent>
            </v:textbox>
          </v:rect>
        </w:pict>
      </w:r>
      <w:r>
        <w:rPr>
          <w:sz w:val="32"/>
        </w:rPr>
        <w:pict>
          <v:rect id="KGD_Gobal1" o:spid="_x0000_s1026" o:spt="1" alt="lskY7P30+39SSS2ze3CC/My56/WJ2PxkleIf0V1b2T1zY0bRcrk+tFqvVbVsyegMzXtZsa/ee1bpiE5Y6HboCTqiETsbHHaWKW0wY1P4TyaPYmJgQeDW4JWbSzSQRdaRHRUrx0Sm2zuLphRyS4XuuFdL1OxN4DStV5zVUF+Xxyj6WuVpXE7rR5kKBznlkV2H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UX72P8jbvrul2Bg/JruuLaxYZ3G31LoXia4itYj9wn1Xwg0BZqAA5SP5OfsS4MzbSQ4ILJikKU1wTb/ZC0ETOyj4OPnH5N2NqK6GfZ68G8/Y0SRfqKW1sUvWg2Eyopnkiv0ARiD6sSSJOk5/wgrgzSbt49g8s1LnnB4MoUwJBL9Nvzw0NJt+Ve4iwbcaJT1bXadiItBaRt8GKf7DS3ReHL4LuXsdTUubHmpzcfH/uDzP8zGdUgoOCcB0tGxSDRFM=" style="position:absolute;left:0pt;margin-left:-89.35pt;margin-top:-75.05pt;height:5pt;width:5pt;visibility:hidden;z-index:251660288;mso-width-relative:page;mso-height-relative:page;" coordsize="21600,21600">
            <v:path/>
            <v:fill focussize="0,0"/>
            <v:stroke/>
            <v:imagedata o:title=""/>
            <o:lock v:ext="edit"/>
            <v:textbox>
              <w:txbxContent>
                <w:p/>
              </w:txbxContent>
            </v:textbox>
          </v:rect>
        </w:pict>
      </w:r>
      <w:r>
        <w:rPr>
          <w:rFonts w:hint="eastAsia" w:ascii="仿宋_GB2312" w:eastAsia="仿宋_GB2312"/>
          <w:sz w:val="32"/>
          <w:szCs w:val="32"/>
        </w:rPr>
        <w:t>候客时保持充足电量，不得以电量不足为由拒载。作为常年营运的出租车司机，应当知道机场载客运营的相关规定。二、当时申请人驾驶的粤B</w:t>
      </w:r>
      <w:r>
        <w:rPr>
          <w:rFonts w:hint="eastAsia" w:eastAsia="仿宋_GB2312"/>
          <w:sz w:val="32"/>
        </w:rPr>
        <w:t>××</w:t>
      </w:r>
      <w:r>
        <w:rPr>
          <w:rFonts w:hint="eastAsia" w:ascii="仿宋_GB2312" w:eastAsia="仿宋_GB2312"/>
          <w:sz w:val="32"/>
          <w:szCs w:val="32"/>
        </w:rPr>
        <w:t>出租车电量显示为67%，可续驶里程261公里，足以往返深圳东莞两地，根据乘客提供的目的地，两地往返为140公里左右。根据车载视频，当乘客说去东莞市区时，申请人并未咨询乘客具体地点，只是说“有点为难的”随后表示“去不了”“去加点电，大概20至30分钟”。作为普通乘客，按照常理是无法接受20至30分钟的等待时间，这一系列的行为已对乘客形成“去不了”的心理暗示，构成以电量不足变相拒载。</w:t>
      </w:r>
    </w:p>
    <w:p>
      <w:pPr>
        <w:spacing w:line="560" w:lineRule="exact"/>
        <w:ind w:firstLine="646"/>
        <w:rPr>
          <w:rFonts w:ascii="仿宋_GB2312" w:eastAsia="仿宋_GB2312"/>
          <w:sz w:val="32"/>
          <w:szCs w:val="32"/>
        </w:rPr>
      </w:pPr>
      <w:r>
        <w:rPr>
          <w:rFonts w:hint="eastAsia" w:ascii="仿宋_GB2312" w:eastAsia="仿宋_GB2312"/>
          <w:sz w:val="32"/>
          <w:szCs w:val="32"/>
        </w:rPr>
        <w:t>综上所述，被申请人作出的行政处罚决定所查明的事实清楚，证据确凿，适用法律正确，程序合法。恳请深圳市人民政府行政复议办公室维持被申请人作出的深交罚决第</w:t>
      </w:r>
      <w:r>
        <w:rPr>
          <w:rFonts w:hint="eastAsia" w:eastAsia="仿宋_GB2312"/>
          <w:sz w:val="32"/>
        </w:rPr>
        <w:t>××</w:t>
      </w:r>
      <w:r>
        <w:rPr>
          <w:rFonts w:hint="eastAsia" w:ascii="仿宋_GB2312" w:hAnsi="宋体" w:eastAsia="仿宋_GB2312"/>
          <w:sz w:val="32"/>
          <w:szCs w:val="32"/>
        </w:rPr>
        <w:t>号</w:t>
      </w:r>
      <w:r>
        <w:rPr>
          <w:rFonts w:hint="eastAsia" w:ascii="仿宋_GB2312" w:eastAsia="仿宋_GB2312"/>
          <w:sz w:val="32"/>
          <w:szCs w:val="32"/>
        </w:rPr>
        <w:t>《深圳市交通运输局行政处罚决定书》的决定。</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eastAsia="仿宋_GB2312"/>
          <w:sz w:val="32"/>
          <w:szCs w:val="32"/>
        </w:rPr>
        <w:t>2020年7月30日22时24分，被申请人在机场的士平台对申请人驾驶粤B</w:t>
      </w:r>
      <w:r>
        <w:rPr>
          <w:rFonts w:hint="eastAsia" w:eastAsia="仿宋_GB2312"/>
          <w:sz w:val="32"/>
        </w:rPr>
        <w:t>××</w:t>
      </w:r>
      <w:r>
        <w:rPr>
          <w:rFonts w:hint="eastAsia" w:ascii="仿宋_GB2312" w:eastAsia="仿宋_GB2312"/>
          <w:sz w:val="32"/>
          <w:szCs w:val="32"/>
        </w:rPr>
        <w:t>出租车拒载行为进行查处。</w:t>
      </w:r>
    </w:p>
    <w:p>
      <w:pPr>
        <w:spacing w:line="580" w:lineRule="exact"/>
        <w:ind w:firstLine="640" w:firstLineChars="200"/>
        <w:rPr>
          <w:rFonts w:ascii="仿宋_GB2312" w:hAnsi="仿宋" w:eastAsia="仿宋_GB2312" w:cs="仿宋"/>
          <w:sz w:val="32"/>
          <w:szCs w:val="32"/>
        </w:rPr>
      </w:pPr>
      <w:r>
        <w:rPr>
          <w:rFonts w:hint="eastAsia" w:ascii="仿宋_GB2312" w:eastAsia="仿宋_GB2312"/>
          <w:sz w:val="32"/>
          <w:szCs w:val="32"/>
        </w:rPr>
        <w:t>2020年8月1日</w:t>
      </w:r>
      <w:r>
        <w:rPr>
          <w:rFonts w:hint="eastAsia" w:ascii="仿宋_GB2312" w:hAnsi="宋体" w:eastAsia="仿宋_GB2312"/>
          <w:sz w:val="32"/>
          <w:szCs w:val="32"/>
        </w:rPr>
        <w:t>，被申请人向申请人开具深交违通第</w:t>
      </w:r>
      <w:r>
        <w:rPr>
          <w:rFonts w:hint="eastAsia" w:eastAsia="仿宋_GB2312"/>
          <w:sz w:val="32"/>
        </w:rPr>
        <w:t>××</w:t>
      </w:r>
      <w:r>
        <w:rPr>
          <w:rFonts w:hint="eastAsia" w:ascii="仿宋_GB2312" w:hAnsi="宋体" w:eastAsia="仿宋_GB2312"/>
          <w:sz w:val="32"/>
          <w:szCs w:val="32"/>
        </w:rPr>
        <w:t>号《深圳市交通运输局违法行为通知书》并送达申请人。2020年8月18日，被申请人制作深交罚决第</w:t>
      </w:r>
      <w:r>
        <w:rPr>
          <w:rFonts w:hint="eastAsia" w:eastAsia="仿宋_GB2312"/>
          <w:sz w:val="32"/>
        </w:rPr>
        <w:t>××</w:t>
      </w:r>
      <w:r>
        <w:rPr>
          <w:rFonts w:hint="eastAsia" w:ascii="仿宋_GB2312" w:hAnsi="宋体" w:eastAsia="仿宋_GB2312"/>
          <w:sz w:val="32"/>
          <w:szCs w:val="32"/>
        </w:rPr>
        <w:t>号《深圳市交通运输局行政处罚决定书》并送达申请人。申请人不服该处罚决定，向本机关提出行政复议申请。</w:t>
      </w:r>
    </w:p>
    <w:p>
      <w:pPr>
        <w:snapToGrid w:val="0"/>
        <w:spacing w:line="54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eastAsia="仿宋_GB2312"/>
          <w:sz w:val="32"/>
          <w:szCs w:val="32"/>
        </w:rPr>
        <w:t>《深圳经济特区出租小汽车管理条例实施细则》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本案，申请人在驾驶出租小汽车营运载客时以电量不足为由要求乘客等待充电20-30分钟</w:t>
      </w:r>
      <w:r>
        <w:rPr>
          <w:rFonts w:hint="eastAsia" w:ascii="仿宋_GB2312" w:hAnsi="宋体" w:eastAsia="仿宋_GB2312"/>
          <w:sz w:val="32"/>
          <w:szCs w:val="32"/>
        </w:rPr>
        <w:t>，按</w:t>
      </w:r>
      <w:r>
        <w:rPr>
          <w:rFonts w:hint="eastAsia" w:ascii="仿宋_GB2312" w:eastAsia="仿宋_GB2312"/>
          <w:sz w:val="32"/>
          <w:szCs w:val="32"/>
        </w:rPr>
        <w:t>当时出租车的电量显示，该车可以满足运载乘客前往目的地的需要，申请人以电量不足变相拒载的事实清楚，证据确凿。</w:t>
      </w:r>
      <w:r>
        <w:rPr>
          <w:rFonts w:hint="eastAsia" w:ascii="仿宋_GB2312" w:hAnsi="仿宋_GB2312" w:eastAsia="仿宋_GB2312"/>
          <w:sz w:val="32"/>
        </w:rPr>
        <w:t>被申请人所作的处罚决定并无违法或不当。</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eastAsia="仿宋_GB2312"/>
          <w:sz w:val="32"/>
        </w:rPr>
        <w:t>××</w:t>
      </w:r>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2020年10月</w:t>
      </w:r>
      <w:r>
        <w:rPr>
          <w:rFonts w:hint="eastAsia" w:ascii="仿宋_GB2312" w:hAnsi="仿宋_GB2312" w:eastAsia="仿宋_GB2312"/>
          <w:sz w:val="32"/>
          <w:lang w:val="en-US" w:eastAsia="zh-CN"/>
        </w:rPr>
        <w:t>16</w:t>
      </w:r>
      <w:bookmarkStart w:id="0" w:name="_GoBack"/>
      <w:bookmarkEnd w:id="0"/>
      <w:r>
        <w:rPr>
          <w:rFonts w:hint="eastAsia" w:ascii="仿宋_GB2312" w:hAnsi="仿宋_GB2312" w:eastAsia="仿宋_GB2312"/>
          <w:sz w:val="32"/>
        </w:rPr>
        <w:t>日</w:t>
      </w:r>
    </w:p>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5862702"/>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69D3"/>
    <w:rsid w:val="00052831"/>
    <w:rsid w:val="000A75E5"/>
    <w:rsid w:val="000E519C"/>
    <w:rsid w:val="00171895"/>
    <w:rsid w:val="00197CA7"/>
    <w:rsid w:val="002212D4"/>
    <w:rsid w:val="00287433"/>
    <w:rsid w:val="002A0502"/>
    <w:rsid w:val="00410FB6"/>
    <w:rsid w:val="004369D3"/>
    <w:rsid w:val="005F62CB"/>
    <w:rsid w:val="00720574"/>
    <w:rsid w:val="00737661"/>
    <w:rsid w:val="008533D0"/>
    <w:rsid w:val="008E6554"/>
    <w:rsid w:val="00963220"/>
    <w:rsid w:val="00976ADB"/>
    <w:rsid w:val="009968A3"/>
    <w:rsid w:val="00A53E16"/>
    <w:rsid w:val="00AB2AFB"/>
    <w:rsid w:val="00BD6F36"/>
    <w:rsid w:val="00C1707E"/>
    <w:rsid w:val="00C178DE"/>
    <w:rsid w:val="00C6561D"/>
    <w:rsid w:val="00CD3C8F"/>
    <w:rsid w:val="00CF0B66"/>
    <w:rsid w:val="00D2504C"/>
    <w:rsid w:val="00D84EE2"/>
    <w:rsid w:val="00E1480B"/>
    <w:rsid w:val="00F27038"/>
    <w:rsid w:val="6C523448"/>
    <w:rsid w:val="6D7F1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眉 Char"/>
    <w:basedOn w:val="5"/>
    <w:link w:val="3"/>
    <w:semiHidden/>
    <w:qFormat/>
    <w:uiPriority w:val="99"/>
    <w:rPr>
      <w:rFonts w:ascii="Times New Roman" w:hAnsi="Times New Roman" w:eastAsia="宋体" w:cs="Times New Roman"/>
      <w:kern w:val="0"/>
      <w:sz w:val="18"/>
      <w:szCs w:val="18"/>
    </w:rPr>
  </w:style>
  <w:style w:type="character" w:customStyle="1" w:styleId="8">
    <w:name w:val="页脚 Char"/>
    <w:basedOn w:val="5"/>
    <w:link w:val="2"/>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2C514E-39F5-413A-BEFE-47C5E05B3406}">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372</Words>
  <Characters>2122</Characters>
  <Lines>17</Lines>
  <Paragraphs>4</Paragraphs>
  <TotalTime>0</TotalTime>
  <ScaleCrop>false</ScaleCrop>
  <LinksUpToDate>false</LinksUpToDate>
  <CharactersWithSpaces>2490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2020-12-10T08:29:00Z</dcterms:created>
  <dc:creator>黄浩</dc:creator>
  <cp:lastModifiedBy>言＆忘~</cp:lastModifiedBy>
  <cp:lastPrinted>2020-09-22T06:40:00Z</cp:lastPrinted>
  <dcterms:modified xsi:type="dcterms:W3CDTF">2020-12-16T08:08:45Z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