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深府行复〔2020〕1752号</w:t>
      </w:r>
    </w:p>
    <w:p>
      <w:pPr>
        <w:spacing w:line="580" w:lineRule="exact"/>
        <w:rPr>
          <w:rFonts w:eastAsia="仿宋_GB2312"/>
          <w:sz w:val="32"/>
          <w:u w:val="single"/>
        </w:rPr>
      </w:pPr>
    </w:p>
    <w:p>
      <w:pPr>
        <w:spacing w:line="580" w:lineRule="exact"/>
        <w:ind w:firstLine="640" w:firstLineChars="200"/>
        <w:rPr>
          <w:rStyle w:val="6"/>
          <w:rFonts w:hint="eastAsia" w:ascii="仿宋_GB2312" w:hAnsi="inherit" w:eastAsia="仿宋_GB2312"/>
          <w:sz w:val="32"/>
          <w:szCs w:val="32"/>
          <w:lang w:eastAsia="zh-CN"/>
        </w:rPr>
      </w:pPr>
      <w:r>
        <w:rPr>
          <w:rFonts w:hint="eastAsia" w:eastAsia="黑体"/>
          <w:sz w:val="32"/>
        </w:rPr>
        <w:t>申请人：</w:t>
      </w:r>
      <w:r>
        <w:rPr>
          <w:rStyle w:val="6"/>
          <w:rFonts w:hint="eastAsia" w:ascii="仿宋_GB2312" w:hAnsi="inherit" w:eastAsia="仿宋_GB2312"/>
          <w:sz w:val="32"/>
          <w:szCs w:val="32"/>
        </w:rPr>
        <w:t>邓</w:t>
      </w:r>
      <w:r>
        <w:rPr>
          <w:rStyle w:val="6"/>
          <w:rFonts w:hint="eastAsia" w:ascii="仿宋_GB2312" w:hAnsi="inherit" w:eastAsia="仿宋_GB2312"/>
          <w:sz w:val="32"/>
          <w:szCs w:val="32"/>
          <w:lang w:eastAsia="zh-CN"/>
        </w:rPr>
        <w:t>某</w:t>
      </w:r>
    </w:p>
    <w:p>
      <w:pPr>
        <w:spacing w:line="580" w:lineRule="exact"/>
        <w:ind w:firstLine="640" w:firstLineChars="200"/>
        <w:rPr>
          <w:rFonts w:ascii="仿宋_GB2312" w:eastAsia="仿宋_GB2312"/>
          <w:sz w:val="32"/>
        </w:rPr>
      </w:pPr>
      <w:r>
        <w:rPr>
          <w:rFonts w:hint="eastAsia" w:eastAsia="黑体"/>
          <w:sz w:val="32"/>
        </w:rPr>
        <w:t>被申请人：</w:t>
      </w:r>
      <w:r>
        <w:rPr>
          <w:rFonts w:hint="eastAsia" w:ascii="仿宋_GB2312" w:eastAsia="仿宋_GB2312"/>
          <w:sz w:val="32"/>
        </w:rPr>
        <w:t>深圳市交通运输局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eastAsia="仿宋_GB2312"/>
          <w:sz w:val="32"/>
        </w:rPr>
        <w:t>深圳市福田区</w:t>
      </w:r>
      <w:r>
        <w:rPr>
          <w:rFonts w:hint="eastAsia" w:ascii="仿宋_GB2312" w:hAnsi="宋体" w:eastAsia="仿宋_GB2312"/>
          <w:sz w:val="32"/>
          <w:szCs w:val="32"/>
        </w:rPr>
        <w:t>紫竹七道16号竹子林公路主枢纽管理控制中心</w:t>
      </w:r>
    </w:p>
    <w:p>
      <w:pPr>
        <w:spacing w:line="580" w:lineRule="exact"/>
        <w:ind w:firstLine="640" w:firstLineChars="200"/>
        <w:rPr>
          <w:rFonts w:ascii="仿宋_GB2312" w:hAnsi="仿宋_GB2312" w:eastAsia="仿宋_GB2312"/>
          <w:sz w:val="32"/>
          <w:szCs w:val="32"/>
        </w:rPr>
      </w:pPr>
      <w:r>
        <w:rPr>
          <w:rFonts w:hint="eastAsia" w:ascii="仿宋_GB2312" w:eastAsia="仿宋_GB2312"/>
          <w:sz w:val="32"/>
        </w:rPr>
        <w:t>法定代表人：</w:t>
      </w:r>
      <w:r>
        <w:rPr>
          <w:rFonts w:hint="eastAsia" w:ascii="仿宋_GB2312" w:hAnsi="宋体" w:eastAsia="仿宋_GB2312"/>
          <w:sz w:val="32"/>
          <w:szCs w:val="32"/>
        </w:rPr>
        <w:t>于宝明</w:t>
      </w:r>
      <w:r>
        <w:rPr>
          <w:rFonts w:hint="eastAsia" w:ascii="仿宋_GB2312" w:hAnsi="仿宋_GB2312" w:eastAsia="仿宋_GB2312"/>
          <w:sz w:val="32"/>
          <w:szCs w:val="32"/>
        </w:rPr>
        <w:t>，局长</w:t>
      </w:r>
    </w:p>
    <w:p>
      <w:pPr>
        <w:spacing w:line="580" w:lineRule="exact"/>
        <w:rPr>
          <w:rFonts w:ascii="仿宋_GB2312" w:eastAsia="仿宋_GB2312"/>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宋体" w:eastAsia="仿宋_GB2312"/>
          <w:sz w:val="32"/>
          <w:szCs w:val="32"/>
        </w:rPr>
        <w:t>2020</w:t>
      </w:r>
      <w:r>
        <w:rPr>
          <w:rFonts w:hint="eastAsia" w:ascii="仿宋_GB2312" w:hAnsi="仿宋" w:eastAsia="仿宋_GB2312"/>
          <w:sz w:val="32"/>
          <w:szCs w:val="32"/>
        </w:rPr>
        <w:t>年10月9日作出的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eastAsia="仿宋_GB2312"/>
          <w:sz w:val="32"/>
          <w:szCs w:val="32"/>
        </w:rPr>
        <w:t>号《深圳市交通运输局行政处罚决定书》，向本机关申请行政复议，本机关依法受理。被申请人向本机关提交了书面答复及作出该具体行政行为的有关证据和依据。本案现已审理终结。</w:t>
      </w:r>
    </w:p>
    <w:p>
      <w:pPr>
        <w:spacing w:line="580" w:lineRule="exact"/>
        <w:ind w:firstLine="640" w:firstLineChars="200"/>
        <w:rPr>
          <w:rFonts w:ascii="仿宋_GB2312" w:eastAsia="仿宋_GB2312"/>
          <w:sz w:val="32"/>
          <w:szCs w:val="32"/>
        </w:rPr>
      </w:pPr>
      <w:r>
        <w:rPr>
          <w:rFonts w:hint="eastAsia" w:ascii="黑体" w:hAnsi="黑体" w:eastAsia="黑体"/>
          <w:sz w:val="32"/>
          <w:szCs w:val="32"/>
        </w:rPr>
        <w:t>申请人称：</w:t>
      </w:r>
      <w:r>
        <w:rPr>
          <w:rFonts w:hint="eastAsia" w:ascii="仿宋_GB2312" w:eastAsia="仿宋_GB2312"/>
          <w:sz w:val="32"/>
          <w:szCs w:val="32"/>
        </w:rPr>
        <w:t>2020年10月9日16点55分时，申请人在机场的士候客区接到一名乘客前往东莞，且第一时间表明可以去并同时表示前往东莞会有返空费是计在咪表里的（里程起步价是每公里2.6元，超过25公里后是每公里3.38元，超过50公里后是4.16元），本是想解释清楚以免到达目的地后引起误会或争执，乘客听了就下了，后运政重新安排了一位乘客上车后走了，事后被申请人要求申请人接受处理，并当场开出行政处罚单，处罚款1000元，并记录营运违章。对此，申请人深感该处罚不合理。申请人深知不应该以任何理由拒绝搭载乘客，在与乘客交流的过程中也并未提到过不愿搭载。</w:t>
      </w:r>
    </w:p>
    <w:p>
      <w:pPr>
        <w:spacing w:line="560" w:lineRule="exact"/>
        <w:ind w:firstLine="646"/>
        <w:rPr>
          <w:rFonts w:ascii="黑体" w:hAnsi="黑体" w:eastAsia="黑体"/>
          <w:sz w:val="32"/>
          <w:szCs w:val="32"/>
        </w:rPr>
      </w:pPr>
      <w:r>
        <w:rPr>
          <w:rFonts w:hint="eastAsia" w:ascii="仿宋_GB2312" w:hAnsi="仿宋_GB2312" w:eastAsia="黑体"/>
          <w:sz w:val="32"/>
        </w:rPr>
        <w:t>被申请人答复称：</w:t>
      </w:r>
      <w:r>
        <w:rPr>
          <w:rFonts w:hint="eastAsia" w:ascii="仿宋_GB2312" w:hAnsi="黑体" w:eastAsia="仿宋_GB2312"/>
          <w:sz w:val="32"/>
          <w:szCs w:val="32"/>
        </w:rPr>
        <w:t>一、案件事实清楚、证据确凿。</w:t>
      </w:r>
      <w:r>
        <w:rPr>
          <w:rFonts w:hint="eastAsia" w:ascii="仿宋_GB2312" w:eastAsia="仿宋_GB2312"/>
          <w:sz w:val="32"/>
          <w:szCs w:val="32"/>
        </w:rPr>
        <w:t>2020年10月9日16时55分，被申请人在机场的士平台查处申请人驾驶粤B</w:t>
      </w:r>
      <w:r>
        <w:rPr>
          <w:rFonts w:hint="eastAsia" w:eastAsia="仿宋_GB2312"/>
          <w:sz w:val="32"/>
        </w:rPr>
        <w:t>××</w:t>
      </w:r>
      <w:r>
        <w:rPr>
          <w:rFonts w:hint="eastAsia" w:ascii="仿宋_GB2312" w:eastAsia="仿宋_GB2312"/>
          <w:sz w:val="32"/>
          <w:szCs w:val="32"/>
        </w:rPr>
        <w:t>出租车拒绝载客。经看车载视频，乘客表示前往东莞横沥，申请人同意后上车，但申请人随后表示出深圳需要收取返程费，乘客表示未听说过返程费，再次向申请人确认是否可以出发时，申请人边摇头边表示那你们可以下车，未作出合理解释，乘客随即下车。以上事实，有申请人询问笔录及现场执法录像等予以证实。根据上述调查结果，被申请人认定申请人拒绝载客，作出深交违通第</w:t>
      </w:r>
      <w:r>
        <w:rPr>
          <w:rFonts w:hint="eastAsia" w:eastAsia="仿宋_GB2312"/>
          <w:sz w:val="32"/>
        </w:rPr>
        <w:t>××</w:t>
      </w:r>
      <w:r>
        <w:rPr>
          <w:rFonts w:hint="eastAsia" w:ascii="仿宋_GB2312" w:eastAsia="仿宋_GB2312"/>
          <w:sz w:val="32"/>
          <w:szCs w:val="32"/>
        </w:rPr>
        <w:t>号《深圳市交通运输局违法行为通知书》并依法送达。2020年11月20日，被申请人根据调查取证查明的事实，认定申请人违法事实清楚，证据确凿，依法作出深交罚决第</w:t>
      </w:r>
      <w:r>
        <w:rPr>
          <w:rFonts w:hint="eastAsia" w:eastAsia="仿宋_GB2312"/>
          <w:sz w:val="32"/>
        </w:rPr>
        <w:t>××</w:t>
      </w:r>
      <w:r>
        <w:rPr>
          <w:rFonts w:hint="eastAsia" w:ascii="仿宋_GB2312" w:eastAsia="仿宋_GB2312"/>
          <w:sz w:val="32"/>
          <w:szCs w:val="32"/>
        </w:rPr>
        <w:t>号《深圳市交通运输局行政处罚决定书》，并送达申请人。</w:t>
      </w:r>
      <w:r>
        <w:rPr>
          <w:rFonts w:ascii="黑体" w:hAnsi="黑体" w:eastAsia="黑体"/>
          <w:sz w:val="32"/>
          <w:szCs w:val="32"/>
        </w:rPr>
        <w:t xml:space="preserve"> </w:t>
      </w:r>
    </w:p>
    <w:p>
      <w:pPr>
        <w:widowControl/>
        <w:spacing w:line="560" w:lineRule="exact"/>
        <w:ind w:firstLine="646"/>
        <w:rPr>
          <w:rFonts w:ascii="仿宋_GB2312" w:hAnsi="黑体" w:eastAsia="仿宋_GB2312" w:cs="黑体"/>
          <w:sz w:val="32"/>
          <w:szCs w:val="32"/>
        </w:rPr>
      </w:pPr>
      <w:r>
        <w:rPr>
          <w:rFonts w:hint="eastAsia" w:ascii="仿宋_GB2312" w:hAnsi="黑体" w:eastAsia="仿宋_GB2312" w:cs="黑体"/>
          <w:sz w:val="32"/>
          <w:szCs w:val="32"/>
        </w:rPr>
        <w:t>二、案件适用法律正确。</w:t>
      </w:r>
      <w:r>
        <w:rPr>
          <w:rFonts w:hint="eastAsia" w:ascii="仿宋_GB2312" w:eastAsia="仿宋_GB2312"/>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被申请人根据调查结果，认定申请人拒绝载客，违反了《深圳经济特区出租小汽车管理条例》第三十九条规定，依据《深圳经济特区出租小汽车管理条例》第五十六条第（一）项规定，作出罚款1千元的行政处罚决定，被申请人适用法律正确。</w:t>
      </w:r>
    </w:p>
    <w:p>
      <w:pPr>
        <w:spacing w:line="560" w:lineRule="exact"/>
        <w:ind w:firstLine="646"/>
        <w:rPr>
          <w:rFonts w:ascii="仿宋_GB2312" w:hAnsi="黑体" w:eastAsia="仿宋_GB2312"/>
          <w:sz w:val="32"/>
          <w:szCs w:val="32"/>
        </w:rPr>
      </w:pPr>
      <w:r>
        <w:rPr>
          <w:rFonts w:hint="eastAsia" w:ascii="仿宋_GB2312" w:hAnsi="黑体" w:eastAsia="仿宋_GB2312"/>
          <w:sz w:val="32"/>
          <w:szCs w:val="32"/>
        </w:rPr>
        <w:t>三、行政处罚符合法定程序。</w:t>
      </w:r>
      <w:r>
        <w:rPr>
          <w:rFonts w:hint="eastAsia" w:ascii="仿宋_GB2312" w:eastAsia="仿宋_GB2312"/>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pPr>
        <w:spacing w:line="560" w:lineRule="exact"/>
        <w:ind w:firstLine="646"/>
        <w:rPr>
          <w:rFonts w:ascii="仿宋_GB2312" w:eastAsia="仿宋_GB2312"/>
          <w:sz w:val="32"/>
          <w:szCs w:val="32"/>
        </w:rPr>
      </w:pPr>
      <w:r>
        <w:rPr>
          <w:rFonts w:hint="eastAsia" w:ascii="仿宋_GB2312" w:hAnsi="黑体" w:eastAsia="仿宋_GB2312"/>
          <w:sz w:val="32"/>
          <w:szCs w:val="32"/>
        </w:rPr>
        <w:t>四、申请人的陈述申辩无事实和法律依据。</w:t>
      </w:r>
      <w:r>
        <w:rPr>
          <w:rFonts w:hint="eastAsia" w:ascii="仿宋_GB2312" w:eastAsia="仿宋_GB2312"/>
          <w:sz w:val="32"/>
          <w:szCs w:val="32"/>
        </w:rPr>
        <w:t>申请人辩称其是向乘客解释前往东莞需要收取返程费，不存在拒载。对此，被申请人认为：依据《巡游出租汽车经营服务管理规定》第五十二条第五项的规定，拒载是指“在道路上空车待租状态下，巡游出租汽车驾驶员在得知乘客去向后，拒绝提供服务的行为；或者巡游出租汽车驾驶员未按承诺提供电召服务”。拒绝提供服务不局限于直接口头告知，它可以体现为语言、文字或者其他具体行动，包括直接和间接等多种形式。经看现场执法视频及车载视频，本案未出现可以拒载的法定事由，而申请人又未载明“暂停载客”标志，而是进入机场出租车平台排队轮候载客，且本案中申请人驾驶粤B</w:t>
      </w:r>
      <w:r>
        <w:rPr>
          <w:rFonts w:hint="eastAsia" w:eastAsia="仿宋_GB2312"/>
          <w:sz w:val="32"/>
        </w:rPr>
        <w:t>××</w:t>
      </w:r>
      <w:r>
        <w:rPr>
          <w:rFonts w:hint="eastAsia" w:ascii="仿宋_GB2312" w:eastAsia="仿宋_GB2312"/>
          <w:sz w:val="32"/>
          <w:szCs w:val="32"/>
        </w:rPr>
        <w:t>出租车在道路上处于空车待租的状态，乘客上车后主动告知申请人目的地系东莞横沥，在乘客上车时却故意强调需加收返程费，乘客表示未听说过返程费后，其再次询问申请人是否启程时，申请人未作任何解释，边摇头边摆手并向乘客表示那你们可以下车，客观上已实施拒绝为乘客提供合法、正当的承运服务的违法行为，申请人的行为已构成拒载，其辩解缺乏事实和法律依据。</w:t>
      </w:r>
    </w:p>
    <w:p>
      <w:pPr>
        <w:spacing w:line="560" w:lineRule="exact"/>
        <w:ind w:firstLine="646"/>
        <w:rPr>
          <w:rFonts w:ascii="仿宋_GB2312" w:eastAsia="仿宋_GB2312"/>
          <w:sz w:val="32"/>
          <w:szCs w:val="32"/>
        </w:rPr>
      </w:pPr>
      <w:r>
        <w:rPr>
          <w:rFonts w:hint="eastAsia" w:ascii="仿宋_GB2312" w:eastAsia="仿宋_GB2312"/>
          <w:sz w:val="32"/>
          <w:szCs w:val="32"/>
        </w:rPr>
        <w:t>综上所述，被申请人作出的行政处罚决定所查明的事实清楚，证据确凿，适用依据正确，程序合法。恳请维持被申请人作出的深交罚决第</w:t>
      </w:r>
      <w:r>
        <w:rPr>
          <w:rFonts w:hint="eastAsia" w:eastAsia="仿宋_GB2312"/>
          <w:sz w:val="32"/>
        </w:rPr>
        <w:t>××</w:t>
      </w:r>
      <w:r>
        <w:rPr>
          <w:rFonts w:hint="eastAsia" w:ascii="仿宋_GB2312" w:eastAsia="仿宋_GB2312"/>
          <w:sz w:val="32"/>
          <w:szCs w:val="32"/>
        </w:rPr>
        <w:t>号《深圳市交通运输局行政处罚决定书》的决定。</w:t>
      </w:r>
    </w:p>
    <w:p>
      <w:pPr>
        <w:spacing w:line="580" w:lineRule="exact"/>
        <w:ind w:firstLine="640" w:firstLineChars="200"/>
        <w:rPr>
          <w:rFonts w:ascii="仿宋_GB2312" w:hAnsi="宋体"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eastAsia="仿宋_GB2312"/>
          <w:sz w:val="32"/>
          <w:szCs w:val="32"/>
        </w:rPr>
        <w:t>2020年10月9日下午，被申请人在机场的士平台查处申请人驾驶的粤B</w:t>
      </w:r>
      <w:r>
        <w:rPr>
          <w:rFonts w:hint="eastAsia" w:eastAsia="仿宋_GB2312"/>
          <w:sz w:val="32"/>
        </w:rPr>
        <w:t>××</w:t>
      </w:r>
      <w:r>
        <w:rPr>
          <w:rFonts w:hint="eastAsia" w:ascii="仿宋_GB2312" w:eastAsia="仿宋_GB2312"/>
          <w:sz w:val="32"/>
          <w:szCs w:val="32"/>
        </w:rPr>
        <w:t>出租车涉嫌拒绝载客</w:t>
      </w:r>
      <w:r>
        <w:rPr>
          <w:rFonts w:hint="eastAsia" w:ascii="仿宋_GB2312" w:hAnsi="宋体" w:eastAsia="仿宋_GB2312"/>
          <w:sz w:val="32"/>
          <w:szCs w:val="32"/>
        </w:rPr>
        <w:t>。</w:t>
      </w:r>
      <w:r>
        <w:rPr>
          <w:rFonts w:hint="eastAsia" w:ascii="仿宋_GB2312" w:eastAsia="仿宋_GB2312"/>
          <w:sz w:val="32"/>
          <w:szCs w:val="32"/>
        </w:rPr>
        <w:t>2020年10月13日</w:t>
      </w:r>
      <w:r>
        <w:rPr>
          <w:rFonts w:hint="eastAsia" w:ascii="仿宋_GB2312" w:hAnsi="宋体" w:eastAsia="仿宋_GB2312"/>
          <w:sz w:val="32"/>
          <w:szCs w:val="32"/>
        </w:rPr>
        <w:t>被申请人向申请人开具深交违通第</w:t>
      </w:r>
      <w:r>
        <w:rPr>
          <w:rFonts w:hint="eastAsia" w:eastAsia="仿宋_GB2312"/>
          <w:sz w:val="32"/>
        </w:rPr>
        <w:t>××</w:t>
      </w:r>
      <w:r>
        <w:rPr>
          <w:rFonts w:hint="eastAsia" w:ascii="仿宋_GB2312" w:hAnsi="宋体" w:eastAsia="仿宋_GB2312"/>
          <w:sz w:val="32"/>
          <w:szCs w:val="32"/>
        </w:rPr>
        <w:t>号《深圳市交通运输局违法行为通知书》并送达申请人。2020年11月20日，被申请人制作深交罚决第</w:t>
      </w:r>
      <w:r>
        <w:rPr>
          <w:rFonts w:hint="eastAsia" w:eastAsia="仿宋_GB2312"/>
          <w:sz w:val="32"/>
        </w:rPr>
        <w:t>××</w:t>
      </w:r>
      <w:r>
        <w:rPr>
          <w:rFonts w:hint="eastAsia" w:ascii="仿宋_GB2312" w:hAnsi="宋体" w:eastAsia="仿宋_GB2312"/>
          <w:sz w:val="32"/>
          <w:szCs w:val="32"/>
        </w:rPr>
        <w:t>号《深圳市交通运输局行政处罚决定书》并送达申请人。申请人不服该处罚决定，向本机关提出行政复议申请。</w:t>
      </w:r>
    </w:p>
    <w:p>
      <w:pPr>
        <w:snapToGrid w:val="0"/>
        <w:spacing w:line="540" w:lineRule="exact"/>
        <w:ind w:firstLine="640" w:firstLineChars="200"/>
        <w:rPr>
          <w:rFonts w:ascii="仿宋_GB2312" w:hAnsi="黑体" w:eastAsia="仿宋_GB2312"/>
          <w:sz w:val="32"/>
          <w:szCs w:val="32"/>
        </w:rPr>
      </w:pPr>
      <w:r>
        <w:rPr>
          <w:rFonts w:hint="eastAsia" w:eastAsia="黑体"/>
          <w:sz w:val="32"/>
        </w:rPr>
        <w:t>本机关认为：</w:t>
      </w:r>
      <w:r>
        <w:rPr>
          <w:rFonts w:hint="eastAsia" w:ascii="仿宋_GB2312" w:eastAsia="仿宋_GB2312"/>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本案，根据被申请人提交的现场执法视频、车载视频以及询问笔录，可以认定申请人在驾驶出租小汽车时存在拒绝载客的违法行为，被申请人所作行政处罚认定</w:t>
      </w:r>
      <w:r>
        <w:rPr>
          <w:rFonts w:hint="eastAsia" w:ascii="仿宋_GB2312" w:hAnsi="宋体" w:eastAsia="仿宋_GB2312"/>
          <w:sz w:val="32"/>
          <w:szCs w:val="32"/>
        </w:rPr>
        <w:t>事实清楚、证据确凿、适用法律准确、程序合法，依法应予维持</w:t>
      </w:r>
      <w:r>
        <w:rPr>
          <w:rFonts w:hint="eastAsia" w:ascii="仿宋_GB2312" w:hAnsi="仿宋_GB2312" w:eastAsia="仿宋_GB2312"/>
          <w:sz w:val="32"/>
        </w:rPr>
        <w:t>。</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w:t>
      </w:r>
      <w:r>
        <w:rPr>
          <w:rFonts w:hint="eastAsia" w:ascii="仿宋_GB2312" w:hAnsi="仿宋" w:eastAsia="仿宋_GB2312"/>
          <w:sz w:val="32"/>
          <w:szCs w:val="32"/>
        </w:rPr>
        <w:t>第一款第（一）项的规定，本机关作出复议决定如下：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维持被申请人</w:t>
      </w:r>
      <w:r>
        <w:rPr>
          <w:rFonts w:hint="eastAsia" w:eastAsia="仿宋_GB2312"/>
          <w:sz w:val="32"/>
        </w:rPr>
        <w:t>深圳市</w:t>
      </w:r>
      <w:r>
        <w:rPr>
          <w:rFonts w:hint="eastAsia" w:ascii="仿宋_GB2312" w:hAnsi="宋体" w:eastAsia="仿宋_GB2312"/>
          <w:sz w:val="32"/>
          <w:szCs w:val="32"/>
        </w:rPr>
        <w:t>交通运输</w:t>
      </w:r>
      <w:r>
        <w:rPr>
          <w:rFonts w:hint="eastAsia" w:eastAsia="仿宋_GB2312"/>
          <w:sz w:val="32"/>
        </w:rPr>
        <w:t>局</w:t>
      </w:r>
      <w:r>
        <w:rPr>
          <w:rFonts w:hint="eastAsia" w:ascii="仿宋_GB2312" w:hAnsi="仿宋" w:eastAsia="仿宋_GB2312" w:cs="仿宋"/>
          <w:sz w:val="32"/>
          <w:szCs w:val="32"/>
        </w:rPr>
        <w:t>作出的</w:t>
      </w:r>
      <w:r>
        <w:rPr>
          <w:rFonts w:hint="eastAsia" w:ascii="仿宋_GB2312" w:eastAsia="仿宋_GB2312"/>
          <w:sz w:val="32"/>
          <w:szCs w:val="32"/>
        </w:rPr>
        <w:t>深交罚决第</w:t>
      </w:r>
      <w:r>
        <w:rPr>
          <w:rFonts w:hint="eastAsia" w:eastAsia="仿宋_GB2312"/>
          <w:sz w:val="32"/>
        </w:rPr>
        <w:t>××</w:t>
      </w:r>
      <w:bookmarkStart w:id="0" w:name="_GoBack"/>
      <w:bookmarkEnd w:id="0"/>
      <w:r>
        <w:rPr>
          <w:rFonts w:hint="eastAsia" w:ascii="仿宋_GB2312" w:eastAsia="仿宋_GB2312"/>
          <w:sz w:val="32"/>
          <w:szCs w:val="32"/>
        </w:rPr>
        <w:t>号《深圳市交通运输局行政处罚决定书》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440" w:firstLineChars="170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rPr>
          <w:rFonts w:ascii="仿宋_GB2312" w:eastAsia="仿宋_GB2312"/>
        </w:rPr>
      </w:pPr>
      <w:r>
        <w:rPr>
          <w:rFonts w:hint="eastAsia" w:ascii="仿宋_GB2312" w:hAnsi="仿宋_GB2312" w:eastAsia="仿宋_GB2312"/>
          <w:sz w:val="32"/>
        </w:rPr>
        <w:t xml:space="preserve">                                  2021年1月22日</w:t>
      </w:r>
    </w:p>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851418"/>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2D0C"/>
    <w:rsid w:val="000B6C08"/>
    <w:rsid w:val="00310952"/>
    <w:rsid w:val="003A2D0C"/>
    <w:rsid w:val="003D7A36"/>
    <w:rsid w:val="00410FB6"/>
    <w:rsid w:val="006E4DB3"/>
    <w:rsid w:val="00843D0D"/>
    <w:rsid w:val="00935B81"/>
    <w:rsid w:val="00A53E16"/>
    <w:rsid w:val="00C178DE"/>
    <w:rsid w:val="00C6561D"/>
    <w:rsid w:val="00C7588E"/>
    <w:rsid w:val="00CF6F23"/>
    <w:rsid w:val="00D3398C"/>
    <w:rsid w:val="00FF1E5A"/>
    <w:rsid w:val="19156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qFormat/>
    <w:uiPriority w:val="0"/>
  </w:style>
  <w:style w:type="character" w:customStyle="1" w:styleId="7">
    <w:name w:val="页脚 Char"/>
    <w:basedOn w:val="5"/>
    <w:link w:val="2"/>
    <w:uiPriority w:val="99"/>
    <w:rPr>
      <w:rFonts w:ascii="Times New Roman" w:hAnsi="Times New Roman" w:eastAsia="宋体" w:cs="Times New Roman"/>
      <w:kern w:val="0"/>
      <w:sz w:val="18"/>
      <w:szCs w:val="18"/>
    </w:rPr>
  </w:style>
  <w:style w:type="character" w:customStyle="1" w:styleId="8">
    <w:name w:val="页眉 Char"/>
    <w:basedOn w:val="5"/>
    <w:link w:val="3"/>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431</Words>
  <Characters>2458</Characters>
  <Lines>20</Lines>
  <Paragraphs>5</Paragraphs>
  <TotalTime>0</TotalTime>
  <ScaleCrop>false</ScaleCrop>
  <LinksUpToDate>false</LinksUpToDate>
  <CharactersWithSpaces>2884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2020-12-22T06:07:00Z</dcterms:created>
  <dc:creator>黄浩</dc:creator>
  <cp:lastModifiedBy>言＆忘~</cp:lastModifiedBy>
  <dcterms:modified xsi:type="dcterms:W3CDTF">2021-05-25T01:25:32Z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3835E602732343C79F7BA687CCE949C3</vt:lpwstr>
  </property>
</Properties>
</file>