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CC0461">
        <w:rPr>
          <w:rFonts w:ascii="仿宋_GB2312" w:eastAsia="仿宋_GB2312" w:hAnsi="仿宋"/>
          <w:sz w:val="32"/>
          <w:szCs w:val="32"/>
        </w:rPr>
        <w:t>3</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A4196D" w:rsidRDefault="00673325" w:rsidP="00C26918">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Pr>
          <w:rStyle w:val="10"/>
          <w:rFonts w:ascii="仿宋_GB2312" w:eastAsia="仿宋_GB2312" w:hAnsi="inherit" w:hint="eastAsia"/>
          <w:sz w:val="32"/>
          <w:szCs w:val="32"/>
        </w:rPr>
        <w:t>张</w:t>
      </w:r>
      <w:r w:rsidR="00C26918">
        <w:rPr>
          <w:rStyle w:val="10"/>
          <w:rFonts w:ascii="仿宋_GB2312" w:eastAsia="仿宋_GB2312" w:hAnsi="inherit" w:hint="eastAsia"/>
          <w:sz w:val="32"/>
          <w:szCs w:val="32"/>
        </w:rPr>
        <w:t>某</w:t>
      </w:r>
      <w:r w:rsidR="00A4196D">
        <w:rPr>
          <w:rFonts w:ascii="仿宋_GB2312" w:eastAsia="仿宋_GB2312"/>
          <w:sz w:val="32"/>
          <w:szCs w:val="32"/>
        </w:rPr>
        <w:t xml:space="preserve"> </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F0382E">
        <w:rPr>
          <w:rFonts w:ascii="仿宋_GB2312" w:eastAsia="仿宋_GB2312" w:hAnsi="宋体" w:cs="宋体" w:hint="eastAsia"/>
          <w:sz w:val="32"/>
          <w:szCs w:val="32"/>
        </w:rPr>
        <w:t>宝安区</w:t>
      </w:r>
      <w:r w:rsidR="00C26918">
        <w:rPr>
          <w:rFonts w:ascii="仿宋_GB2312" w:eastAsia="仿宋_GB2312" w:hAnsi="宋体" w:cs="宋体" w:hint="eastAsia"/>
          <w:sz w:val="32"/>
          <w:szCs w:val="32"/>
        </w:rPr>
        <w:t>××</w:t>
      </w:r>
      <w:r w:rsidR="00F0382E">
        <w:rPr>
          <w:rFonts w:ascii="仿宋_GB2312" w:eastAsia="仿宋_GB2312" w:hAnsi="宋体" w:cs="宋体" w:hint="eastAsia"/>
          <w:sz w:val="32"/>
          <w:szCs w:val="32"/>
        </w:rPr>
        <w:t>餐厅</w:t>
      </w:r>
      <w:r>
        <w:rPr>
          <w:rFonts w:ascii="仿宋_GB2312" w:eastAsia="仿宋_GB2312" w:hAnsi="宋体" w:cs="宋体" w:hint="eastAsia"/>
          <w:sz w:val="32"/>
          <w:szCs w:val="32"/>
        </w:rPr>
        <w:t>的举报（编号：202008170</w:t>
      </w:r>
      <w:r w:rsidR="00F0382E">
        <w:rPr>
          <w:rFonts w:ascii="仿宋_GB2312" w:eastAsia="仿宋_GB2312" w:hAnsi="宋体" w:cs="宋体"/>
          <w:sz w:val="32"/>
          <w:szCs w:val="32"/>
        </w:rPr>
        <w:t>070</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sidR="003A7795">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sidR="00F0382E">
        <w:rPr>
          <w:rFonts w:ascii="仿宋_GB2312" w:eastAsia="仿宋_GB2312" w:hAnsi="宋体" w:cs="宋体" w:hint="eastAsia"/>
          <w:sz w:val="32"/>
          <w:szCs w:val="32"/>
        </w:rPr>
        <w:t>编号：202008170</w:t>
      </w:r>
      <w:r w:rsidR="00F0382E">
        <w:rPr>
          <w:rFonts w:ascii="仿宋_GB2312" w:eastAsia="仿宋_GB2312" w:hAnsi="宋体" w:cs="宋体"/>
          <w:sz w:val="32"/>
          <w:szCs w:val="32"/>
        </w:rPr>
        <w:t>070</w:t>
      </w:r>
      <w:r>
        <w:rPr>
          <w:rFonts w:ascii="仿宋_GB2312" w:eastAsia="仿宋_GB2312" w:hAnsi="仿宋_GB2312" w:hint="eastAsia"/>
          <w:sz w:val="32"/>
          <w:szCs w:val="32"/>
        </w:rPr>
        <w:t>），称其在“</w:t>
      </w:r>
      <w:r w:rsidR="00C26918">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F0382E">
        <w:rPr>
          <w:rFonts w:ascii="仿宋_GB2312" w:eastAsia="仿宋_GB2312" w:hAnsi="宋体" w:cs="宋体" w:hint="eastAsia"/>
          <w:sz w:val="32"/>
          <w:szCs w:val="32"/>
        </w:rPr>
        <w:t>天天东北餐厅</w:t>
      </w:r>
      <w:r w:rsidR="00A4196D">
        <w:rPr>
          <w:rFonts w:ascii="仿宋_GB2312" w:eastAsia="仿宋_GB2312" w:hAnsi="宋体" w:cs="宋体" w:hint="eastAsia"/>
          <w:sz w:val="32"/>
          <w:szCs w:val="32"/>
        </w:rPr>
        <w:t>（登记注册名称：深圳市宝安区</w:t>
      </w:r>
      <w:r w:rsidR="00C26918">
        <w:rPr>
          <w:rFonts w:ascii="仿宋_GB2312" w:eastAsia="仿宋_GB2312" w:hAnsi="宋体" w:cs="宋体" w:hint="eastAsia"/>
          <w:sz w:val="32"/>
          <w:szCs w:val="32"/>
        </w:rPr>
        <w:t>××</w:t>
      </w:r>
      <w:r w:rsidR="00A4196D">
        <w:rPr>
          <w:rFonts w:ascii="仿宋_GB2312" w:eastAsia="仿宋_GB2312" w:hAnsi="宋体" w:cs="宋体" w:hint="eastAsia"/>
          <w:sz w:val="32"/>
          <w:szCs w:val="32"/>
        </w:rPr>
        <w:t>餐厅）</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A4196D" w:rsidRDefault="00673325" w:rsidP="00A4196D">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接到举报后，被申请人对被举报人进行现场检查。经查，申请人所举报的蚕蛹食品，属于《关于将油菜花等食品新资</w:t>
      </w:r>
      <w:r>
        <w:rPr>
          <w:rFonts w:ascii="仿宋_GB2312" w:eastAsia="仿宋_GB2312" w:hAnsi="仿宋_GB2312" w:hint="eastAsia"/>
          <w:sz w:val="32"/>
          <w:szCs w:val="32"/>
        </w:rPr>
        <w:lastRenderedPageBreak/>
        <w:t>源列为普通食品管理的公告（卫生部2004年7号）》中的普通食品，不属于法律法规禁止销售的食品，未构成违法违规的事实。</w:t>
      </w:r>
      <w:r w:rsidR="00A4196D">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但误将“不予立案”结果告知为“不受理”。2020年9月1日，申请人认为被举报人销售蚕蛹属于野生动物，违反了《深圳经济特区全面禁止食用野生动物条例》第二条、第三条的规定，不服上述处理结果，向本机关申请复议。</w:t>
      </w:r>
    </w:p>
    <w:p w:rsidR="00000000" w:rsidRDefault="00673325">
      <w:pPr>
        <w:spacing w:line="560" w:lineRule="exact"/>
        <w:ind w:firstLineChars="200" w:firstLine="640"/>
        <w:jc w:val="left"/>
        <w:rPr>
          <w:rFonts w:ascii="仿宋_GB2312" w:eastAsia="仿宋_GB2312" w:hAnsi="Times New Roman"/>
          <w:sz w:val="32"/>
          <w:szCs w:val="21"/>
        </w:rPr>
      </w:pPr>
      <w:r>
        <w:rPr>
          <w:rFonts w:ascii="黑体" w:eastAsia="黑体" w:hint="eastAsia"/>
          <w:sz w:val="32"/>
          <w:szCs w:val="32"/>
        </w:rPr>
        <w:t>本机关认为：</w:t>
      </w:r>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color w:val="333333"/>
          <w:sz w:val="32"/>
          <w:szCs w:val="32"/>
          <w:shd w:val="clear" w:color="auto" w:fill="FFFFFF"/>
        </w:rPr>
        <w:t>关于将油菜花粉等食品新资源列为普通食品管理的公告(卫</w:t>
      </w:r>
      <w:r>
        <w:rPr>
          <w:rFonts w:ascii="仿宋_GB2312" w:eastAsia="仿宋_GB2312" w:hAnsi="仿宋_GB2312" w:hint="eastAsia"/>
          <w:sz w:val="32"/>
          <w:szCs w:val="32"/>
          <w:bdr w:val="none" w:sz="0" w:space="0" w:color="auto" w:frame="1"/>
        </w:rPr>
        <w:t>生</w:t>
      </w:r>
      <w:r>
        <w:rPr>
          <w:rFonts w:ascii="仿宋_GB2312" w:eastAsia="仿宋_GB2312" w:hAnsi="仿宋_GB2312" w:hint="eastAsia"/>
          <w:color w:val="333333"/>
          <w:sz w:val="32"/>
          <w:szCs w:val="32"/>
          <w:shd w:val="clear" w:color="auto" w:fill="FFFFFF"/>
        </w:rPr>
        <w:t>部公告2004年第17号)</w:t>
      </w:r>
      <w:r>
        <w:rPr>
          <w:rFonts w:ascii="仿宋_GB2312" w:eastAsia="仿宋_GB2312" w:hAnsi="仿宋_GB2312" w:hint="eastAsia"/>
          <w:sz w:val="32"/>
          <w:szCs w:val="32"/>
          <w:bdr w:val="none" w:sz="0" w:space="0" w:color="auto" w:frame="1"/>
        </w:rPr>
        <w:t>》规定，</w:t>
      </w:r>
      <w:r>
        <w:rPr>
          <w:rFonts w:ascii="仿宋_GB2312" w:eastAsia="仿宋_GB2312" w:hAnsi="仿宋_GB2312" w:hint="eastAsia"/>
          <w:color w:val="333333"/>
          <w:sz w:val="32"/>
          <w:szCs w:val="32"/>
          <w:shd w:val="clear" w:color="auto" w:fill="FFFFFF"/>
        </w:rPr>
        <w:t>根据</w:t>
      </w:r>
      <w:r w:rsidR="003A7795">
        <w:rPr>
          <w:rFonts w:ascii="仿宋_GB2312" w:eastAsia="仿宋_GB2312" w:hAnsi="仿宋_GB2312" w:hint="eastAsia"/>
          <w:color w:val="333333"/>
          <w:sz w:val="32"/>
          <w:szCs w:val="32"/>
          <w:shd w:val="clear" w:color="auto" w:fill="FFFFFF"/>
        </w:rPr>
        <w:t>《中华人民共和国食品卫生法》</w:t>
      </w:r>
      <w:r>
        <w:rPr>
          <w:rFonts w:ascii="仿宋_GB2312" w:eastAsia="仿宋_GB2312" w:hAnsi="仿宋_GB2312" w:hint="eastAsia"/>
          <w:color w:val="333333"/>
          <w:sz w:val="32"/>
          <w:szCs w:val="32"/>
          <w:shd w:val="clear" w:color="auto" w:fill="FFFFFF"/>
        </w:rPr>
        <w:t>及</w:t>
      </w:r>
      <w:r w:rsidR="003A7795">
        <w:rPr>
          <w:rFonts w:ascii="仿宋_GB2312" w:eastAsia="仿宋_GB2312" w:hAnsi="仿宋_GB2312" w:hint="eastAsia"/>
          <w:color w:val="333333"/>
          <w:sz w:val="32"/>
          <w:szCs w:val="32"/>
          <w:shd w:val="clear" w:color="auto" w:fill="FFFFFF"/>
        </w:rPr>
        <w:t>《新资源食品卫生管理办法》</w:t>
      </w:r>
      <w:r>
        <w:rPr>
          <w:rFonts w:ascii="仿宋_GB2312" w:eastAsia="仿宋_GB2312" w:hAnsi="仿宋_GB2312" w:hint="eastAsia"/>
          <w:color w:val="333333"/>
          <w:sz w:val="32"/>
          <w:szCs w:val="32"/>
          <w:shd w:val="clear" w:color="auto" w:fill="FFFFFF"/>
        </w:rPr>
        <w:t>规定，卫生部于1998年下发《关于1998年全国</w:t>
      </w:r>
      <w:r w:rsidR="003A7795">
        <w:rPr>
          <w:rFonts w:ascii="仿宋_GB2312" w:eastAsia="仿宋_GB2312" w:hAnsi="仿宋_GB2312" w:hint="eastAsia"/>
          <w:color w:val="333333"/>
          <w:sz w:val="32"/>
          <w:szCs w:val="32"/>
          <w:shd w:val="clear" w:color="auto" w:fill="FFFFFF"/>
        </w:rPr>
        <w:t>保健食品</w:t>
      </w:r>
      <w:r>
        <w:rPr>
          <w:rFonts w:ascii="仿宋_GB2312" w:eastAsia="仿宋_GB2312" w:hAnsi="仿宋_GB2312" w:hint="eastAsia"/>
          <w:color w:val="333333"/>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3A7795">
        <w:rPr>
          <w:rFonts w:ascii="仿宋_GB2312" w:eastAsia="仿宋_GB2312" w:hAnsi="仿宋_GB2312" w:hint="eastAsia"/>
          <w:color w:val="333333"/>
          <w:sz w:val="32"/>
          <w:szCs w:val="32"/>
          <w:shd w:val="clear" w:color="auto" w:fill="FFFFFF"/>
        </w:rPr>
        <w:t>新资源食品</w:t>
      </w:r>
      <w:r>
        <w:rPr>
          <w:rFonts w:ascii="仿宋_GB2312" w:eastAsia="仿宋_GB2312" w:hAnsi="仿宋_GB2312" w:hint="eastAsia"/>
          <w:color w:val="333333"/>
          <w:sz w:val="32"/>
          <w:szCs w:val="32"/>
          <w:shd w:val="clear" w:color="auto" w:fill="FFFFFF"/>
        </w:rPr>
        <w:t>的卫生审查批件，并停止受理上述类别新资源食品卫生审查批件的转让、变更、补发。</w:t>
      </w:r>
      <w:r>
        <w:rPr>
          <w:rFonts w:ascii="仿宋_GB2312" w:eastAsia="仿宋_GB2312" w:hAnsi="仿宋_GB2312" w:hint="eastAsia"/>
          <w:sz w:val="32"/>
          <w:szCs w:val="32"/>
        </w:rPr>
        <w:t>本案，申</w:t>
      </w:r>
      <w:r>
        <w:rPr>
          <w:rFonts w:ascii="仿宋_GB2312" w:eastAsia="仿宋_GB2312" w:hAnsi="仿宋_GB2312" w:hint="eastAsia"/>
          <w:sz w:val="32"/>
          <w:szCs w:val="32"/>
        </w:rPr>
        <w:lastRenderedPageBreak/>
        <w:t>请人举报的蚕蛹属于普通食品，不属于野生动物，依照上述规定不属于法律法规禁止销售食品，综上，被申请人经调查后，以被举报人违法事实不成立为由决定不予立案，并无违法或不当，依法应予维持。</w:t>
      </w:r>
      <w:r>
        <w:rPr>
          <w:rFonts w:ascii="仿宋_GB2312" w:eastAsia="仿宋_GB2312" w:hint="eastAsia"/>
          <w:sz w:val="32"/>
        </w:rPr>
        <w:t>根据《中华人民共和国行政复议法》第二十八条第一款第（一）项的规定，本机关作出复议决定如下：</w:t>
      </w:r>
    </w:p>
    <w:p w:rsidR="00000000" w:rsidRDefault="00673325">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C26918">
        <w:rPr>
          <w:rStyle w:val="10"/>
          <w:rFonts w:ascii="仿宋_GB2312" w:eastAsia="仿宋_GB2312" w:hAnsi="inherit" w:hint="eastAsia"/>
          <w:sz w:val="32"/>
          <w:szCs w:val="32"/>
        </w:rPr>
        <w:t>张某</w:t>
      </w:r>
      <w:r w:rsidR="003A7795">
        <w:rPr>
          <w:rFonts w:ascii="仿宋_GB2312" w:eastAsia="仿宋_GB2312" w:hAnsi="宋体" w:cs="宋体" w:hint="eastAsia"/>
          <w:sz w:val="32"/>
          <w:szCs w:val="32"/>
        </w:rPr>
        <w:t>关于深圳市宝安区</w:t>
      </w:r>
      <w:r w:rsidR="00C26918">
        <w:rPr>
          <w:rFonts w:ascii="仿宋_GB2312" w:eastAsia="仿宋_GB2312" w:hAnsi="宋体" w:cs="宋体" w:hint="eastAsia"/>
          <w:sz w:val="32"/>
          <w:szCs w:val="32"/>
        </w:rPr>
        <w:t>××</w:t>
      </w:r>
      <w:r w:rsidR="003A7795">
        <w:rPr>
          <w:rFonts w:ascii="仿宋_GB2312" w:eastAsia="仿宋_GB2312" w:hAnsi="宋体" w:cs="宋体" w:hint="eastAsia"/>
          <w:sz w:val="32"/>
          <w:szCs w:val="32"/>
        </w:rPr>
        <w:t>餐厅</w:t>
      </w:r>
      <w:r>
        <w:rPr>
          <w:rFonts w:ascii="仿宋_GB2312" w:eastAsia="仿宋_GB2312" w:hint="eastAsia"/>
          <w:sz w:val="32"/>
          <w:szCs w:val="32"/>
        </w:rPr>
        <w:t>的举报（</w:t>
      </w:r>
      <w:r w:rsidR="00F0382E">
        <w:rPr>
          <w:rFonts w:ascii="仿宋_GB2312" w:eastAsia="仿宋_GB2312" w:hAnsi="宋体" w:cs="宋体" w:hint="eastAsia"/>
          <w:sz w:val="32"/>
          <w:szCs w:val="32"/>
        </w:rPr>
        <w:t>编号：202008170</w:t>
      </w:r>
      <w:r w:rsidR="00F0382E">
        <w:rPr>
          <w:rFonts w:ascii="仿宋_GB2312" w:eastAsia="仿宋_GB2312" w:hAnsi="宋体" w:cs="宋体"/>
          <w:sz w:val="32"/>
          <w:szCs w:val="32"/>
        </w:rPr>
        <w:t>070</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9BE" w:rsidRDefault="00BD19BE" w:rsidP="00A4196D">
      <w:r>
        <w:separator/>
      </w:r>
    </w:p>
  </w:endnote>
  <w:endnote w:type="continuationSeparator" w:id="0">
    <w:p w:rsidR="00BD19BE" w:rsidRDefault="00BD19BE" w:rsidP="00A4196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9BE" w:rsidRDefault="00BD19BE" w:rsidP="00A4196D">
      <w:r>
        <w:separator/>
      </w:r>
    </w:p>
  </w:footnote>
  <w:footnote w:type="continuationSeparator" w:id="0">
    <w:p w:rsidR="00BD19BE" w:rsidRDefault="00BD19BE" w:rsidP="00A419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376DA1"/>
    <w:rsid w:val="003A7795"/>
    <w:rsid w:val="0046142B"/>
    <w:rsid w:val="005463E4"/>
    <w:rsid w:val="006221AB"/>
    <w:rsid w:val="00673325"/>
    <w:rsid w:val="008E3ADD"/>
    <w:rsid w:val="008F0506"/>
    <w:rsid w:val="00936236"/>
    <w:rsid w:val="00972210"/>
    <w:rsid w:val="00A4196D"/>
    <w:rsid w:val="00BD19BE"/>
    <w:rsid w:val="00C26918"/>
    <w:rsid w:val="00CC0461"/>
    <w:rsid w:val="00E06B0A"/>
    <w:rsid w:val="00F038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A419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4196D"/>
    <w:rPr>
      <w:rFonts w:ascii="Calibri" w:eastAsia="宋体" w:hAnsi="Calibri" w:cs="Times New Roman"/>
      <w:sz w:val="18"/>
      <w:szCs w:val="18"/>
    </w:rPr>
  </w:style>
  <w:style w:type="paragraph" w:styleId="a5">
    <w:name w:val="footer"/>
    <w:basedOn w:val="a"/>
    <w:link w:val="Char0"/>
    <w:uiPriority w:val="99"/>
    <w:semiHidden/>
    <w:unhideWhenUsed/>
    <w:rsid w:val="00A4196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4196D"/>
    <w:rPr>
      <w:rFonts w:ascii="Calibri" w:eastAsia="宋体" w:hAnsi="Calibri" w:cs="Times New Roman"/>
      <w:sz w:val="18"/>
      <w:szCs w:val="18"/>
    </w:rPr>
  </w:style>
  <w:style w:type="character" w:customStyle="1" w:styleId="list">
    <w:name w:val="list"/>
    <w:basedOn w:val="a0"/>
    <w:qFormat/>
    <w:rsid w:val="00A4196D"/>
  </w:style>
  <w:style w:type="paragraph" w:styleId="a6">
    <w:name w:val="Balloon Text"/>
    <w:basedOn w:val="a"/>
    <w:link w:val="Char1"/>
    <w:uiPriority w:val="99"/>
    <w:semiHidden/>
    <w:unhideWhenUsed/>
    <w:rsid w:val="003A7795"/>
    <w:rPr>
      <w:sz w:val="18"/>
      <w:szCs w:val="18"/>
    </w:rPr>
  </w:style>
  <w:style w:type="character" w:customStyle="1" w:styleId="Char1">
    <w:name w:val="批注框文本 Char"/>
    <w:basedOn w:val="a0"/>
    <w:link w:val="a6"/>
    <w:uiPriority w:val="99"/>
    <w:semiHidden/>
    <w:rsid w:val="003A779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208</Words>
  <Characters>1186</Characters>
  <Application>Microsoft Office Word</Application>
  <DocSecurity>0</DocSecurity>
  <Lines>9</Lines>
  <Paragraphs>2</Paragraphs>
  <ScaleCrop>false</ScaleCrop>
  <Company>Chinese ORG</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dcterms:created xsi:type="dcterms:W3CDTF">2020-11-03T06:28:00Z</dcterms:created>
  <dcterms:modified xsi:type="dcterms:W3CDTF">2021-08-09T07:56:00Z</dcterms:modified>
</cp:coreProperties>
</file>