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深  圳  市  人  民  政  府</w:t>
      </w:r>
    </w:p>
    <w:p>
      <w:pPr>
        <w:spacing w:line="360" w:lineRule="auto"/>
        <w:jc w:val="center"/>
        <w:rPr>
          <w:rFonts w:ascii="宋体" w:hAnsi="宋体"/>
          <w:b/>
          <w:bCs/>
          <w:sz w:val="44"/>
        </w:rPr>
      </w:pPr>
      <w:r>
        <w:rPr>
          <w:rFonts w:hint="eastAsia" w:ascii="宋体" w:hAnsi="宋体"/>
          <w:b/>
          <w:bCs/>
          <w:sz w:val="44"/>
        </w:rPr>
        <w:t>行政复议决定书</w:t>
      </w:r>
    </w:p>
    <w:p>
      <w:pPr>
        <w:spacing w:line="580" w:lineRule="exact"/>
        <w:jc w:val="center"/>
      </w:pPr>
    </w:p>
    <w:p>
      <w:pPr>
        <w:spacing w:line="580" w:lineRule="exact"/>
        <w:jc w:val="right"/>
        <w:rPr>
          <w:rFonts w:ascii="仿宋_GB2312" w:hAnsi="仿宋_GB2312" w:eastAsia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   </w:t>
      </w:r>
      <w:r>
        <w:rPr>
          <w:rFonts w:hint="eastAsia" w:ascii="仿宋_GB2312" w:hAnsi="仿宋_GB2312" w:eastAsia="仿宋_GB2312"/>
          <w:sz w:val="32"/>
        </w:rPr>
        <w:t>深府行复〔2020〕1771号</w:t>
      </w:r>
    </w:p>
    <w:p>
      <w:pPr>
        <w:spacing w:line="580" w:lineRule="exact"/>
        <w:rPr>
          <w:rFonts w:eastAsia="仿宋_GB2312"/>
          <w:sz w:val="32"/>
          <w:u w:val="single"/>
        </w:rPr>
      </w:pP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eastAsia="黑体"/>
          <w:sz w:val="32"/>
        </w:rPr>
        <w:t>申请人：</w:t>
      </w:r>
      <w:r>
        <w:rPr>
          <w:rStyle w:val="7"/>
          <w:rFonts w:hint="eastAsia" w:ascii="仿宋_GB2312" w:hAnsi="inherit" w:eastAsia="仿宋_GB2312"/>
          <w:sz w:val="32"/>
          <w:szCs w:val="32"/>
        </w:rPr>
        <w:t>杨</w:t>
      </w:r>
      <w:r>
        <w:rPr>
          <w:rStyle w:val="7"/>
          <w:rFonts w:hint="eastAsia" w:ascii="仿宋_GB2312" w:hAnsi="inherit" w:eastAsia="仿宋_GB2312"/>
          <w:sz w:val="32"/>
          <w:szCs w:val="32"/>
          <w:lang w:eastAsia="zh-CN"/>
        </w:rPr>
        <w:t>某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eastAsia="黑体"/>
          <w:sz w:val="32"/>
        </w:rPr>
        <w:t>被申请人：</w:t>
      </w:r>
      <w:r>
        <w:rPr>
          <w:rFonts w:hint="eastAsia" w:ascii="仿宋_GB2312" w:eastAsia="仿宋_GB2312"/>
          <w:sz w:val="32"/>
        </w:rPr>
        <w:t>深圳市交通运输局</w:t>
      </w:r>
    </w:p>
    <w:p>
      <w:pPr>
        <w:adjustRightInd w:val="0"/>
        <w:snapToGrid w:val="0"/>
        <w:spacing w:line="580" w:lineRule="exact"/>
        <w:ind w:firstLine="64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地址：</w:t>
      </w:r>
      <w:r>
        <w:rPr>
          <w:rFonts w:hint="eastAsia" w:ascii="仿宋_GB2312" w:eastAsia="仿宋_GB2312"/>
          <w:sz w:val="32"/>
        </w:rPr>
        <w:t>深圳市福田区</w:t>
      </w:r>
      <w:r>
        <w:rPr>
          <w:rFonts w:hint="eastAsia" w:ascii="仿宋_GB2312" w:hAnsi="宋体" w:eastAsia="仿宋_GB2312"/>
          <w:sz w:val="32"/>
          <w:szCs w:val="32"/>
        </w:rPr>
        <w:t>紫竹七道16号竹子林公路主枢纽管理控制中心</w:t>
      </w:r>
    </w:p>
    <w:p>
      <w:pPr>
        <w:spacing w:line="58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</w:rPr>
        <w:t>法定代表人：</w:t>
      </w:r>
      <w:r>
        <w:rPr>
          <w:rFonts w:hint="eastAsia" w:ascii="仿宋_GB2312" w:hAnsi="宋体" w:eastAsia="仿宋_GB2312"/>
          <w:sz w:val="32"/>
          <w:szCs w:val="32"/>
        </w:rPr>
        <w:t>于宝明</w:t>
      </w:r>
      <w:r>
        <w:rPr>
          <w:rFonts w:hint="eastAsia" w:ascii="仿宋_GB2312" w:hAnsi="仿宋_GB2312" w:eastAsia="仿宋_GB2312"/>
          <w:sz w:val="32"/>
          <w:szCs w:val="32"/>
        </w:rPr>
        <w:t>，局长</w:t>
      </w:r>
    </w:p>
    <w:p>
      <w:pPr>
        <w:spacing w:line="580" w:lineRule="exact"/>
        <w:rPr>
          <w:rFonts w:ascii="仿宋_GB2312" w:eastAsia="仿宋_GB2312"/>
        </w:rPr>
      </w:pP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申请人不服被申请人于</w:t>
      </w:r>
      <w:r>
        <w:rPr>
          <w:rFonts w:hint="eastAsia" w:ascii="仿宋_GB2312" w:hAnsi="宋体" w:eastAsia="仿宋_GB2312"/>
          <w:sz w:val="32"/>
          <w:szCs w:val="32"/>
        </w:rPr>
        <w:t>2020</w:t>
      </w:r>
      <w:r>
        <w:rPr>
          <w:rFonts w:hint="eastAsia" w:ascii="仿宋_GB2312" w:hAnsi="仿宋" w:eastAsia="仿宋_GB2312"/>
          <w:sz w:val="32"/>
          <w:szCs w:val="32"/>
        </w:rPr>
        <w:t>年11月27日作出的</w:t>
      </w:r>
      <w:r>
        <w:rPr>
          <w:rFonts w:hint="eastAsia" w:ascii="仿宋_GB2312" w:hAnsi="宋体" w:eastAsia="仿宋_GB2312"/>
          <w:sz w:val="32"/>
          <w:szCs w:val="32"/>
        </w:rPr>
        <w:t>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宋体" w:eastAsia="仿宋_GB2312"/>
          <w:sz w:val="32"/>
          <w:szCs w:val="32"/>
        </w:rPr>
        <w:t>号《深圳市交通运输局行政处罚决定书》</w:t>
      </w:r>
      <w:r>
        <w:rPr>
          <w:rFonts w:hint="eastAsia" w:ascii="仿宋_GB2312" w:eastAsia="仿宋_GB2312"/>
          <w:sz w:val="32"/>
          <w:szCs w:val="32"/>
        </w:rPr>
        <w:t>，向本机关申请行政复议，本机关依法受理。被申请人</w:t>
      </w:r>
      <w:r>
        <w:rPr>
          <w:rFonts w:hint="eastAsia" w:ascii="仿宋_GB2312" w:eastAsia="仿宋_GB2312"/>
          <w:bCs/>
          <w:sz w:val="32"/>
          <w:szCs w:val="32"/>
        </w:rPr>
        <w:t>向本机关提交了书面答复及作出该具体行政行为的有关证据和依据。</w:t>
      </w:r>
      <w:r>
        <w:rPr>
          <w:rFonts w:hint="eastAsia" w:ascii="仿宋_GB2312" w:eastAsia="仿宋_GB2312"/>
          <w:sz w:val="32"/>
          <w:szCs w:val="32"/>
        </w:rPr>
        <w:t>本案现已审理终结。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申请人称：</w:t>
      </w:r>
      <w:r>
        <w:rPr>
          <w:rFonts w:hint="eastAsia" w:ascii="仿宋_GB2312" w:eastAsia="仿宋_GB2312"/>
          <w:sz w:val="32"/>
          <w:szCs w:val="32"/>
        </w:rPr>
        <w:t>一、申请人的拒载行为不成立。2020年10月8日00:10分,申请人在深圳北站附近接到网约车订单, 目的地南园村。双方约定在深圳北站等候,申请人到达维也纳酒店附近时,路边有乘客招手拦车,本以为是下单乘客本人,便询问是去哪里的(深圳出租上不显示乘客手机尾号,只显示目的地,不得已才询问) ,得知目的地不是网约目的地,申请人便没有搭载,继续等候,电话联系网约乘客,行驶至深圳通大厦时,网约乘客取消订单。(后附深圳出租网约订单记录)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申请人的议价违法不成立。乘客向申请人咨询价格,并同意申请人拼客前往,如果拼客不成则按打表计费,最终拼客不成,仍是以打表计价,以打表费用58元支付车费完成交易,未对乘客权益造成损害。(后附营运记录以及收费证据）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三、申请人的不服从调度私自揽客认定存在瑕疵。因为深圳北站最后一班高铁到达时间是23: 40之前,深圳北站相关管理方在00: 00-00: 30之间,在出租车入口处已降下拉杆停止出租车进入,因此不服从调度私自揽客与客观事实不符。</w:t>
      </w:r>
    </w:p>
    <w:p>
      <w:pPr>
        <w:ind w:firstLine="640" w:firstLineChars="200"/>
      </w:pPr>
      <w:r>
        <w:rPr>
          <w:rFonts w:hint="eastAsia" w:ascii="仿宋_GB2312" w:eastAsia="仿宋_GB2312"/>
          <w:sz w:val="32"/>
          <w:szCs w:val="32"/>
        </w:rPr>
        <w:t>请求：撤销被申请作出的</w:t>
      </w:r>
      <w:r>
        <w:rPr>
          <w:rFonts w:hint="eastAsia" w:ascii="仿宋_GB2312" w:hAnsi="宋体" w:eastAsia="仿宋_GB2312"/>
          <w:sz w:val="32"/>
          <w:szCs w:val="32"/>
        </w:rPr>
        <w:t>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宋体" w:eastAsia="仿宋_GB2312"/>
          <w:sz w:val="32"/>
          <w:szCs w:val="32"/>
        </w:rPr>
        <w:t>号《深圳市交通运输局行政处罚决定书》。</w:t>
      </w:r>
    </w:p>
    <w:p>
      <w:pPr>
        <w:widowControl/>
        <w:snapToGrid w:val="0"/>
        <w:spacing w:line="640" w:lineRule="exact"/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黑体"/>
          <w:sz w:val="32"/>
        </w:rPr>
        <w:t>被申请人答复称：</w:t>
      </w:r>
      <w:r>
        <w:rPr>
          <w:rFonts w:hint="eastAsia" w:ascii="仿宋_GB2312" w:eastAsia="仿宋_GB2312"/>
          <w:sz w:val="32"/>
          <w:szCs w:val="32"/>
        </w:rPr>
        <w:t>一、案件事实清楚、证据确凿。2020年10月8日00时16分许，被申请人在深圳北站致远中路附近巡查时，发现申请人驾驶粤B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出租车疑似拒载。经调取车内监控，申请人在致远中路巡游，未进站排队载客，拒载两名前往龙华的乘客，后在留仙大道巡游时，一名乘客上前询问表示前往福田上沙，申请人要求乘客与他人拼车并开价50元，乘客同意后上车。2020年10月29日申请人接受调查，否认议价及拒载行为。以上事实有询问笔录、现场笔录以及现场执法录像等予以证实。根据调查结果，被申请人认定申请人议价的违法事实清楚，开具了深交违通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号《深圳市交通运输局违法行为通知书》并送达申请人。2020年11月27日，被申请人根据调查取证情况，认定申请人议价的违法事实清楚、证据确凿，依法开具了深交罚决</w:t>
      </w:r>
      <w:r>
        <w:rPr>
          <w:rFonts w:hint="eastAsia" w:ascii="仿宋_GB2312" w:hAnsi="宋体" w:eastAsia="仿宋_GB2312"/>
          <w:sz w:val="32"/>
          <w:szCs w:val="32"/>
        </w:rPr>
        <w:t>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宋体" w:eastAsia="仿宋_GB2312"/>
          <w:sz w:val="32"/>
          <w:szCs w:val="32"/>
        </w:rPr>
        <w:t>号</w:t>
      </w:r>
      <w:r>
        <w:rPr>
          <w:rFonts w:hint="eastAsia" w:ascii="仿宋_GB2312" w:eastAsia="仿宋_GB2312"/>
          <w:sz w:val="32"/>
          <w:szCs w:val="32"/>
        </w:rPr>
        <w:t>《深圳市交通运输局行政处罚决定书》并送达。</w:t>
      </w:r>
    </w:p>
    <w:p>
      <w:pPr>
        <w:widowControl/>
        <w:snapToGrid w:val="0"/>
        <w:spacing w:line="6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案件适用法规正确。《巡游出租汽车经营服务管理规定》第二十三条规定：“巡游出租汽车驾驶员应当按照国家出租汽车服务标准提供服务，并遵守下列规定：（八）按照乘客指定的目的地选择合理路线行驶，不得拒载、议价、途中甩客、故意绕道行驶；……”第四十七条第（一）项规定：“巡游出租汽车驾驶员违反本规定，有下列情形之一的，由县级以上地方人民政府出租汽车行政主管部门责令改正，并处以200元以上2000元以下罚款：（一）拒载、议价、途中甩客或者故意绕道行驶的；……”被申请人根据调查结果，认定申请人违反了《巡游出租汽车经营服务管理规定》第二十三条第（八）项规定，依据《巡游出租汽车经营服务管理规定》第四十七条第（一）项规定作出处200元罚款的行政处罚决定，</w:t>
      </w:r>
      <w:r>
        <w:rPr>
          <w:rFonts w:hint="eastAsia" w:ascii="仿宋_GB2312" w:eastAsia="仿宋_GB2312"/>
          <w:bCs/>
          <w:smallCaps/>
          <w:color w:val="000000"/>
          <w:sz w:val="32"/>
          <w:szCs w:val="32"/>
        </w:rPr>
        <w:t>被申请人适用法律正确。</w:t>
      </w:r>
    </w:p>
    <w:p>
      <w:pPr>
        <w:widowControl/>
        <w:snapToGrid w:val="0"/>
        <w:spacing w:line="640" w:lineRule="exact"/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行政处罚符合法定程序。被申请人在执法过程中，依照法定程序，向当事人及有关人员出示了合法执法证件，表明身份，调查收集证据，听取了当事人的陈述和申辩，告知当事人相关权利，送达相关法律文书，</w:t>
      </w:r>
      <w:r>
        <w:rPr>
          <w:rFonts w:hint="eastAsia" w:ascii="仿宋_GB2312" w:hAnsi="宋体" w:eastAsia="仿宋_GB2312"/>
          <w:sz w:val="32"/>
          <w:szCs w:val="32"/>
        </w:rPr>
        <w:t>依据调取的证据和事实及相关规定，作出行政处罚决定。答复人行政处罚程序合法。</w:t>
      </w:r>
    </w:p>
    <w:p>
      <w:pPr>
        <w:widowControl/>
        <w:snapToGrid w:val="0"/>
        <w:spacing w:line="640" w:lineRule="exact"/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申请人的主张缺乏事实和法律依据。申请人辩称因乘客与他人拼车不成，最终乘客按打表价格58元支付，未对乘客权益造成损害，提交营运记录及收费截图为证。被申请人认为，申请人主观上企图让乘客与他人拼车、议价以多赚取车费，客观上与乘客达成了一致，议价行为成立。申请人所提交材料无法辨别真伪，且无法让乘客拼车成功属客观原因，申请人与乘客议价已然违反规定，破坏出租车营运秩序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综上所述，被申请人作出的行政处罚决定所查明的事实清楚，证据确凿，适用依据正确，程序合法。恳请维持被申请人作出的深交罚决第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号《深圳市交通运输局行政处罚决定书》的决定。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仿宋_GB2312" w:eastAsia="黑体"/>
          <w:sz w:val="32"/>
        </w:rPr>
        <w:t>经查</w:t>
      </w:r>
      <w:r>
        <w:rPr>
          <w:rFonts w:hint="eastAsia" w:ascii="仿宋_GB2312" w:hAnsi="仿宋_GB2312" w:eastAsia="黑体"/>
          <w:bCs/>
          <w:sz w:val="32"/>
        </w:rPr>
        <w:t>：</w:t>
      </w:r>
      <w:r>
        <w:rPr>
          <w:rFonts w:hint="eastAsia" w:ascii="仿宋_GB2312" w:eastAsia="仿宋_GB2312"/>
          <w:sz w:val="32"/>
          <w:szCs w:val="32"/>
        </w:rPr>
        <w:t>2020年10月8日凌晨，被申请人在深圳北站致远中路附近巡查时发现申请人驾驶的粤B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出租车涉嫌议价</w:t>
      </w:r>
      <w:r>
        <w:rPr>
          <w:rFonts w:hint="eastAsia" w:ascii="仿宋_GB2312" w:hAnsi="宋体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2020年10月29日，</w:t>
      </w:r>
      <w:r>
        <w:rPr>
          <w:rFonts w:hint="eastAsia" w:ascii="仿宋_GB2312" w:hAnsi="宋体" w:eastAsia="仿宋_GB2312"/>
          <w:sz w:val="32"/>
          <w:szCs w:val="32"/>
        </w:rPr>
        <w:t>被申请人向申请人开具深交违通第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宋体" w:eastAsia="仿宋_GB2312"/>
          <w:sz w:val="32"/>
          <w:szCs w:val="32"/>
        </w:rPr>
        <w:t>号《深圳市交通运输局违法行为通知书》并送达申请人。2020年11月27日，被申请人制作深交罚决第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宋体" w:eastAsia="仿宋_GB2312"/>
          <w:sz w:val="32"/>
          <w:szCs w:val="32"/>
        </w:rPr>
        <w:t>号《深圳市交通运输局行政处罚决定书》并送达申请人。申请人不服该处罚决定，向本机关提出行政复议申请。</w:t>
      </w:r>
    </w:p>
    <w:p>
      <w:pPr>
        <w:snapToGrid w:val="0"/>
        <w:spacing w:line="54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eastAsia="黑体"/>
          <w:sz w:val="32"/>
        </w:rPr>
        <w:t>本机关认为：</w:t>
      </w:r>
      <w:r>
        <w:rPr>
          <w:rFonts w:hint="eastAsia" w:ascii="仿宋_GB2312" w:eastAsia="仿宋_GB2312"/>
          <w:sz w:val="32"/>
          <w:szCs w:val="32"/>
        </w:rPr>
        <w:t>《巡游出租汽车经营服务管理规定》第二十三条规定：“巡游出租汽车驾驶员应当按照国家出租汽车服务标准提供服务，并遵守下列规定：（八）按照乘客指定的目的地选择合理路线行驶，不得拒载、议价、途中甩客、故意绕道行驶；……”第四十七条第（一）项规定：“巡游出租汽车驾驶员违反本规定，有下列情形之一的，由县级以上地方人民政府出租汽车行政主管部门责令改正，并处以200元以上2000元以下罚款：（一）拒载、议价、途中甩客或者故意绕道行驶的；……”本案，申请人在驾驶出租小汽车存在议价情形</w:t>
      </w:r>
      <w:r>
        <w:rPr>
          <w:rFonts w:hint="eastAsia" w:ascii="仿宋_GB2312" w:hAnsi="宋体" w:eastAsia="仿宋_GB2312"/>
          <w:sz w:val="32"/>
          <w:szCs w:val="32"/>
        </w:rPr>
        <w:t>事实清楚，证据确凿，</w:t>
      </w:r>
      <w:r>
        <w:rPr>
          <w:rFonts w:hint="eastAsia" w:ascii="仿宋_GB2312" w:hAnsi="仿宋_GB2312" w:eastAsia="仿宋_GB2312"/>
          <w:sz w:val="32"/>
        </w:rPr>
        <w:t>被申请人所作的处罚决定并无违法或不当。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综上，根据《中华人民共和国行政复议法》</w:t>
      </w:r>
      <w:r>
        <w:rPr>
          <w:rFonts w:hint="eastAsia" w:ascii="仿宋_GB2312" w:hAnsi="仿宋_GB2312" w:eastAsia="仿宋_GB2312"/>
          <w:sz w:val="32"/>
          <w:szCs w:val="32"/>
        </w:rPr>
        <w:t>第二十八条</w:t>
      </w:r>
      <w:r>
        <w:rPr>
          <w:rFonts w:hint="eastAsia" w:ascii="仿宋_GB2312" w:hAnsi="仿宋" w:eastAsia="仿宋_GB2312"/>
          <w:sz w:val="32"/>
          <w:szCs w:val="32"/>
        </w:rPr>
        <w:t>第一款第（一）项的规定，本机关作出复议决定如下：</w:t>
      </w:r>
    </w:p>
    <w:p>
      <w:pPr>
        <w:spacing w:line="640" w:lineRule="atLeast"/>
        <w:ind w:right="-109" w:rightChars="-52" w:firstLine="672" w:firstLineChars="210"/>
        <w:rPr>
          <w:rFonts w:ascii="仿宋_GB2312" w:hAnsi="仿宋_GB2312" w:eastAsia="仿宋_GB2312"/>
          <w:sz w:val="32"/>
        </w:rPr>
      </w:pPr>
      <w:r>
        <w:rPr>
          <w:rFonts w:hint="eastAsia" w:ascii="仿宋_GB2312" w:eastAsia="仿宋_GB2312"/>
          <w:sz w:val="32"/>
          <w:szCs w:val="32"/>
        </w:rPr>
        <w:t>维持被申请人</w:t>
      </w:r>
      <w:r>
        <w:rPr>
          <w:rFonts w:hint="eastAsia" w:eastAsia="仿宋_GB2312"/>
          <w:sz w:val="32"/>
        </w:rPr>
        <w:t>深圳市</w:t>
      </w:r>
      <w:r>
        <w:rPr>
          <w:rFonts w:hint="eastAsia" w:ascii="仿宋_GB2312" w:hAnsi="宋体" w:eastAsia="仿宋_GB2312"/>
          <w:sz w:val="32"/>
          <w:szCs w:val="32"/>
        </w:rPr>
        <w:t>交通运输</w:t>
      </w:r>
      <w:r>
        <w:rPr>
          <w:rFonts w:hint="eastAsia" w:eastAsia="仿宋_GB2312"/>
          <w:sz w:val="32"/>
        </w:rPr>
        <w:t>局</w:t>
      </w:r>
      <w:r>
        <w:rPr>
          <w:rFonts w:hint="eastAsia" w:ascii="仿宋_GB2312" w:hAnsi="仿宋" w:eastAsia="仿宋_GB2312" w:cs="仿宋"/>
          <w:sz w:val="32"/>
          <w:szCs w:val="32"/>
        </w:rPr>
        <w:t>作出的</w:t>
      </w:r>
      <w:r>
        <w:rPr>
          <w:rFonts w:hint="eastAsia" w:ascii="仿宋_GB2312" w:eastAsia="仿宋_GB2312"/>
          <w:sz w:val="32"/>
          <w:szCs w:val="32"/>
        </w:rPr>
        <w:t>深交罚决第</w:t>
      </w:r>
      <w:r>
        <w:rPr>
          <w:rFonts w:hint="eastAsia" w:eastAsia="仿宋_GB2312"/>
          <w:sz w:val="32"/>
        </w:rPr>
        <w:t>××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号《深圳市交通运输局行政处罚决定书》</w:t>
      </w:r>
      <w:r>
        <w:rPr>
          <w:rFonts w:hint="eastAsia" w:ascii="仿宋_GB2312" w:hAnsi="仿宋_GB2312" w:eastAsia="仿宋_GB2312"/>
          <w:sz w:val="32"/>
        </w:rPr>
        <w:t>。</w:t>
      </w:r>
    </w:p>
    <w:p>
      <w:pPr>
        <w:spacing w:line="580" w:lineRule="exact"/>
        <w:ind w:right="-109" w:rightChars="-52"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本复议决定书一经送达，即发生法律效力。申请人如对本复议决定不服，可自收到复议决定书之日起十五日内，向深圳市盐田区人民法院提起诉讼。</w:t>
      </w:r>
    </w:p>
    <w:p>
      <w:pPr>
        <w:spacing w:line="580" w:lineRule="exact"/>
        <w:ind w:firstLine="5760" w:firstLineChars="1800"/>
        <w:rPr>
          <w:rFonts w:ascii="仿宋_GB2312" w:hAnsi="仿宋_GB2312" w:eastAsia="仿宋_GB2312"/>
          <w:sz w:val="32"/>
        </w:rPr>
      </w:pPr>
    </w:p>
    <w:p>
      <w:pPr>
        <w:spacing w:line="580" w:lineRule="exact"/>
        <w:ind w:firstLine="5440" w:firstLineChars="17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深圳市人民政府</w:t>
      </w:r>
    </w:p>
    <w:p>
      <w:pPr>
        <w:spacing w:line="580" w:lineRule="exact"/>
        <w:ind w:right="256"/>
        <w:rPr>
          <w:rFonts w:ascii="仿宋_GB2312" w:eastAsia="仿宋_GB2312"/>
        </w:rPr>
      </w:pPr>
      <w:r>
        <w:rPr>
          <w:rFonts w:hint="eastAsia" w:ascii="仿宋_GB2312" w:hAnsi="仿宋_GB2312" w:eastAsia="仿宋_GB2312"/>
          <w:sz w:val="32"/>
        </w:rPr>
        <w:t xml:space="preserve">                                  2021年1月26日</w:t>
      </w:r>
    </w:p>
    <w:p/>
    <w:sectPr>
      <w:footerReference r:id="rId5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344181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E52C1"/>
    <w:rsid w:val="000256B4"/>
    <w:rsid w:val="000A0386"/>
    <w:rsid w:val="001733AF"/>
    <w:rsid w:val="00174EA2"/>
    <w:rsid w:val="003D0CCD"/>
    <w:rsid w:val="00410FB6"/>
    <w:rsid w:val="0052653A"/>
    <w:rsid w:val="00591995"/>
    <w:rsid w:val="006669FE"/>
    <w:rsid w:val="006D7C87"/>
    <w:rsid w:val="006E4DB3"/>
    <w:rsid w:val="007E3C8B"/>
    <w:rsid w:val="0082017F"/>
    <w:rsid w:val="00900D29"/>
    <w:rsid w:val="009D4F15"/>
    <w:rsid w:val="00A53E16"/>
    <w:rsid w:val="00AB0FE6"/>
    <w:rsid w:val="00C178DE"/>
    <w:rsid w:val="00C516A8"/>
    <w:rsid w:val="00C6561D"/>
    <w:rsid w:val="00CD1343"/>
    <w:rsid w:val="00D32D64"/>
    <w:rsid w:val="00EA0D02"/>
    <w:rsid w:val="00EE52C1"/>
    <w:rsid w:val="00F53019"/>
    <w:rsid w:val="00FC6DBF"/>
    <w:rsid w:val="379E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240" w:lineRule="auto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列表1"/>
    <w:basedOn w:val="6"/>
    <w:qFormat/>
    <w:uiPriority w:val="0"/>
  </w:style>
  <w:style w:type="character" w:customStyle="1" w:styleId="8">
    <w:name w:val="页眉 Char"/>
    <w:basedOn w:val="6"/>
    <w:link w:val="4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6</Pages>
  <Words>407</Words>
  <Characters>2326</Characters>
  <Lines>19</Lines>
  <Paragraphs>5</Paragraphs>
  <TotalTime>1</TotalTime>
  <ScaleCrop>false</ScaleCrop>
  <LinksUpToDate>false</LinksUpToDate>
  <CharactersWithSpaces>2728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2020-12-22T06:39:00Z</dcterms:created>
  <dc:creator>黄浩</dc:creator>
  <cp:lastModifiedBy>言＆忘~</cp:lastModifiedBy>
  <dcterms:modified xsi:type="dcterms:W3CDTF">2021-05-25T01:30:07Z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89F11C5B7E7A4BB69AB60239B80D2A25</vt:lpwstr>
  </property>
</Properties>
</file>