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  圳  市  人  民  政  府</w:t>
      </w:r>
    </w:p>
    <w:p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行政复议决定书</w:t>
      </w:r>
    </w:p>
    <w:p>
      <w:pPr>
        <w:spacing w:line="580" w:lineRule="exact"/>
        <w:jc w:val="center"/>
      </w:pPr>
    </w:p>
    <w:p>
      <w:pPr>
        <w:spacing w:line="580" w:lineRule="exact"/>
        <w:jc w:val="right"/>
        <w:rPr>
          <w:rFonts w:ascii="仿宋_GB2312" w:hAnsi="仿宋_GB2312" w:eastAsia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hint="eastAsia" w:ascii="仿宋_GB2312" w:hAnsi="仿宋_GB2312" w:eastAsia="仿宋_GB2312"/>
          <w:sz w:val="32"/>
        </w:rPr>
        <w:t>深府行复〔2020〕2004号</w:t>
      </w:r>
    </w:p>
    <w:p>
      <w:pPr>
        <w:spacing w:line="580" w:lineRule="exact"/>
        <w:rPr>
          <w:rFonts w:eastAsia="仿宋_GB2312"/>
          <w:sz w:val="32"/>
          <w:u w:val="single"/>
        </w:rPr>
      </w:pP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eastAsia="黑体"/>
          <w:sz w:val="32"/>
        </w:rPr>
        <w:t>申请人：</w:t>
      </w:r>
      <w:r>
        <w:rPr>
          <w:rStyle w:val="5"/>
          <w:rFonts w:hint="eastAsia" w:ascii="仿宋_GB2312" w:hAnsi="inherit" w:eastAsia="仿宋_GB2312"/>
          <w:sz w:val="32"/>
          <w:szCs w:val="32"/>
        </w:rPr>
        <w:t>胡</w:t>
      </w:r>
      <w:r>
        <w:rPr>
          <w:rStyle w:val="5"/>
          <w:rFonts w:hint="eastAsia" w:ascii="仿宋_GB2312" w:hAnsi="inherit" w:eastAsia="仿宋_GB2312"/>
          <w:sz w:val="32"/>
          <w:szCs w:val="32"/>
          <w:lang w:eastAsia="zh-CN"/>
        </w:rPr>
        <w:t>某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eastAsia="黑体"/>
          <w:sz w:val="32"/>
        </w:rPr>
        <w:t>被申请人：</w:t>
      </w:r>
      <w:r>
        <w:rPr>
          <w:rFonts w:hint="eastAsia" w:ascii="仿宋_GB2312" w:eastAsia="仿宋_GB2312"/>
          <w:sz w:val="32"/>
        </w:rPr>
        <w:t>深圳市交通运输局</w:t>
      </w:r>
    </w:p>
    <w:p>
      <w:pPr>
        <w:adjustRightInd w:val="0"/>
        <w:snapToGrid w:val="0"/>
        <w:spacing w:line="580" w:lineRule="exact"/>
        <w:ind w:firstLine="64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ascii="仿宋_GB2312" w:eastAsia="仿宋_GB2312"/>
          <w:sz w:val="32"/>
        </w:rPr>
        <w:t>深圳市福田区</w:t>
      </w:r>
      <w:r>
        <w:rPr>
          <w:rFonts w:hint="eastAsia" w:ascii="仿宋_GB2312" w:hAnsi="宋体" w:eastAsia="仿宋_GB2312"/>
          <w:sz w:val="32"/>
          <w:szCs w:val="32"/>
        </w:rPr>
        <w:t>紫竹七道16号竹子林公路主枢纽管理控制中心</w:t>
      </w:r>
    </w:p>
    <w:p>
      <w:pPr>
        <w:spacing w:line="58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法定代表人：</w:t>
      </w:r>
      <w:r>
        <w:rPr>
          <w:rFonts w:hint="eastAsia" w:ascii="仿宋_GB2312" w:hAnsi="宋体" w:eastAsia="仿宋_GB2312"/>
          <w:sz w:val="32"/>
          <w:szCs w:val="32"/>
        </w:rPr>
        <w:t>于宝明</w:t>
      </w:r>
      <w:r>
        <w:rPr>
          <w:rFonts w:hint="eastAsia" w:ascii="仿宋_GB2312" w:hAnsi="仿宋_GB2312" w:eastAsia="仿宋_GB2312"/>
          <w:sz w:val="32"/>
          <w:szCs w:val="32"/>
        </w:rPr>
        <w:t>，局长</w:t>
      </w:r>
    </w:p>
    <w:p>
      <w:pPr>
        <w:spacing w:line="580" w:lineRule="exact"/>
        <w:rPr>
          <w:rFonts w:ascii="仿宋_GB2312" w:eastAsia="仿宋_GB231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申请人不服被申请人于</w:t>
      </w:r>
      <w:r>
        <w:rPr>
          <w:rFonts w:hint="eastAsia" w:ascii="仿宋_GB2312" w:hAnsi="宋体" w:eastAsia="仿宋_GB2312"/>
          <w:sz w:val="32"/>
          <w:szCs w:val="32"/>
        </w:rPr>
        <w:t>2020</w:t>
      </w:r>
      <w:r>
        <w:rPr>
          <w:rFonts w:hint="eastAsia" w:ascii="仿宋_GB2312" w:hAnsi="仿宋" w:eastAsia="仿宋_GB2312"/>
          <w:sz w:val="32"/>
          <w:szCs w:val="32"/>
        </w:rPr>
        <w:t>年12月29日作出的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eastAsia="仿宋_GB2312"/>
          <w:sz w:val="32"/>
          <w:szCs w:val="32"/>
        </w:rPr>
        <w:t>，向本机关申请行政复议，本机关依法受理。被申请人</w:t>
      </w:r>
      <w:r>
        <w:rPr>
          <w:rFonts w:hint="eastAsia" w:ascii="仿宋_GB2312" w:eastAsia="仿宋_GB2312"/>
          <w:bCs/>
          <w:sz w:val="32"/>
          <w:szCs w:val="32"/>
        </w:rPr>
        <w:t>向本机关提交了书面答复及作出该具体行政行为的有关证据和依据。</w:t>
      </w:r>
      <w:r>
        <w:rPr>
          <w:rFonts w:hint="eastAsia" w:ascii="仿宋_GB2312" w:eastAsia="仿宋_GB2312"/>
          <w:sz w:val="32"/>
          <w:szCs w:val="32"/>
        </w:rPr>
        <w:t>本案现已审理终结。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申请人称：</w:t>
      </w:r>
      <w:r>
        <w:rPr>
          <w:rFonts w:hint="eastAsia" w:ascii="仿宋_GB2312" w:eastAsia="仿宋_GB2312"/>
          <w:sz w:val="32"/>
          <w:szCs w:val="32"/>
        </w:rPr>
        <w:t>2020年12月10日下午09时许,申请人驾驶粤B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车辆在深圳机场正常排队候客,有两位上了岁数的乘客操着浓重的地方口音说要到桃源什么地方,因为后面的没有听懂,所以就追问了一句是哪个桃源什么?并准备进一步勾通或导航,但两位乘客也没回答就直接到后面的车辆去了。之后机场运政执法人员要求申请人到机场运管部门接受处理,并当场开出行政处罚单,处罚款1000元,并记录营运违章。作为出租车司机深感该处罚不合理，恳请体恤民情民意,撤销此案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被申请人答复称：</w:t>
      </w:r>
      <w:r>
        <w:rPr>
          <w:rFonts w:hint="eastAsia" w:ascii="仿宋_GB2312" w:hAnsi="黑体" w:eastAsia="仿宋_GB2312"/>
          <w:sz w:val="32"/>
          <w:szCs w:val="32"/>
        </w:rPr>
        <w:t>一、案件事实清楚、证据确凿。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>09</w:t>
      </w:r>
      <w:r>
        <w:rPr>
          <w:rFonts w:hint="eastAsia" w:ascii="仿宋_GB2312" w:eastAsia="仿宋_GB2312"/>
          <w:sz w:val="32"/>
          <w:szCs w:val="32"/>
        </w:rPr>
        <w:t>时</w:t>
      </w:r>
      <w:r>
        <w:rPr>
          <w:rFonts w:ascii="仿宋_GB2312" w:eastAsia="仿宋_GB2312"/>
          <w:sz w:val="32"/>
          <w:szCs w:val="32"/>
        </w:rPr>
        <w:t>50</w:t>
      </w:r>
      <w:r>
        <w:rPr>
          <w:rFonts w:hint="eastAsia" w:ascii="仿宋_GB2312" w:eastAsia="仿宋_GB2312"/>
          <w:sz w:val="32"/>
          <w:szCs w:val="32"/>
        </w:rPr>
        <w:t>分，被申请人在深圳机场出租车平台对申请人驾驶的粤B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出租车进行检查。经询问调查，乘客汪某表示要乘坐该车前往西乡桃源居，但申请人却表示不知道地方，不熟悉，乘客听后离开。车载视频显示，乘客在车窗外说，“到桃源居”。申请人询问，“到哪个桃源居”。乘客回答“西乡”。司机沉默片刻表示不熟悉。申请人在接受调查询问时表示，乘客用家乡口音说去桃源居，其听了几遍方确认是去西乡桃源居，其向乘客表示不熟悉。以上违法事实有申请人询问笔录、乘客询问录像以及执法录像、车载视频等予以证实。根据上述调查结果，被申请人认定申请人拒绝载客，依法开具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号《深圳市交通运输局违法行为通知书》并依法送达。20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29</w:t>
      </w:r>
      <w:r>
        <w:rPr>
          <w:rFonts w:hint="eastAsia" w:ascii="仿宋_GB2312" w:eastAsia="仿宋_GB2312"/>
          <w:sz w:val="32"/>
          <w:szCs w:val="32"/>
        </w:rPr>
        <w:t>日，被申请人根据调查取证查明的事实，认定申请人违法事实清楚，证据确凿，依法制作了深交罚决第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号《深圳市交通运输局行政处罚决定书》并依法送达。</w:t>
      </w:r>
    </w:p>
    <w:p>
      <w:pPr>
        <w:widowControl/>
        <w:spacing w:line="560" w:lineRule="exact"/>
        <w:ind w:firstLine="646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二、案件适用法律正确。</w:t>
      </w:r>
      <w:r>
        <w:rPr>
          <w:rFonts w:hint="eastAsia" w:ascii="仿宋_GB2312" w:eastAsia="仿宋_GB2312"/>
          <w:sz w:val="32"/>
          <w:szCs w:val="32"/>
        </w:rPr>
        <w:t>《深圳经济特区出租小汽车管理条例》第三十九条规定：“除下列情形外，出租车驾驶员不得拒绝载客：（一）酗酒或者患精神病的乘客要求租车且无正常人陪伴的；（二）乘客要求进入非机动车行驶的路段的；（三）乘客要求超载行驶的；（四）乘客携带易燃、易爆、有毒等危险物品的；（五）乘客不愿按规定的计费标准付租费的；（六）乘客在禁止上客的路段要求租车的；（七）乘客要求将黄色出租车驶往特区外的。”《深圳经济特区出租小汽车管理条例》第五十六条第（一）项规定：“出租车驾驶员有下列行为之一的，由市运政管理机关予以处罚：（一）拒绝载客的，处罚款一千元，记录违章一次”。被申请人根据调查结果，认定申请人拒绝载客，违反了《深圳经济特区出租小汽车管理条例》第三十九条规定，依据《深圳经济特区出租小汽车管理条例》第五十六条第（一）项规定，作出罚款1千元的行政处罚决定，被申请人适用法律正确。</w:t>
      </w:r>
    </w:p>
    <w:p>
      <w:pPr>
        <w:spacing w:line="560" w:lineRule="exact"/>
        <w:ind w:firstLine="646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三、行政处罚符合法定程序。</w:t>
      </w:r>
      <w:r>
        <w:rPr>
          <w:rFonts w:hint="eastAsia" w:ascii="仿宋_GB2312" w:eastAsia="仿宋_GB2312"/>
          <w:sz w:val="32"/>
          <w:szCs w:val="32"/>
        </w:rPr>
        <w:t>被申请人在执法过程中，依照法定程序，向申请人有关人员出示了合法执法证件，表明身份，调查收集证据。听取申请人的陈述和申辩，告知相关权利，送达法律文书，依据调查查明的事实及相关规定，作出行政处罚决定，行政处罚程序合法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四、申请人的陈述申辩无事实和法律依据。</w:t>
      </w:r>
      <w:r>
        <w:rPr>
          <w:rFonts w:ascii="仿宋_GB2312" w:eastAsia="仿宋_GB2312"/>
          <w:sz w:val="32"/>
          <w:szCs w:val="32"/>
        </w:rPr>
        <w:pict>
          <v:shape id="_x0000_s1026" o:spid="_x0000_s1026" o:spt="75" type="#_x0000_t75" style="position:absolute;left:0pt;margin-left:892.85pt;margin-top:561.05pt;height:113.25pt;width:113.25pt;mso-position-horizontal-relative:page;mso-position-vertical-relative:page;z-index:-251657216;mso-width-relative:page;mso-height-relative:page;" filled="f" stroked="f" coordsize="21600,21600">
            <v:path/>
            <v:fill on="f" focussize="0,0"/>
            <v:stroke on="f" joinstyle="miter"/>
            <v:imagedata r:id="rId6" o:title=""/>
            <o:lock v:ext="edit"/>
          </v:shape>
        </w:pict>
      </w:r>
      <w:r>
        <w:rPr>
          <w:rFonts w:hint="eastAsia" w:ascii="仿宋_GB2312" w:eastAsia="仿宋_GB2312"/>
          <w:sz w:val="32"/>
          <w:szCs w:val="32"/>
        </w:rPr>
        <w:t>申请人在行政复议申请中表示，其未听懂乘客目的地，并非故意拒载，其不存在相关违法行为，要求撤销行政处罚决定。对此，被申请人认为：作为出租车驾驶员，申请人应当严格遵照出租车相关法律法规及行业服务管理规范，安全驾驶，文明服务，为乘客提供普遍、无差别的出租车出行服务，除法律法规有明确规定外，不得随意拒载乘客。被申请人调查取得的证据显示，乘客向申请人表示前往西乡桃源居，申请表示不清楚地方，乘客无奈离开。申请人申辩称未能听懂乘客目的地，但车载视频显示，乘客在车窗外说，“到桃源居”。申请人询问，“到哪个桃源居”。乘客回答“西乡”。申请人沉默片刻表示，“不熟悉”。申请人在询问笔录亦表示，听了几遍知道乘客前往桃源居，其向乘客表示不熟悉。如果是未听清楚应是再次向乘客确认目的地，而非回答不熟悉。申请人的说辞明显不符合事实及常理。申请人的行为实质构成变相拒载，违反了《深圳经济特区出租小汽车管理条例》有关规定，依法应予处罚。</w:t>
      </w:r>
    </w:p>
    <w:p>
      <w:pPr>
        <w:spacing w:line="56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综上所述，被申请人作出的行政处罚决定所查明的事实清楚，证据确凿，适用依据正确，程序合法。恳请维持被申请人作出的深交罚决第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号《深圳市交通运输局行政处罚决定书》的决定。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经查</w:t>
      </w:r>
      <w:r>
        <w:rPr>
          <w:rFonts w:hint="eastAsia" w:ascii="仿宋_GB2312" w:hAnsi="仿宋_GB2312" w:eastAsia="黑体"/>
          <w:bCs/>
          <w:sz w:val="32"/>
        </w:rPr>
        <w:t>：</w:t>
      </w:r>
      <w:r>
        <w:rPr>
          <w:rFonts w:hint="eastAsia" w:ascii="仿宋_GB2312" w:eastAsia="仿宋_GB2312"/>
          <w:sz w:val="32"/>
          <w:szCs w:val="32"/>
        </w:rPr>
        <w:t>2020年12月10日上午，被申请人在机场的士平台查处申请人驾驶的粤B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出租车涉嫌拒绝载客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同日，</w:t>
      </w:r>
      <w:r>
        <w:rPr>
          <w:rFonts w:hint="eastAsia" w:ascii="仿宋_GB2312" w:hAnsi="宋体" w:eastAsia="仿宋_GB2312"/>
          <w:sz w:val="32"/>
          <w:szCs w:val="32"/>
        </w:rPr>
        <w:t>被申请人向申请人开具深交违通第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号《深圳市交通运输局违法行为通知书》并送达申请人。2020年12月29日，被申请人制作深交罚决第</w:t>
      </w:r>
      <w:r>
        <w:rPr>
          <w:rFonts w:hint="eastAsia" w:eastAsia="仿宋_GB2312"/>
          <w:sz w:val="32"/>
        </w:rPr>
        <w:t>××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号《深圳市交通运输局行政处罚决定书》并送达申请人。申请人不服该处罚决定，向本机关提出行政复议申请。</w:t>
      </w:r>
    </w:p>
    <w:p>
      <w:pPr>
        <w:snapToGrid w:val="0"/>
        <w:spacing w:line="54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eastAsia="黑体"/>
          <w:sz w:val="32"/>
        </w:rPr>
        <w:t>本机关认为：</w:t>
      </w:r>
      <w:r>
        <w:rPr>
          <w:rFonts w:hint="eastAsia" w:ascii="仿宋_GB2312" w:eastAsia="仿宋_GB2312"/>
          <w:sz w:val="32"/>
          <w:szCs w:val="32"/>
        </w:rPr>
        <w:t>《深圳经济特区出租小汽车管理条例》第三十九条规定：“除下列情形外，出租车驾驶员不得拒绝载客：（一）酗酒或者患精神病的乘客要求租车且无正常人陪伴的；（二）乘客要求进入非机动车行驶的路段的；（三）乘客要求超载行驶的；（四）乘客携带易燃、易爆、有毒等危险物品的；（五）乘客不愿按规定的计费标准付租费的；（六）乘客在禁止上客的路段要求租车的；（七）乘客要求将黄色出租车驶往特区外的。”《深圳经济特区出租小汽车管理条例》第五十六条第（一）项规定：“出租车驾驶员有下列行为之一的，由市运政管理机关予以处罚：（一）拒绝载客的，处罚款一千元，记录违章一次”。本案，根据被申请人提供的车载视频、询问笔录等证据，可以证明申请人已经听清楚了乘客的目的地，申请人应当立即载客运营，但其却表示“不熟悉”，构成了变相拒绝载客。</w:t>
      </w:r>
      <w:r>
        <w:rPr>
          <w:rFonts w:hint="eastAsia" w:ascii="仿宋_GB2312" w:hAnsi="仿宋_GB2312" w:eastAsia="仿宋_GB2312"/>
          <w:sz w:val="32"/>
        </w:rPr>
        <w:t>被申请人所作的处罚决定并无违法或不当，依法应予维持。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综上，根据《中华人民共和国行政复议法》</w:t>
      </w:r>
      <w:r>
        <w:rPr>
          <w:rFonts w:hint="eastAsia" w:ascii="仿宋_GB2312" w:hAnsi="仿宋_GB2312" w:eastAsia="仿宋_GB2312"/>
          <w:sz w:val="32"/>
          <w:szCs w:val="32"/>
        </w:rPr>
        <w:t>第二十八条</w:t>
      </w:r>
      <w:r>
        <w:rPr>
          <w:rFonts w:hint="eastAsia" w:ascii="仿宋_GB2312" w:hAnsi="仿宋" w:eastAsia="仿宋_GB2312"/>
          <w:sz w:val="32"/>
          <w:szCs w:val="32"/>
        </w:rPr>
        <w:t>第一款第（一）项的规定，本机关作出复议决定如下：</w:t>
      </w:r>
    </w:p>
    <w:p>
      <w:pPr>
        <w:spacing w:line="640" w:lineRule="atLeast"/>
        <w:ind w:right="-109" w:rightChars="-52" w:firstLine="672" w:firstLineChars="210"/>
        <w:rPr>
          <w:rFonts w:ascii="仿宋_GB2312" w:hAnsi="仿宋_GB2312" w:eastAsia="仿宋_GB2312"/>
          <w:sz w:val="32"/>
        </w:rPr>
      </w:pPr>
      <w:r>
        <w:rPr>
          <w:rFonts w:hint="eastAsia" w:ascii="仿宋_GB2312" w:eastAsia="仿宋_GB2312"/>
          <w:sz w:val="32"/>
          <w:szCs w:val="32"/>
        </w:rPr>
        <w:t>维持被申请人</w:t>
      </w:r>
      <w:r>
        <w:rPr>
          <w:rFonts w:hint="eastAsia" w:eastAsia="仿宋_GB2312"/>
          <w:sz w:val="32"/>
        </w:rPr>
        <w:t>深圳市</w:t>
      </w:r>
      <w:r>
        <w:rPr>
          <w:rFonts w:hint="eastAsia" w:ascii="仿宋_GB2312" w:hAnsi="宋体" w:eastAsia="仿宋_GB2312"/>
          <w:sz w:val="32"/>
          <w:szCs w:val="32"/>
        </w:rPr>
        <w:t>交通运输</w:t>
      </w:r>
      <w:r>
        <w:rPr>
          <w:rFonts w:hint="eastAsia" w:eastAsia="仿宋_GB2312"/>
          <w:sz w:val="32"/>
        </w:rPr>
        <w:t>局</w:t>
      </w:r>
      <w:r>
        <w:rPr>
          <w:rFonts w:hint="eastAsia" w:ascii="仿宋_GB2312" w:hAnsi="仿宋" w:eastAsia="仿宋_GB2312" w:cs="仿宋"/>
          <w:sz w:val="32"/>
          <w:szCs w:val="32"/>
        </w:rPr>
        <w:t>作出的</w:t>
      </w:r>
      <w:r>
        <w:rPr>
          <w:rFonts w:hint="eastAsia" w:ascii="仿宋_GB2312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</w:rPr>
        <w:t>。</w:t>
      </w:r>
    </w:p>
    <w:p>
      <w:pPr>
        <w:spacing w:line="580" w:lineRule="exact"/>
        <w:ind w:right="-109" w:rightChars="-52"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本复议决定书一经送达，即发生法律效力。申请人如对本复议决定不服，可自收到复议决定书之日起十五日内，向深圳市盐田区人民法院提起诉讼。</w:t>
      </w:r>
    </w:p>
    <w:p>
      <w:pPr>
        <w:spacing w:line="580" w:lineRule="exact"/>
        <w:ind w:firstLine="5760" w:firstLineChars="1800"/>
        <w:rPr>
          <w:rFonts w:ascii="仿宋_GB2312" w:hAnsi="仿宋_GB2312" w:eastAsia="仿宋_GB2312"/>
          <w:sz w:val="32"/>
        </w:rPr>
      </w:pPr>
    </w:p>
    <w:p>
      <w:pPr>
        <w:spacing w:line="580" w:lineRule="exact"/>
        <w:ind w:firstLine="5440" w:firstLineChars="17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深圳市人民政府</w:t>
      </w:r>
    </w:p>
    <w:p>
      <w:pPr>
        <w:spacing w:line="580" w:lineRule="exact"/>
        <w:ind w:right="256"/>
        <w:rPr>
          <w:rFonts w:ascii="仿宋_GB2312" w:eastAsia="仿宋_GB231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        2021年3月1日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15C2"/>
    <w:rsid w:val="001815C2"/>
    <w:rsid w:val="00410FB6"/>
    <w:rsid w:val="004701C7"/>
    <w:rsid w:val="00681B7C"/>
    <w:rsid w:val="006E4DB3"/>
    <w:rsid w:val="00A50AA9"/>
    <w:rsid w:val="00A53E16"/>
    <w:rsid w:val="00BC0E64"/>
    <w:rsid w:val="00C178DE"/>
    <w:rsid w:val="00C6561D"/>
    <w:rsid w:val="00C76E33"/>
    <w:rsid w:val="1BE2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列表1"/>
    <w:basedOn w:val="3"/>
    <w:uiPriority w:val="0"/>
  </w:style>
  <w:style w:type="character" w:customStyle="1" w:styleId="5">
    <w:name w:val="列表2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428</Words>
  <Characters>2440</Characters>
  <Lines>20</Lines>
  <Paragraphs>5</Paragraphs>
  <TotalTime>0</TotalTime>
  <ScaleCrop>false</ScaleCrop>
  <LinksUpToDate>false</LinksUpToDate>
  <CharactersWithSpaces>2863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2021-02-05T06:31:00Z</dcterms:created>
  <dc:creator>黄浩</dc:creator>
  <cp:lastModifiedBy>言＆忘~</cp:lastModifiedBy>
  <cp:lastPrinted>2021-02-05T06:54:00Z</cp:lastPrinted>
  <dcterms:modified xsi:type="dcterms:W3CDTF">2021-05-25T02:23:41Z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76BFDF6C1C7B4BD99E19F095752F6380</vt:lpwstr>
  </property>
</Properties>
</file>