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D0F" w:rsidRDefault="00A02D0F" w:rsidP="00A02D0F">
      <w:pPr>
        <w:spacing w:line="560" w:lineRule="exact"/>
        <w:jc w:val="center"/>
        <w:rPr>
          <w:rFonts w:ascii="宋体" w:hAnsi="宋体"/>
          <w:sz w:val="44"/>
          <w:szCs w:val="44"/>
        </w:rPr>
      </w:pPr>
      <w:r>
        <w:rPr>
          <w:rFonts w:ascii="宋体" w:hAnsi="宋体" w:hint="eastAsia"/>
          <w:sz w:val="44"/>
          <w:szCs w:val="44"/>
        </w:rPr>
        <w:t>深  圳  市  人  民  政  府</w:t>
      </w:r>
    </w:p>
    <w:p w:rsidR="00A02D0F" w:rsidRDefault="00A02D0F" w:rsidP="00A02D0F">
      <w:pPr>
        <w:spacing w:line="360" w:lineRule="auto"/>
        <w:jc w:val="center"/>
        <w:rPr>
          <w:rFonts w:ascii="宋体" w:hAnsi="宋体"/>
          <w:b/>
          <w:bCs/>
          <w:sz w:val="44"/>
        </w:rPr>
      </w:pPr>
      <w:r>
        <w:rPr>
          <w:rFonts w:ascii="宋体" w:hAnsi="宋体" w:hint="eastAsia"/>
          <w:b/>
          <w:bCs/>
          <w:sz w:val="44"/>
        </w:rPr>
        <w:t>行政复议决定书</w:t>
      </w:r>
    </w:p>
    <w:p w:rsidR="00A02D0F" w:rsidRDefault="00A02D0F" w:rsidP="00A02D0F">
      <w:pPr>
        <w:spacing w:line="360" w:lineRule="auto"/>
        <w:jc w:val="center"/>
      </w:pPr>
    </w:p>
    <w:p w:rsidR="007F0CB7" w:rsidRDefault="00A02D0F" w:rsidP="007F0CB7">
      <w:pPr>
        <w:spacing w:line="50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深府行复〔2020〕1563号</w:t>
      </w:r>
    </w:p>
    <w:p w:rsidR="007F0CB7" w:rsidRDefault="007F0CB7" w:rsidP="007F0CB7">
      <w:pPr>
        <w:spacing w:line="500" w:lineRule="exact"/>
        <w:rPr>
          <w:rFonts w:eastAsia="仿宋_GB2312"/>
          <w:sz w:val="32"/>
          <w:u w:val="single"/>
        </w:rPr>
      </w:pPr>
    </w:p>
    <w:p w:rsidR="007F0CB7" w:rsidRDefault="00A02D0F" w:rsidP="00480817">
      <w:pPr>
        <w:spacing w:line="500" w:lineRule="exact"/>
        <w:ind w:leftChars="-100" w:left="-210" w:firstLineChars="200" w:firstLine="640"/>
        <w:rPr>
          <w:rFonts w:ascii="仿宋_GB2312" w:eastAsia="仿宋_GB2312"/>
          <w:sz w:val="32"/>
          <w:szCs w:val="32"/>
        </w:rPr>
      </w:pPr>
      <w:r>
        <w:rPr>
          <w:rFonts w:eastAsia="黑体" w:hint="eastAsia"/>
          <w:sz w:val="32"/>
        </w:rPr>
        <w:t>申请人：</w:t>
      </w:r>
      <w:r w:rsidR="00480817">
        <w:rPr>
          <w:rStyle w:val="list"/>
          <w:rFonts w:ascii="仿宋_GB2312" w:eastAsia="仿宋_GB2312" w:hAnsi="inherit" w:hint="eastAsia"/>
          <w:sz w:val="32"/>
          <w:szCs w:val="32"/>
        </w:rPr>
        <w:t>黄某</w:t>
      </w:r>
    </w:p>
    <w:p w:rsidR="007F0CB7" w:rsidRDefault="00A02D0F" w:rsidP="007F0CB7">
      <w:pPr>
        <w:spacing w:line="500" w:lineRule="exact"/>
        <w:ind w:leftChars="-100" w:left="-210" w:firstLineChars="200" w:firstLine="640"/>
        <w:rPr>
          <w:rFonts w:eastAsia="仿宋_GB2312"/>
          <w:sz w:val="32"/>
        </w:rPr>
      </w:pPr>
      <w:r>
        <w:rPr>
          <w:rFonts w:eastAsia="黑体" w:hint="eastAsia"/>
          <w:sz w:val="32"/>
        </w:rPr>
        <w:t>被申请人：</w:t>
      </w:r>
      <w:r>
        <w:rPr>
          <w:rFonts w:ascii="仿宋_GB2312" w:eastAsia="仿宋_GB2312" w:hint="eastAsia"/>
          <w:sz w:val="32"/>
          <w:szCs w:val="32"/>
        </w:rPr>
        <w:t>深圳市市场监督管理局宝安监管局</w:t>
      </w:r>
    </w:p>
    <w:p w:rsidR="007F0CB7" w:rsidRDefault="00A02D0F" w:rsidP="007F0CB7">
      <w:pPr>
        <w:spacing w:line="500" w:lineRule="exact"/>
        <w:ind w:leftChars="-100" w:left="-210" w:firstLineChars="200" w:firstLine="640"/>
        <w:rPr>
          <w:rFonts w:ascii="仿宋_GB2312" w:eastAsia="仿宋_GB2312" w:hAnsi="仿宋_GB2312"/>
          <w:sz w:val="32"/>
          <w:szCs w:val="32"/>
        </w:rPr>
      </w:pPr>
      <w:r>
        <w:rPr>
          <w:rFonts w:ascii="仿宋_GB2312" w:eastAsia="仿宋_GB2312" w:hint="eastAsia"/>
          <w:sz w:val="32"/>
          <w:szCs w:val="32"/>
        </w:rPr>
        <w:t>地址：</w:t>
      </w:r>
      <w:r>
        <w:rPr>
          <w:rFonts w:ascii="仿宋_GB2312" w:eastAsia="仿宋_GB2312" w:hAnsi="宋体" w:cs="宋体" w:hint="eastAsia"/>
          <w:color w:val="000000"/>
          <w:sz w:val="32"/>
          <w:szCs w:val="32"/>
        </w:rPr>
        <w:t>深圳市宝安区42区翻身路75号</w:t>
      </w:r>
    </w:p>
    <w:p w:rsidR="007F0CB7" w:rsidRDefault="00A02D0F" w:rsidP="007F0CB7">
      <w:pPr>
        <w:spacing w:line="500" w:lineRule="exact"/>
        <w:ind w:leftChars="-100" w:left="-210" w:firstLineChars="200" w:firstLine="640"/>
        <w:rPr>
          <w:rFonts w:ascii="仿宋_GB2312" w:eastAsia="仿宋_GB2312" w:hAnsi="仿宋_GB2312"/>
          <w:sz w:val="32"/>
          <w:szCs w:val="32"/>
        </w:rPr>
      </w:pPr>
      <w:r>
        <w:rPr>
          <w:rFonts w:eastAsia="仿宋_GB2312" w:hint="eastAsia"/>
          <w:sz w:val="32"/>
        </w:rPr>
        <w:t>法定代表人：欧阳卫国</w:t>
      </w:r>
      <w:r>
        <w:rPr>
          <w:rFonts w:ascii="仿宋_GB2312" w:eastAsia="仿宋_GB2312" w:hAnsi="仿宋_GB2312" w:hint="eastAsia"/>
          <w:sz w:val="32"/>
          <w:szCs w:val="32"/>
        </w:rPr>
        <w:t>，局长</w:t>
      </w:r>
    </w:p>
    <w:p w:rsidR="007F0CB7" w:rsidRDefault="007F0CB7" w:rsidP="007F0CB7">
      <w:pPr>
        <w:spacing w:line="500" w:lineRule="exact"/>
        <w:rPr>
          <w:rFonts w:ascii="仿宋_GB2312" w:eastAsia="仿宋_GB2312" w:hAnsi="宋体"/>
          <w:sz w:val="32"/>
          <w:szCs w:val="32"/>
        </w:rPr>
      </w:pPr>
    </w:p>
    <w:p w:rsidR="007F0CB7" w:rsidRDefault="00A02D0F" w:rsidP="007F0CB7">
      <w:pPr>
        <w:spacing w:line="500" w:lineRule="exact"/>
        <w:ind w:firstLineChars="150" w:firstLine="480"/>
        <w:rPr>
          <w:rFonts w:ascii="仿宋_GB2312" w:eastAsia="仿宋_GB2312" w:hAnsi="仿宋_GB2312"/>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w:t>
      </w:r>
      <w:r>
        <w:rPr>
          <w:rFonts w:ascii="仿宋_GB2312" w:eastAsia="仿宋_GB2312" w:hAnsi="仿宋_GB2312" w:cs="仿宋_GB2312" w:hint="eastAsia"/>
          <w:sz w:val="32"/>
          <w:szCs w:val="32"/>
        </w:rPr>
        <w:t>深圳市宝安区</w:t>
      </w:r>
      <w:r w:rsidR="00480817">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餐饮店</w:t>
      </w:r>
      <w:r>
        <w:rPr>
          <w:rFonts w:ascii="仿宋_GB2312" w:eastAsia="仿宋_GB2312" w:hAnsi="华文仿宋" w:cs="华文仿宋" w:hint="eastAsia"/>
          <w:color w:val="000000"/>
          <w:sz w:val="32"/>
          <w:szCs w:val="32"/>
        </w:rPr>
        <w:t>的</w:t>
      </w:r>
      <w:r>
        <w:rPr>
          <w:rFonts w:ascii="仿宋_GB2312" w:eastAsia="仿宋_GB2312" w:hAnsi="宋体" w:cs="宋体" w:hint="eastAsia"/>
          <w:sz w:val="32"/>
          <w:szCs w:val="32"/>
        </w:rPr>
        <w:t>举报（编号：</w:t>
      </w:r>
      <w:r>
        <w:rPr>
          <w:rFonts w:ascii="仿宋_GB2312" w:eastAsia="仿宋_GB2312" w:hAnsi="宋体" w:hint="eastAsia"/>
          <w:color w:val="000000"/>
          <w:sz w:val="32"/>
          <w:szCs w:val="32"/>
        </w:rPr>
        <w:t>21440300002020092702491847</w:t>
      </w:r>
      <w:r>
        <w:rPr>
          <w:rFonts w:ascii="仿宋_GB2312" w:eastAsia="仿宋_GB2312" w:hAnsi="宋体" w:cs="宋体" w:hint="eastAsia"/>
          <w:sz w:val="32"/>
          <w:szCs w:val="32"/>
        </w:rPr>
        <w:t>）作出的不予立案决定</w:t>
      </w:r>
      <w:r>
        <w:rPr>
          <w:rFonts w:ascii="仿宋_GB2312" w:eastAsia="仿宋_GB2312" w:hAnsi="仿宋"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本机关依法受理。被申请人向本机关提交了书面答复及作出该具体行政行为的证据、依据和其他有关材料，本案现已审理终结。</w:t>
      </w:r>
    </w:p>
    <w:p w:rsidR="007F0CB7" w:rsidRDefault="00A02D0F" w:rsidP="007F0CB7">
      <w:pPr>
        <w:spacing w:line="500" w:lineRule="exact"/>
        <w:ind w:firstLineChars="200" w:firstLine="640"/>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2020年9月27日，被申请人收到申请人的举报</w:t>
      </w:r>
      <w:r>
        <w:rPr>
          <w:rFonts w:ascii="仿宋_GB2312" w:eastAsia="仿宋_GB2312" w:hAnsi="仿宋_GB2312" w:hint="eastAsia"/>
          <w:sz w:val="32"/>
          <w:szCs w:val="32"/>
        </w:rPr>
        <w:t>（编号：</w:t>
      </w:r>
      <w:r>
        <w:rPr>
          <w:rFonts w:ascii="仿宋_GB2312" w:eastAsia="仿宋_GB2312" w:hAnsi="宋体" w:hint="eastAsia"/>
          <w:color w:val="000000"/>
          <w:sz w:val="32"/>
          <w:szCs w:val="32"/>
        </w:rPr>
        <w:t>21440300002020092702491847</w:t>
      </w:r>
      <w:r>
        <w:rPr>
          <w:rFonts w:ascii="仿宋_GB2312" w:eastAsia="仿宋_GB2312" w:hAnsi="仿宋_GB2312" w:hint="eastAsia"/>
          <w:sz w:val="32"/>
          <w:szCs w:val="32"/>
        </w:rPr>
        <w:t>），称其在“</w:t>
      </w:r>
      <w:r w:rsidR="00480817">
        <w:rPr>
          <w:rFonts w:ascii="仿宋_GB2312" w:eastAsia="仿宋_GB2312" w:hint="eastAsia"/>
          <w:sz w:val="32"/>
          <w:szCs w:val="32"/>
        </w:rPr>
        <w:t>××</w:t>
      </w:r>
      <w:r>
        <w:rPr>
          <w:rFonts w:ascii="仿宋_GB2312" w:eastAsia="仿宋_GB2312" w:hAnsi="仿宋_GB2312" w:hint="eastAsia"/>
          <w:sz w:val="32"/>
          <w:szCs w:val="32"/>
        </w:rPr>
        <w:t>”外卖平台上</w:t>
      </w:r>
      <w:r w:rsidR="003D297A">
        <w:rPr>
          <w:rFonts w:ascii="仿宋_GB2312" w:eastAsia="仿宋_GB2312" w:hAnsi="仿宋_GB2312" w:hint="eastAsia"/>
          <w:sz w:val="32"/>
          <w:szCs w:val="32"/>
        </w:rPr>
        <w:t>发现</w:t>
      </w:r>
      <w:r>
        <w:rPr>
          <w:rFonts w:ascii="仿宋_GB2312" w:eastAsia="仿宋_GB2312" w:hAnsi="仿宋_GB2312" w:cs="仿宋_GB2312" w:hint="eastAsia"/>
          <w:sz w:val="32"/>
          <w:szCs w:val="32"/>
        </w:rPr>
        <w:t>深圳市宝安区</w:t>
      </w:r>
      <w:r w:rsidR="00480817">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餐饮店</w:t>
      </w:r>
      <w:r w:rsidR="003D297A">
        <w:rPr>
          <w:rFonts w:ascii="仿宋_GB2312" w:eastAsia="仿宋_GB2312" w:hAnsi="仿宋_GB2312" w:hint="eastAsia"/>
          <w:sz w:val="32"/>
          <w:szCs w:val="32"/>
        </w:rPr>
        <w:t>未取得有效冷食类食品制售许可，</w:t>
      </w:r>
      <w:r>
        <w:rPr>
          <w:rFonts w:ascii="仿宋_GB2312" w:eastAsia="仿宋_GB2312" w:hAnsi="仿宋_GB2312" w:hint="eastAsia"/>
          <w:sz w:val="32"/>
          <w:szCs w:val="32"/>
        </w:rPr>
        <w:t>销售</w:t>
      </w:r>
      <w:r>
        <w:rPr>
          <w:rFonts w:ascii="仿宋_GB2312" w:eastAsia="仿宋_GB2312" w:hAnsi="华文仿宋" w:cs="华文仿宋" w:hint="eastAsia"/>
          <w:color w:val="000000"/>
          <w:sz w:val="32"/>
          <w:szCs w:val="32"/>
        </w:rPr>
        <w:t>凉拌皮蛋</w:t>
      </w:r>
      <w:r>
        <w:rPr>
          <w:rFonts w:ascii="仿宋_GB2312" w:eastAsia="仿宋_GB2312" w:hAnsi="仿宋_GB2312" w:hint="eastAsia"/>
          <w:sz w:val="32"/>
          <w:szCs w:val="32"/>
        </w:rPr>
        <w:t>涉嫌违法，请求查处并书面回复。2020年10月10日，被申请人对被举报人进行现场检查，</w:t>
      </w:r>
      <w:r>
        <w:rPr>
          <w:rFonts w:ascii="仿宋_GB2312" w:eastAsia="仿宋_GB2312" w:hAnsi="华文仿宋" w:cs="华文仿宋" w:hint="eastAsia"/>
          <w:color w:val="000000"/>
          <w:sz w:val="32"/>
          <w:szCs w:val="32"/>
        </w:rPr>
        <w:t>发现皮蛋是预包装食品，</w:t>
      </w:r>
      <w:r>
        <w:rPr>
          <w:rFonts w:ascii="仿宋_GB2312" w:eastAsia="仿宋_GB2312" w:hAnsi="仿宋" w:cs="Arial" w:hint="eastAsia"/>
          <w:bCs/>
          <w:color w:val="000000"/>
          <w:sz w:val="32"/>
          <w:szCs w:val="32"/>
        </w:rPr>
        <w:t>该店现场悬挂营业执照和食品经营许可证，食品经营许可证经营项目为：热食类食品制售。</w:t>
      </w:r>
      <w:r>
        <w:rPr>
          <w:rFonts w:ascii="仿宋_GB2312" w:eastAsia="仿宋_GB2312" w:hAnsi="仿宋_GB2312" w:hint="eastAsia"/>
          <w:sz w:val="32"/>
          <w:szCs w:val="32"/>
        </w:rPr>
        <w:t>同日，被申请人以被举报人违法事实不成立为由，对该举报不予立案。申请人不服，向本机关申请复议。</w:t>
      </w:r>
    </w:p>
    <w:p w:rsidR="007F0CB7" w:rsidRDefault="00A02D0F" w:rsidP="007F0CB7">
      <w:pPr>
        <w:widowControl/>
        <w:spacing w:line="500" w:lineRule="exact"/>
        <w:ind w:firstLineChars="200" w:firstLine="640"/>
        <w:jc w:val="left"/>
        <w:rPr>
          <w:rFonts w:ascii="仿宋_GB2312" w:eastAsia="仿宋_GB2312" w:hAnsi="华文仿宋" w:cs="华文仿宋"/>
          <w:sz w:val="32"/>
          <w:szCs w:val="32"/>
        </w:rPr>
      </w:pPr>
      <w:r>
        <w:rPr>
          <w:rFonts w:ascii="黑体" w:eastAsia="黑体" w:hint="eastAsia"/>
          <w:sz w:val="32"/>
          <w:szCs w:val="32"/>
        </w:rPr>
        <w:t>本机关认为：</w:t>
      </w:r>
      <w:r>
        <w:rPr>
          <w:rFonts w:ascii="仿宋_GB2312" w:eastAsia="仿宋_GB2312" w:hAnsi="华文仿宋" w:cs="华文仿宋" w:hint="eastAsia"/>
          <w:sz w:val="32"/>
          <w:szCs w:val="32"/>
        </w:rPr>
        <w:t>《市场监管总局关于发布餐饮服务食品安全操作规范公告》附件《餐饮服务食品安全操作规范》7.2规定：冷食类食品应当在专间进行，但仅加工制作植物性冷食类食品（不含非发酵豆制品）和对预包装进行拆封、装盘、调味等简单加工制</w:t>
      </w:r>
      <w:r>
        <w:rPr>
          <w:rFonts w:ascii="仿宋_GB2312" w:eastAsia="仿宋_GB2312" w:hAnsi="华文仿宋" w:cs="华文仿宋" w:hint="eastAsia"/>
          <w:sz w:val="32"/>
          <w:szCs w:val="32"/>
        </w:rPr>
        <w:lastRenderedPageBreak/>
        <w:t>作后即供应的除外。《广东省市场监督管理局关于食品经营许可的实施细则》第二十八条规定：冷食类食品、生食类食品制作应当分开设立专间。由此可见，市场监管部门在实施食品经营许可时，凡需要在专间加工制作的冷食类食品，需办理</w:t>
      </w:r>
      <w:r>
        <w:rPr>
          <w:rFonts w:eastAsia="仿宋_GB2312" w:hint="eastAsia"/>
          <w:sz w:val="32"/>
          <w:szCs w:val="32"/>
        </w:rPr>
        <w:t>冷食类食品许可，不需要专间加工制作的</w:t>
      </w:r>
      <w:r>
        <w:rPr>
          <w:rFonts w:ascii="仿宋_GB2312" w:eastAsia="仿宋_GB2312" w:hAnsi="华文仿宋" w:cs="华文仿宋" w:hint="eastAsia"/>
          <w:sz w:val="32"/>
          <w:szCs w:val="32"/>
        </w:rPr>
        <w:t>则不需要办理冷食类食品许可。本案，申请人举报的</w:t>
      </w:r>
      <w:r>
        <w:rPr>
          <w:rFonts w:ascii="仿宋_GB2312" w:eastAsia="仿宋_GB2312" w:hAnsi="华文仿宋" w:cs="华文仿宋" w:hint="eastAsia"/>
          <w:color w:val="000000"/>
          <w:sz w:val="32"/>
          <w:szCs w:val="32"/>
        </w:rPr>
        <w:t>凉拌皮蛋属于</w:t>
      </w:r>
      <w:r>
        <w:rPr>
          <w:rFonts w:ascii="仿宋_GB2312" w:eastAsia="仿宋_GB2312" w:hAnsi="华文仿宋" w:cs="华文仿宋" w:hint="eastAsia"/>
          <w:sz w:val="32"/>
          <w:szCs w:val="32"/>
        </w:rPr>
        <w:t>对预包装进行拆封、装盘、调味等简单加工制作后即供应的</w:t>
      </w:r>
      <w:r>
        <w:rPr>
          <w:rFonts w:ascii="仿宋_GB2312" w:eastAsia="仿宋_GB2312" w:hAnsi="华文仿宋" w:cs="华文仿宋" w:hint="eastAsia"/>
          <w:color w:val="000000"/>
          <w:sz w:val="32"/>
          <w:szCs w:val="32"/>
        </w:rPr>
        <w:t>，依照上述规定不需要在专间内加工制作，被举报人依法不需要取得</w:t>
      </w:r>
      <w:r>
        <w:rPr>
          <w:rFonts w:ascii="仿宋_GB2312" w:eastAsia="仿宋_GB2312" w:hAnsi="华文仿宋" w:cs="华文仿宋" w:hint="eastAsia"/>
          <w:sz w:val="32"/>
          <w:szCs w:val="32"/>
        </w:rPr>
        <w:t>冷食类食品许可。综上，</w:t>
      </w:r>
      <w:r>
        <w:rPr>
          <w:rFonts w:ascii="仿宋_GB2312" w:eastAsia="仿宋_GB2312" w:hAnsi="仿宋_GB2312" w:hint="eastAsia"/>
          <w:sz w:val="32"/>
          <w:szCs w:val="32"/>
        </w:rPr>
        <w:t>被申请人经调查后，以被举报人违法事实不成立为由决定不予立案，并无违法或不当，依法应予维持。</w:t>
      </w:r>
      <w:r>
        <w:rPr>
          <w:rFonts w:ascii="仿宋_GB2312" w:eastAsia="仿宋_GB2312" w:hAnsi="华文仿宋" w:cs="华文仿宋" w:hint="eastAsia"/>
          <w:sz w:val="32"/>
          <w:szCs w:val="32"/>
        </w:rPr>
        <w:t>综上，</w:t>
      </w:r>
      <w:r>
        <w:rPr>
          <w:rFonts w:ascii="仿宋_GB2312" w:eastAsia="仿宋_GB2312" w:hint="eastAsia"/>
          <w:sz w:val="32"/>
        </w:rPr>
        <w:t>根据《中华人民共和国行政复议法》第二十八条第一款第（一）项的规定，本机关作出复议决定如下：</w:t>
      </w:r>
    </w:p>
    <w:p w:rsidR="007F0CB7" w:rsidRDefault="00A02D0F" w:rsidP="007F0CB7">
      <w:pPr>
        <w:spacing w:line="50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w:t>
      </w:r>
      <w:r>
        <w:rPr>
          <w:rFonts w:ascii="仿宋_GB2312" w:eastAsia="仿宋_GB2312" w:hint="eastAsia"/>
          <w:sz w:val="32"/>
          <w:szCs w:val="32"/>
        </w:rPr>
        <w:t>市场监督管理局宝安监管局对申请人</w:t>
      </w:r>
      <w:r w:rsidR="00480817">
        <w:rPr>
          <w:rStyle w:val="list"/>
          <w:rFonts w:ascii="仿宋_GB2312" w:eastAsia="仿宋_GB2312" w:hAnsi="inherit" w:hint="eastAsia"/>
          <w:sz w:val="32"/>
          <w:szCs w:val="32"/>
        </w:rPr>
        <w:t>黄某</w:t>
      </w:r>
      <w:r>
        <w:rPr>
          <w:rFonts w:ascii="仿宋_GB2312" w:eastAsia="仿宋_GB2312" w:hint="eastAsia"/>
          <w:sz w:val="32"/>
          <w:szCs w:val="32"/>
        </w:rPr>
        <w:t>的举报（编号：</w:t>
      </w:r>
      <w:r>
        <w:rPr>
          <w:rFonts w:ascii="仿宋_GB2312" w:eastAsia="仿宋_GB2312" w:hAnsi="宋体" w:hint="eastAsia"/>
          <w:color w:val="000000"/>
          <w:sz w:val="32"/>
          <w:szCs w:val="32"/>
        </w:rPr>
        <w:t>21440300002020092702491847</w:t>
      </w:r>
      <w:r>
        <w:rPr>
          <w:rFonts w:ascii="仿宋_GB2312" w:eastAsia="仿宋_GB2312" w:hint="eastAsia"/>
          <w:sz w:val="32"/>
          <w:szCs w:val="32"/>
        </w:rPr>
        <w:t>）作出的不予立案决定</w:t>
      </w:r>
      <w:r>
        <w:rPr>
          <w:rFonts w:ascii="仿宋_GB2312" w:eastAsia="仿宋_GB2312" w:hAnsi="仿宋_GB2312" w:hint="eastAsia"/>
          <w:sz w:val="32"/>
        </w:rPr>
        <w:t>。</w:t>
      </w:r>
    </w:p>
    <w:p w:rsidR="007F0CB7" w:rsidRDefault="00A02D0F" w:rsidP="007F0CB7">
      <w:pPr>
        <w:spacing w:line="500" w:lineRule="exact"/>
        <w:ind w:firstLineChars="200" w:firstLine="640"/>
        <w:rPr>
          <w:rFonts w:ascii="仿宋_GB2312" w:eastAsia="仿宋_GB2312" w:hAnsi="仿宋"/>
          <w:sz w:val="32"/>
          <w:szCs w:val="32"/>
        </w:rPr>
      </w:pPr>
      <w:r>
        <w:rPr>
          <w:rFonts w:ascii="仿宋_GB2312" w:eastAsia="仿宋_GB2312" w:hAnsi="仿宋_GB2312" w:hint="eastAsia"/>
          <w:sz w:val="32"/>
          <w:szCs w:val="32"/>
        </w:rPr>
        <w:t>本复议决定书一经送达，即发生法律效力。申请人如对本复议决定不服，可自收到复议决定书之日起十五日内向深圳市盐田区人民法院提起诉讼。</w:t>
      </w:r>
    </w:p>
    <w:p w:rsidR="007F0CB7" w:rsidRDefault="007F0CB7" w:rsidP="007F0CB7">
      <w:pPr>
        <w:spacing w:line="500" w:lineRule="exact"/>
        <w:ind w:firstLineChars="1950" w:firstLine="6240"/>
        <w:rPr>
          <w:rFonts w:ascii="仿宋_GB2312" w:eastAsia="仿宋_GB2312" w:hAnsi="仿宋"/>
          <w:sz w:val="32"/>
          <w:szCs w:val="32"/>
        </w:rPr>
      </w:pPr>
    </w:p>
    <w:p w:rsidR="007F0CB7" w:rsidRDefault="007F0CB7" w:rsidP="007F0CB7">
      <w:pPr>
        <w:spacing w:line="500" w:lineRule="exact"/>
        <w:ind w:firstLineChars="1950" w:firstLine="6240"/>
        <w:rPr>
          <w:rFonts w:ascii="仿宋_GB2312" w:eastAsia="仿宋_GB2312" w:hAnsi="仿宋"/>
          <w:sz w:val="32"/>
          <w:szCs w:val="32"/>
        </w:rPr>
      </w:pPr>
    </w:p>
    <w:p w:rsidR="007F0CB7" w:rsidRDefault="007F0CB7" w:rsidP="007F0CB7">
      <w:pPr>
        <w:spacing w:line="500" w:lineRule="exact"/>
        <w:ind w:firstLineChars="1950" w:firstLine="6240"/>
        <w:rPr>
          <w:rFonts w:ascii="仿宋_GB2312" w:eastAsia="仿宋_GB2312" w:hAnsi="仿宋"/>
          <w:sz w:val="32"/>
          <w:szCs w:val="32"/>
        </w:rPr>
      </w:pPr>
    </w:p>
    <w:p w:rsidR="007F0CB7" w:rsidRDefault="00A02D0F" w:rsidP="007F0CB7">
      <w:pPr>
        <w:spacing w:line="500" w:lineRule="exact"/>
        <w:ind w:firstLineChars="1800" w:firstLine="5760"/>
        <w:rPr>
          <w:rFonts w:ascii="仿宋_GB2312" w:eastAsia="仿宋_GB2312" w:hAnsi="仿宋"/>
          <w:sz w:val="32"/>
          <w:szCs w:val="32"/>
        </w:rPr>
      </w:pPr>
      <w:r>
        <w:rPr>
          <w:rFonts w:ascii="仿宋_GB2312" w:eastAsia="仿宋_GB2312" w:hAnsi="仿宋" w:hint="eastAsia"/>
          <w:sz w:val="32"/>
          <w:szCs w:val="32"/>
        </w:rPr>
        <w:t>深圳市人民政府</w:t>
      </w:r>
    </w:p>
    <w:p w:rsidR="007F0CB7" w:rsidRDefault="00A02D0F" w:rsidP="007F0CB7">
      <w:pPr>
        <w:spacing w:line="500" w:lineRule="exact"/>
      </w:pPr>
      <w:r>
        <w:rPr>
          <w:rFonts w:ascii="仿宋_GB2312" w:eastAsia="仿宋_GB2312" w:hAnsi="仿宋" w:hint="eastAsia"/>
          <w:sz w:val="32"/>
          <w:szCs w:val="32"/>
        </w:rPr>
        <w:t xml:space="preserve">                                   2020年</w:t>
      </w:r>
      <w:r w:rsidR="00485A5F">
        <w:rPr>
          <w:rFonts w:ascii="仿宋_GB2312" w:eastAsia="仿宋_GB2312" w:hAnsi="仿宋" w:hint="eastAsia"/>
          <w:sz w:val="32"/>
          <w:szCs w:val="32"/>
        </w:rPr>
        <w:t>12</w:t>
      </w:r>
      <w:r>
        <w:rPr>
          <w:rFonts w:ascii="仿宋_GB2312" w:eastAsia="仿宋_GB2312" w:hAnsi="仿宋" w:hint="eastAsia"/>
          <w:sz w:val="32"/>
          <w:szCs w:val="32"/>
        </w:rPr>
        <w:t>月</w:t>
      </w:r>
      <w:r w:rsidR="00485A5F">
        <w:rPr>
          <w:rFonts w:ascii="仿宋_GB2312" w:eastAsia="仿宋_GB2312" w:hAnsi="仿宋" w:hint="eastAsia"/>
          <w:sz w:val="32"/>
          <w:szCs w:val="32"/>
        </w:rPr>
        <w:t>24</w:t>
      </w:r>
      <w:r>
        <w:rPr>
          <w:rFonts w:ascii="仿宋_GB2312" w:eastAsia="仿宋_GB2312" w:hAnsi="仿宋" w:hint="eastAsia"/>
          <w:sz w:val="32"/>
          <w:szCs w:val="32"/>
        </w:rPr>
        <w:t>日</w:t>
      </w:r>
    </w:p>
    <w:sectPr w:rsidR="007F0CB7" w:rsidSect="00A02D0F">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266E" w:rsidRDefault="0083266E" w:rsidP="003D297A">
      <w:r>
        <w:separator/>
      </w:r>
    </w:p>
  </w:endnote>
  <w:endnote w:type="continuationSeparator" w:id="0">
    <w:p w:rsidR="0083266E" w:rsidRDefault="0083266E" w:rsidP="003D29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panose1 w:val="00000000000000000000"/>
    <w:charset w:val="00"/>
    <w:family w:val="roman"/>
    <w:notTrueType/>
    <w:pitch w:val="default"/>
    <w:sig w:usb0="00000000" w:usb1="00000000" w:usb2="00000000" w:usb3="00000000" w:csb0="0000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266E" w:rsidRDefault="0083266E" w:rsidP="003D297A">
      <w:r>
        <w:separator/>
      </w:r>
    </w:p>
  </w:footnote>
  <w:footnote w:type="continuationSeparator" w:id="0">
    <w:p w:rsidR="0083266E" w:rsidRDefault="0083266E" w:rsidP="003D297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2D0F"/>
    <w:rsid w:val="000F4757"/>
    <w:rsid w:val="000F5CFB"/>
    <w:rsid w:val="001B6AB4"/>
    <w:rsid w:val="00247DB6"/>
    <w:rsid w:val="002E7FCD"/>
    <w:rsid w:val="003D297A"/>
    <w:rsid w:val="00480817"/>
    <w:rsid w:val="00485A5F"/>
    <w:rsid w:val="007F0CB7"/>
    <w:rsid w:val="0083266E"/>
    <w:rsid w:val="00A02D0F"/>
    <w:rsid w:val="00E102E1"/>
    <w:rsid w:val="00F157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D0F"/>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st">
    <w:name w:val="list"/>
    <w:basedOn w:val="a0"/>
    <w:qFormat/>
    <w:rsid w:val="00A02D0F"/>
  </w:style>
  <w:style w:type="paragraph" w:styleId="a3">
    <w:name w:val="header"/>
    <w:basedOn w:val="a"/>
    <w:link w:val="Char"/>
    <w:uiPriority w:val="99"/>
    <w:semiHidden/>
    <w:unhideWhenUsed/>
    <w:rsid w:val="003D29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D297A"/>
    <w:rPr>
      <w:rFonts w:ascii="Times New Roman" w:eastAsia="宋体" w:hAnsi="Times New Roman" w:cs="Times New Roman"/>
      <w:kern w:val="0"/>
      <w:sz w:val="18"/>
      <w:szCs w:val="18"/>
    </w:rPr>
  </w:style>
  <w:style w:type="paragraph" w:styleId="a4">
    <w:name w:val="footer"/>
    <w:basedOn w:val="a"/>
    <w:link w:val="Char0"/>
    <w:uiPriority w:val="99"/>
    <w:semiHidden/>
    <w:unhideWhenUsed/>
    <w:rsid w:val="003D297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D297A"/>
    <w:rPr>
      <w:rFonts w:ascii="Times New Roman" w:eastAsia="宋体" w:hAnsi="Times New Roman" w:cs="Times New Roman"/>
      <w:kern w:val="0"/>
      <w:sz w:val="18"/>
      <w:szCs w:val="18"/>
    </w:rPr>
  </w:style>
  <w:style w:type="paragraph" w:styleId="a5">
    <w:name w:val="Balloon Text"/>
    <w:basedOn w:val="a"/>
    <w:link w:val="Char1"/>
    <w:uiPriority w:val="99"/>
    <w:semiHidden/>
    <w:unhideWhenUsed/>
    <w:rsid w:val="00485A5F"/>
    <w:rPr>
      <w:sz w:val="18"/>
      <w:szCs w:val="18"/>
    </w:rPr>
  </w:style>
  <w:style w:type="character" w:customStyle="1" w:styleId="Char1">
    <w:name w:val="批注框文本 Char"/>
    <w:basedOn w:val="a0"/>
    <w:link w:val="a5"/>
    <w:uiPriority w:val="99"/>
    <w:semiHidden/>
    <w:rsid w:val="00485A5F"/>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1585798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169</Words>
  <Characters>967</Characters>
  <Application>Microsoft Office Word</Application>
  <DocSecurity>0</DocSecurity>
  <Lines>8</Lines>
  <Paragraphs>2</Paragraphs>
  <ScaleCrop>false</ScaleCrop>
  <Company>Chinese ORG</Company>
  <LinksUpToDate>false</LinksUpToDate>
  <CharactersWithSpaces>1134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7</cp:revision>
  <dcterms:created xsi:type="dcterms:W3CDTF">2020-12-15T08:23:00Z</dcterms:created>
  <dcterms:modified xsi:type="dcterms:W3CDTF">2021-08-06T08:39:00Z</dcterms:modified>
</cp:coreProperties>
</file>