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8C2" w:rsidRDefault="00517E90">
      <w:pPr>
        <w:spacing w:line="62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3468C2" w:rsidRDefault="00517E90">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3468C2" w:rsidRDefault="003468C2">
      <w:pPr>
        <w:spacing w:line="580" w:lineRule="exact"/>
        <w:ind w:firstLineChars="200" w:firstLine="640"/>
        <w:rPr>
          <w:rFonts w:ascii="仿宋_GB2312" w:eastAsia="仿宋_GB2312"/>
          <w:sz w:val="32"/>
          <w:szCs w:val="32"/>
        </w:rPr>
      </w:pPr>
    </w:p>
    <w:p w:rsidR="003468C2" w:rsidRDefault="00517E90">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深府行复〔2020〕1784号</w:t>
      </w:r>
      <w:bookmarkEnd w:id="0"/>
    </w:p>
    <w:p w:rsidR="003468C2" w:rsidRDefault="003468C2">
      <w:pPr>
        <w:spacing w:line="580" w:lineRule="exact"/>
        <w:ind w:firstLineChars="200" w:firstLine="640"/>
        <w:rPr>
          <w:rFonts w:ascii="仿宋_GB2312" w:eastAsia="仿宋_GB2312"/>
          <w:sz w:val="32"/>
          <w:szCs w:val="32"/>
        </w:rPr>
      </w:pPr>
    </w:p>
    <w:p w:rsidR="003468C2" w:rsidRDefault="00517E90">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7E5C82" w:rsidRPr="007E5C82">
        <w:rPr>
          <w:rFonts w:ascii="仿宋_GB2312" w:eastAsia="仿宋_GB2312" w:hint="eastAsia"/>
          <w:sz w:val="32"/>
        </w:rPr>
        <w:t>××</w:t>
      </w:r>
      <w:r>
        <w:rPr>
          <w:rFonts w:ascii="仿宋_GB2312" w:eastAsia="仿宋_GB2312" w:hint="eastAsia"/>
          <w:sz w:val="32"/>
        </w:rPr>
        <w:t>钟表实业有限公司</w:t>
      </w:r>
    </w:p>
    <w:p w:rsidR="003468C2" w:rsidRDefault="00517E90">
      <w:pPr>
        <w:spacing w:line="580" w:lineRule="exact"/>
        <w:ind w:firstLineChars="200" w:firstLine="640"/>
        <w:rPr>
          <w:rFonts w:ascii="仿宋_GB2312" w:eastAsia="仿宋_GB2312"/>
          <w:sz w:val="32"/>
        </w:rPr>
      </w:pPr>
      <w:r>
        <w:rPr>
          <w:rFonts w:ascii="仿宋_GB2312" w:eastAsia="仿宋_GB2312" w:hint="eastAsia"/>
          <w:sz w:val="32"/>
        </w:rPr>
        <w:t>法定代表人：陈</w:t>
      </w:r>
      <w:r w:rsidR="007E5C82">
        <w:rPr>
          <w:rFonts w:ascii="仿宋_GB2312" w:eastAsia="仿宋_GB2312" w:hint="eastAsia"/>
          <w:sz w:val="32"/>
        </w:rPr>
        <w:t>某</w:t>
      </w:r>
      <w:r w:rsidR="006C3FAD">
        <w:rPr>
          <w:rFonts w:ascii="仿宋_GB2312" w:eastAsia="仿宋_GB2312" w:hint="eastAsia"/>
          <w:sz w:val="32"/>
        </w:rPr>
        <w:t>1</w:t>
      </w:r>
      <w:r>
        <w:rPr>
          <w:rFonts w:ascii="仿宋_GB2312" w:eastAsia="仿宋_GB2312" w:hint="eastAsia"/>
          <w:sz w:val="32"/>
        </w:rPr>
        <w:t>，董事长</w:t>
      </w:r>
    </w:p>
    <w:p w:rsidR="003468C2" w:rsidRDefault="00517E90">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w:t>
      </w:r>
      <w:r>
        <w:rPr>
          <w:rFonts w:ascii="仿宋_GB2312" w:eastAsia="仿宋_GB2312" w:hAnsi="仿宋" w:hint="eastAsia"/>
          <w:sz w:val="32"/>
          <w:szCs w:val="32"/>
        </w:rPr>
        <w:t>陈</w:t>
      </w:r>
      <w:r w:rsidR="007E5C82">
        <w:rPr>
          <w:rFonts w:ascii="仿宋_GB2312" w:eastAsia="仿宋_GB2312" w:hAnsi="仿宋" w:hint="eastAsia"/>
          <w:sz w:val="32"/>
          <w:szCs w:val="32"/>
        </w:rPr>
        <w:t>某</w:t>
      </w:r>
      <w:r w:rsidR="006C3FAD">
        <w:rPr>
          <w:rFonts w:ascii="仿宋_GB2312" w:eastAsia="仿宋_GB2312" w:hAnsi="仿宋" w:hint="eastAsia"/>
          <w:sz w:val="32"/>
          <w:szCs w:val="32"/>
        </w:rPr>
        <w:t>2</w:t>
      </w:r>
    </w:p>
    <w:p w:rsidR="003468C2" w:rsidRDefault="00517E90">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3468C2" w:rsidRDefault="00517E90">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3468C2" w:rsidRDefault="00517E90">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3468C2" w:rsidRDefault="003468C2">
      <w:pPr>
        <w:spacing w:line="580" w:lineRule="exact"/>
        <w:ind w:firstLineChars="200" w:firstLine="640"/>
        <w:rPr>
          <w:rFonts w:ascii="仿宋_GB2312" w:eastAsia="仿宋_GB2312" w:hAnsi="华文中宋"/>
          <w:sz w:val="32"/>
          <w:szCs w:val="32"/>
        </w:rPr>
      </w:pPr>
    </w:p>
    <w:p w:rsidR="003468C2" w:rsidRDefault="00517E90">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申请人因不服被申请人以深公积金责限〔2020〕</w:t>
      </w:r>
      <w:r w:rsidR="006B36A3">
        <w:rPr>
          <w:rFonts w:ascii="仿宋_GB2312" w:eastAsia="仿宋_GB2312" w:hAnsi="黑体" w:hint="eastAsia"/>
          <w:sz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68C2" w:rsidRDefault="00517E90">
      <w:pPr>
        <w:spacing w:line="580" w:lineRule="exact"/>
        <w:ind w:firstLineChars="200" w:firstLine="640"/>
        <w:rPr>
          <w:rFonts w:ascii="仿宋_GB2312" w:eastAsia="仿宋_GB2312"/>
          <w:sz w:val="32"/>
          <w:szCs w:val="32"/>
        </w:rPr>
      </w:pPr>
      <w:r>
        <w:rPr>
          <w:rFonts w:eastAsia="黑体"/>
          <w:sz w:val="32"/>
        </w:rPr>
        <w:t>申请人称：</w:t>
      </w:r>
      <w:r>
        <w:rPr>
          <w:rFonts w:ascii="仿宋_GB2312" w:eastAsia="仿宋_GB2312" w:hint="eastAsia"/>
          <w:sz w:val="32"/>
          <w:szCs w:val="32"/>
        </w:rPr>
        <w:t>一、申请人已足额支付</w:t>
      </w:r>
      <w:r w:rsidR="006B36A3">
        <w:rPr>
          <w:rFonts w:ascii="仿宋_GB2312" w:eastAsia="仿宋_GB2312" w:hint="eastAsia"/>
          <w:sz w:val="32"/>
          <w:szCs w:val="32"/>
        </w:rPr>
        <w:t>王某</w:t>
      </w:r>
      <w:r>
        <w:rPr>
          <w:rFonts w:ascii="仿宋_GB2312" w:eastAsia="仿宋_GB2312" w:hint="eastAsia"/>
          <w:sz w:val="32"/>
          <w:szCs w:val="32"/>
        </w:rPr>
        <w:t>在职期间所有应当支付的全部款项，全部款项包括公积金在内。第一,2020年7月21日申请人与</w:t>
      </w:r>
      <w:r w:rsidR="006B36A3">
        <w:rPr>
          <w:rFonts w:ascii="仿宋_GB2312" w:eastAsia="仿宋_GB2312" w:hint="eastAsia"/>
          <w:sz w:val="32"/>
          <w:szCs w:val="32"/>
        </w:rPr>
        <w:t>王某</w:t>
      </w:r>
      <w:r>
        <w:rPr>
          <w:rFonts w:ascii="仿宋_GB2312" w:eastAsia="仿宋_GB2312" w:hint="eastAsia"/>
          <w:sz w:val="32"/>
          <w:szCs w:val="32"/>
        </w:rPr>
        <w:t>在劳动仲裁庭达成调解，调解协议约定明确的结案金额65000元，且特别写明“双方的劳动关系权利义务消灭”，在劳动仲裁庭调解当日，申请人特地向被申请人的工作人员咨询“劳动仲裁调解协议写明了劳动关系权利义务消灭”的内容，是否可以证明员工拿到手的调解金额65000元包含了公积金的支付项目，当天被申</w:t>
      </w:r>
      <w:r>
        <w:rPr>
          <w:rFonts w:ascii="仿宋_GB2312" w:eastAsia="仿宋_GB2312" w:hint="eastAsia"/>
          <w:sz w:val="32"/>
          <w:szCs w:val="32"/>
        </w:rPr>
        <w:lastRenderedPageBreak/>
        <w:t>请人的工作人员明确回复“可以，若调解书上注明劳动关系权利义务消灭，员工不能要求企业补缴公积金”。在得到了肯定的答复后，申请人才放心与</w:t>
      </w:r>
      <w:r w:rsidR="006B36A3">
        <w:rPr>
          <w:rFonts w:ascii="仿宋_GB2312" w:eastAsia="仿宋_GB2312" w:hint="eastAsia"/>
          <w:sz w:val="32"/>
          <w:szCs w:val="32"/>
        </w:rPr>
        <w:t>王某</w:t>
      </w:r>
      <w:r>
        <w:rPr>
          <w:rFonts w:ascii="仿宋_GB2312" w:eastAsia="仿宋_GB2312" w:hint="eastAsia"/>
          <w:sz w:val="32"/>
          <w:szCs w:val="32"/>
        </w:rPr>
        <w:t>达成调解，支付65000 元以此结案。第二，因为在劳动仲裁阶段，</w:t>
      </w:r>
      <w:r w:rsidR="006B36A3">
        <w:rPr>
          <w:rFonts w:ascii="仿宋_GB2312" w:eastAsia="仿宋_GB2312" w:hint="eastAsia"/>
          <w:sz w:val="32"/>
          <w:szCs w:val="32"/>
        </w:rPr>
        <w:t>王某</w:t>
      </w:r>
      <w:r>
        <w:rPr>
          <w:rFonts w:ascii="仿宋_GB2312" w:eastAsia="仿宋_GB2312" w:hint="eastAsia"/>
          <w:sz w:val="32"/>
          <w:szCs w:val="32"/>
        </w:rPr>
        <w:t>委托律师到庭，其本人未亲自出庭，为了更加明确他们的真实意思，</w:t>
      </w:r>
      <w:r w:rsidR="006B36A3">
        <w:rPr>
          <w:rFonts w:ascii="仿宋_GB2312" w:eastAsia="仿宋_GB2312" w:hint="eastAsia"/>
          <w:sz w:val="32"/>
          <w:szCs w:val="32"/>
        </w:rPr>
        <w:t>王某</w:t>
      </w:r>
      <w:r>
        <w:rPr>
          <w:rFonts w:ascii="仿宋_GB2312" w:eastAsia="仿宋_GB2312" w:hint="eastAsia"/>
          <w:sz w:val="32"/>
          <w:szCs w:val="32"/>
        </w:rPr>
        <w:t>在2020年7月29日亲自到公司签署《劳动关系结算书》，确定“劳动关系解除，此后不再向深圳</w:t>
      </w:r>
      <w:r w:rsidR="006B36A3">
        <w:rPr>
          <w:rFonts w:ascii="仿宋_GB2312" w:eastAsia="仿宋_GB2312" w:hint="eastAsia"/>
          <w:sz w:val="32"/>
          <w:szCs w:val="32"/>
        </w:rPr>
        <w:t>××</w:t>
      </w:r>
      <w:r>
        <w:rPr>
          <w:rFonts w:ascii="仿宋_GB2312" w:eastAsia="仿宋_GB2312" w:hint="eastAsia"/>
          <w:sz w:val="32"/>
          <w:szCs w:val="32"/>
        </w:rPr>
        <w:t>钟表实业有限公司主张劳动关系存续期间的其它支付义务”。该些内容均可证明申请人已足额支付了其二人在职期间的所有款项、全部款项，65000元包含了所有应当支付给他们的全部款项。第三，在2020年7月29日，</w:t>
      </w:r>
      <w:r w:rsidR="006B36A3">
        <w:rPr>
          <w:rFonts w:ascii="仿宋_GB2312" w:eastAsia="仿宋_GB2312" w:hint="eastAsia"/>
          <w:sz w:val="32"/>
          <w:szCs w:val="32"/>
        </w:rPr>
        <w:t>王某</w:t>
      </w:r>
      <w:r>
        <w:rPr>
          <w:rFonts w:ascii="仿宋_GB2312" w:eastAsia="仿宋_GB2312" w:hint="eastAsia"/>
          <w:sz w:val="32"/>
          <w:szCs w:val="32"/>
        </w:rPr>
        <w:t>在《支付证明单》上签名确认“收款65000元，包括在职期间工龄补贴、工资、公积金等”，该《支付证明单》上十分明确地写着“公积金”，充分证明</w:t>
      </w:r>
      <w:r w:rsidR="006B36A3">
        <w:rPr>
          <w:rFonts w:ascii="仿宋_GB2312" w:eastAsia="仿宋_GB2312" w:hint="eastAsia"/>
          <w:sz w:val="32"/>
          <w:szCs w:val="32"/>
        </w:rPr>
        <w:t>王某</w:t>
      </w:r>
      <w:r>
        <w:rPr>
          <w:rFonts w:ascii="仿宋_GB2312" w:eastAsia="仿宋_GB2312" w:hint="eastAsia"/>
          <w:sz w:val="32"/>
          <w:szCs w:val="32"/>
        </w:rPr>
        <w:t>已实际领取了申请人的公积金款项。第四，</w:t>
      </w:r>
      <w:r w:rsidR="006B36A3">
        <w:rPr>
          <w:rFonts w:ascii="仿宋_GB2312" w:eastAsia="仿宋_GB2312" w:hint="eastAsia"/>
          <w:sz w:val="32"/>
          <w:szCs w:val="32"/>
        </w:rPr>
        <w:t>王某</w:t>
      </w:r>
      <w:r>
        <w:rPr>
          <w:rFonts w:ascii="仿宋_GB2312" w:eastAsia="仿宋_GB2312" w:hint="eastAsia"/>
          <w:sz w:val="32"/>
          <w:szCs w:val="32"/>
        </w:rPr>
        <w:t>收到了申请人的65000元后，转而违反约定，背弃诚信，向被申请人投诉申请人，称申请人欠缴其公积金，要求补缴。被申请人告知申请人该投诉行为，申请人立即积极配合被申请人的工作，将《劳动仲裁调解协议》《劳动关系结算书》</w:t>
      </w:r>
      <w:r w:rsidR="006B36A3">
        <w:rPr>
          <w:rFonts w:ascii="仿宋_GB2312" w:eastAsia="仿宋_GB2312" w:hint="eastAsia"/>
          <w:sz w:val="32"/>
          <w:szCs w:val="32"/>
        </w:rPr>
        <w:t>王某</w:t>
      </w:r>
      <w:r>
        <w:rPr>
          <w:rFonts w:ascii="仿宋_GB2312" w:eastAsia="仿宋_GB2312" w:hint="eastAsia"/>
          <w:sz w:val="32"/>
          <w:szCs w:val="32"/>
        </w:rPr>
        <w:t>65000元的银行流水付款记录、《支付证明单》提交给被申请人，被申请人经仔细研究，谨慎作出决定，认为申请人不存在欠缴公积金行为，于是撤销了</w:t>
      </w:r>
      <w:r w:rsidR="006B36A3">
        <w:rPr>
          <w:rFonts w:ascii="仿宋_GB2312" w:eastAsia="仿宋_GB2312" w:hint="eastAsia"/>
          <w:sz w:val="32"/>
          <w:szCs w:val="32"/>
        </w:rPr>
        <w:t>王某</w:t>
      </w:r>
      <w:r>
        <w:rPr>
          <w:rFonts w:ascii="仿宋_GB2312" w:eastAsia="仿宋_GB2312" w:hint="eastAsia"/>
          <w:sz w:val="32"/>
          <w:szCs w:val="32"/>
        </w:rPr>
        <w:t>的补缴投诉。但后续又向申请人发送《责令限期缴存决定书》，行为违法，应当撒销该决定书。第五，被申请人一直以来均认可企业与员工签订的该些结清劳动关系的文件，现在做法突然改变，申请人无从适应。</w:t>
      </w:r>
    </w:p>
    <w:p w:rsidR="003468C2" w:rsidRDefault="00517E90">
      <w:pPr>
        <w:spacing w:line="580" w:lineRule="exact"/>
        <w:ind w:firstLineChars="200" w:firstLine="640"/>
        <w:rPr>
          <w:rFonts w:ascii="仿宋_GB2312" w:eastAsia="仿宋_GB2312"/>
          <w:sz w:val="32"/>
          <w:szCs w:val="32"/>
        </w:rPr>
      </w:pPr>
      <w:r>
        <w:rPr>
          <w:rFonts w:ascii="仿宋_GB2312" w:eastAsia="仿宋_GB2312" w:hint="eastAsia"/>
          <w:sz w:val="32"/>
          <w:szCs w:val="32"/>
        </w:rPr>
        <w:t>二、申请人诚信经营、诚信守约，但</w:t>
      </w:r>
      <w:r w:rsidR="006B36A3">
        <w:rPr>
          <w:rFonts w:ascii="仿宋_GB2312" w:eastAsia="仿宋_GB2312" w:hint="eastAsia"/>
          <w:sz w:val="32"/>
          <w:szCs w:val="32"/>
        </w:rPr>
        <w:t>王某</w:t>
      </w:r>
      <w:r>
        <w:rPr>
          <w:rFonts w:ascii="仿宋_GB2312" w:eastAsia="仿宋_GB2312" w:hint="eastAsia"/>
          <w:sz w:val="32"/>
          <w:szCs w:val="32"/>
        </w:rPr>
        <w:t>违背诚信，若支持其</w:t>
      </w:r>
      <w:r>
        <w:rPr>
          <w:rFonts w:ascii="仿宋_GB2312" w:eastAsia="仿宋_GB2312" w:hint="eastAsia"/>
          <w:sz w:val="32"/>
          <w:szCs w:val="32"/>
        </w:rPr>
        <w:lastRenderedPageBreak/>
        <w:t>公积金补缴，乃是纵容不诚信行为，危害企业经营，导致社会陷入诚信危机，同时激发众多关于公积金补缴的纠纷。申请人的主营业务为手表成品加工、出口意大利、欧洲市场，今年受疫情影响，经营陷入严重危机，疫情期间曾多次停产待业，欠交租金被房东停电停水、锁大门，无法经营。被迫无奈下，申请人与全体员工协商解除劳动关系，变卖全厂资产，另四处借债筹款，以此支付员工的经济补偿金，公司的所有员工，除了</w:t>
      </w:r>
      <w:r w:rsidR="006B36A3">
        <w:rPr>
          <w:rFonts w:ascii="仿宋_GB2312" w:eastAsia="仿宋_GB2312" w:hint="eastAsia"/>
          <w:sz w:val="32"/>
          <w:szCs w:val="32"/>
        </w:rPr>
        <w:t>王某</w:t>
      </w:r>
      <w:r>
        <w:rPr>
          <w:rFonts w:ascii="仿宋_GB2312" w:eastAsia="仿宋_GB2312" w:hint="eastAsia"/>
          <w:sz w:val="32"/>
          <w:szCs w:val="32"/>
        </w:rPr>
        <w:t>、</w:t>
      </w:r>
      <w:r w:rsidR="006B36A3">
        <w:rPr>
          <w:rFonts w:ascii="仿宋_GB2312" w:eastAsia="仿宋_GB2312" w:hint="eastAsia"/>
          <w:sz w:val="32"/>
          <w:szCs w:val="32"/>
        </w:rPr>
        <w:t>梁某</w:t>
      </w:r>
      <w:r>
        <w:rPr>
          <w:rFonts w:ascii="仿宋_GB2312" w:eastAsia="仿宋_GB2312" w:hint="eastAsia"/>
          <w:sz w:val="32"/>
          <w:szCs w:val="32"/>
        </w:rPr>
        <w:t>二人，其余均同意公司的补偿方案，支持公司停止营业，补偿款亦跟</w:t>
      </w:r>
      <w:r w:rsidR="006B36A3">
        <w:rPr>
          <w:rFonts w:ascii="仿宋_GB2312" w:eastAsia="仿宋_GB2312" w:hint="eastAsia"/>
          <w:sz w:val="32"/>
          <w:szCs w:val="32"/>
        </w:rPr>
        <w:t>王某</w:t>
      </w:r>
      <w:r>
        <w:rPr>
          <w:rFonts w:ascii="仿宋_GB2312" w:eastAsia="仿宋_GB2312" w:hint="eastAsia"/>
          <w:sz w:val="32"/>
          <w:szCs w:val="32"/>
        </w:rPr>
        <w:t>、</w:t>
      </w:r>
      <w:r w:rsidR="006B36A3">
        <w:rPr>
          <w:rFonts w:ascii="仿宋_GB2312" w:eastAsia="仿宋_GB2312" w:hint="eastAsia"/>
          <w:sz w:val="32"/>
          <w:szCs w:val="32"/>
        </w:rPr>
        <w:t>梁某</w:t>
      </w:r>
      <w:r>
        <w:rPr>
          <w:rFonts w:ascii="仿宋_GB2312" w:eastAsia="仿宋_GB2312" w:hint="eastAsia"/>
          <w:sz w:val="32"/>
          <w:szCs w:val="32"/>
        </w:rPr>
        <w:t>二人所签的《劳动关系结算书》内容相似，均约定了补偿款包括了所有应当支付的全部款项。若</w:t>
      </w:r>
      <w:r w:rsidR="006B36A3">
        <w:rPr>
          <w:rFonts w:ascii="仿宋_GB2312" w:eastAsia="仿宋_GB2312" w:hint="eastAsia"/>
          <w:sz w:val="32"/>
          <w:szCs w:val="32"/>
        </w:rPr>
        <w:t>王某</w:t>
      </w:r>
      <w:r>
        <w:rPr>
          <w:rFonts w:ascii="仿宋_GB2312" w:eastAsia="仿宋_GB2312" w:hint="eastAsia"/>
          <w:sz w:val="32"/>
          <w:szCs w:val="32"/>
        </w:rPr>
        <w:t>违背诚信的行为有效，后续必定有更多的员工效仿其二人行为，造成更严重的经济危机。疫情之下，企业经营已十分艰难，经济不兴，百姓不能安居乐业，政府维持稳定的大局将难上加难，申请人希望复议机关能为企业的发展，经济的振兴、深圳的营商环境建设略想一二。</w:t>
      </w:r>
    </w:p>
    <w:p w:rsidR="003468C2" w:rsidRDefault="00517E90">
      <w:pPr>
        <w:spacing w:line="580" w:lineRule="exact"/>
        <w:ind w:firstLineChars="200" w:firstLine="640"/>
        <w:rPr>
          <w:rFonts w:ascii="仿宋_GB2312" w:eastAsia="仿宋_GB2312"/>
          <w:sz w:val="32"/>
          <w:szCs w:val="32"/>
        </w:rPr>
      </w:pPr>
      <w:r>
        <w:rPr>
          <w:rFonts w:ascii="仿宋_GB2312" w:eastAsia="仿宋_GB2312" w:hint="eastAsia"/>
          <w:sz w:val="32"/>
          <w:szCs w:val="32"/>
        </w:rPr>
        <w:t>三、</w:t>
      </w:r>
      <w:r w:rsidR="006B36A3">
        <w:rPr>
          <w:rFonts w:ascii="仿宋_GB2312" w:eastAsia="仿宋_GB2312" w:hint="eastAsia"/>
          <w:sz w:val="32"/>
          <w:szCs w:val="32"/>
        </w:rPr>
        <w:t>王某</w:t>
      </w:r>
      <w:r>
        <w:rPr>
          <w:rFonts w:ascii="仿宋_GB2312" w:eastAsia="仿宋_GB2312" w:hint="eastAsia"/>
          <w:sz w:val="32"/>
          <w:szCs w:val="32"/>
        </w:rPr>
        <w:t>、</w:t>
      </w:r>
      <w:r w:rsidR="006B36A3">
        <w:rPr>
          <w:rFonts w:ascii="仿宋_GB2312" w:eastAsia="仿宋_GB2312" w:hint="eastAsia"/>
          <w:sz w:val="32"/>
          <w:szCs w:val="32"/>
        </w:rPr>
        <w:t>梁某</w:t>
      </w:r>
      <w:r>
        <w:rPr>
          <w:rFonts w:ascii="仿宋_GB2312" w:eastAsia="仿宋_GB2312" w:hint="eastAsia"/>
          <w:sz w:val="32"/>
          <w:szCs w:val="32"/>
        </w:rPr>
        <w:t>在疫情停工待业期间曾纠集员工闹事，阻止厂区内的其他公司的正常出货，意图想得到超预算的经济补偿款，该事惊动了公安、社区、劳动监察等部门，后来因其违法行为被公安制止，又想尽一切办法为难申请人，最终坏主意落空，申请了劳动仲裁。申请人是1994年4月5日成立的香港合资企业，经营时间超过16年。16年以来没有欠发过任何员工一分钱工资，为国家解决就业，为国家纳税，如果不是因为今年的疫情影响严重，申请人仍继续照常经营，所有员工仍可以安心工作，但事与愿违，中国疫情刚转好，国际疫情就爆发，而申请人的主营市场在意大利，国际疫情</w:t>
      </w:r>
      <w:r>
        <w:rPr>
          <w:rFonts w:ascii="仿宋_GB2312" w:eastAsia="仿宋_GB2312" w:hint="eastAsia"/>
          <w:sz w:val="32"/>
          <w:szCs w:val="32"/>
        </w:rPr>
        <w:lastRenderedPageBreak/>
        <w:t>有多严重，相信复议机关有所了解，申请人停业，解散员工实属迫不得已。申请人如实告知复议机关，整件事情的来龙去脉，</w:t>
      </w:r>
      <w:r w:rsidR="006B36A3">
        <w:rPr>
          <w:rFonts w:ascii="仿宋_GB2312" w:eastAsia="仿宋_GB2312" w:hint="eastAsia"/>
          <w:sz w:val="32"/>
          <w:szCs w:val="32"/>
        </w:rPr>
        <w:t>王某</w:t>
      </w:r>
      <w:r>
        <w:rPr>
          <w:rFonts w:ascii="仿宋_GB2312" w:eastAsia="仿宋_GB2312" w:hint="eastAsia"/>
          <w:sz w:val="32"/>
          <w:szCs w:val="32"/>
        </w:rPr>
        <w:t>、</w:t>
      </w:r>
      <w:r w:rsidR="006B36A3">
        <w:rPr>
          <w:rFonts w:ascii="仿宋_GB2312" w:eastAsia="仿宋_GB2312" w:hint="eastAsia"/>
          <w:sz w:val="32"/>
          <w:szCs w:val="32"/>
        </w:rPr>
        <w:t>梁某</w:t>
      </w:r>
      <w:r>
        <w:rPr>
          <w:rFonts w:ascii="仿宋_GB2312" w:eastAsia="仿宋_GB2312" w:hint="eastAsia"/>
          <w:sz w:val="32"/>
          <w:szCs w:val="32"/>
        </w:rPr>
        <w:t>二人的过分行为，望复议机关从公平、公正的角度考虑，申请人已在劳动仲裁阶段取得仲裁庭盖章生效的调解协议，协议明确写明“劳动关系权利义务消灭”，</w:t>
      </w:r>
      <w:r w:rsidR="006B36A3">
        <w:rPr>
          <w:rFonts w:ascii="仿宋_GB2312" w:eastAsia="仿宋_GB2312" w:hint="eastAsia"/>
          <w:sz w:val="32"/>
          <w:szCs w:val="32"/>
        </w:rPr>
        <w:t>王某</w:t>
      </w:r>
      <w:r>
        <w:rPr>
          <w:rFonts w:ascii="仿宋_GB2312" w:eastAsia="仿宋_GB2312" w:hint="eastAsia"/>
          <w:sz w:val="32"/>
          <w:szCs w:val="32"/>
        </w:rPr>
        <w:t>亲自签名的《劳动关系结算书》《支付工资证明单》。</w:t>
      </w:r>
    </w:p>
    <w:p w:rsidR="003468C2" w:rsidRDefault="00517E90">
      <w:pPr>
        <w:spacing w:line="580" w:lineRule="exact"/>
        <w:ind w:firstLineChars="200" w:firstLine="640"/>
        <w:rPr>
          <w:rFonts w:ascii="仿宋_GB2312" w:eastAsia="仿宋_GB2312"/>
          <w:sz w:val="32"/>
        </w:rPr>
      </w:pPr>
      <w:r>
        <w:rPr>
          <w:rFonts w:ascii="仿宋_GB2312" w:eastAsia="仿宋_GB2312" w:hint="eastAsia"/>
          <w:sz w:val="32"/>
          <w:szCs w:val="32"/>
        </w:rPr>
        <w:t>请求：撤销被申请人作出的</w:t>
      </w:r>
      <w:r>
        <w:rPr>
          <w:rFonts w:ascii="仿宋_GB2312" w:eastAsia="仿宋_GB2312" w:hAnsi="仿宋" w:hint="eastAsia"/>
          <w:sz w:val="32"/>
          <w:szCs w:val="32"/>
        </w:rPr>
        <w:t>深公积金责限〔2020〕</w:t>
      </w:r>
      <w:r w:rsidR="006B36A3">
        <w:rPr>
          <w:rFonts w:ascii="仿宋_GB2312" w:eastAsia="仿宋_GB2312" w:hAnsi="黑体" w:hint="eastAsia"/>
          <w:sz w:val="32"/>
        </w:rPr>
        <w:t>××</w:t>
      </w:r>
      <w:r>
        <w:rPr>
          <w:rFonts w:ascii="仿宋_GB2312" w:eastAsia="仿宋_GB2312" w:hAnsi="仿宋" w:hint="eastAsia"/>
          <w:sz w:val="32"/>
          <w:szCs w:val="32"/>
        </w:rPr>
        <w:t>号《责令限期缴存决定书》。</w:t>
      </w:r>
      <w:r>
        <w:rPr>
          <w:rFonts w:ascii="仿宋_GB2312" w:eastAsia="仿宋_GB2312"/>
          <w:sz w:val="32"/>
        </w:rPr>
        <w:t xml:space="preserve"> </w:t>
      </w:r>
    </w:p>
    <w:p w:rsidR="003468C2" w:rsidRDefault="00517E90">
      <w:pPr>
        <w:spacing w:line="580" w:lineRule="exact"/>
        <w:ind w:firstLineChars="200" w:firstLine="640"/>
        <w:rPr>
          <w:rFonts w:ascii="仿宋_GB2312" w:eastAsia="仿宋_GB2312" w:hAnsi="黑体"/>
          <w:sz w:val="32"/>
          <w:szCs w:val="32"/>
        </w:rPr>
      </w:pPr>
      <w:r>
        <w:rPr>
          <w:rFonts w:ascii="黑体" w:eastAsia="黑体" w:hAnsi="黑体" w:hint="eastAsia"/>
          <w:sz w:val="32"/>
          <w:szCs w:val="32"/>
        </w:rPr>
        <w:t>被申请人答复称：</w:t>
      </w:r>
      <w:r>
        <w:rPr>
          <w:rFonts w:ascii="仿宋_GB2312" w:eastAsia="仿宋_GB2312" w:hAnsi="黑体" w:hint="eastAsia"/>
          <w:sz w:val="32"/>
          <w:szCs w:val="32"/>
        </w:rPr>
        <w:t>一、案件基本情况。职工</w:t>
      </w:r>
      <w:r w:rsidR="006B36A3">
        <w:rPr>
          <w:rFonts w:ascii="仿宋_GB2312" w:eastAsia="仿宋_GB2312" w:hAnsi="黑体" w:hint="eastAsia"/>
          <w:sz w:val="32"/>
          <w:szCs w:val="32"/>
        </w:rPr>
        <w:t>王某</w:t>
      </w:r>
      <w:r>
        <w:rPr>
          <w:rFonts w:ascii="仿宋_GB2312" w:eastAsia="仿宋_GB2312" w:hAnsi="黑体" w:hint="eastAsia"/>
          <w:sz w:val="32"/>
          <w:szCs w:val="32"/>
        </w:rPr>
        <w:t>等3人到被申请人宝安管理部递交资料，投诉申请人未按规定为其缴存住房公积金。经查，申请人</w:t>
      </w:r>
      <w:r>
        <w:rPr>
          <w:rFonts w:ascii="仿宋_GB2312" w:eastAsia="仿宋_GB2312" w:hint="eastAsia"/>
          <w:sz w:val="32"/>
          <w:szCs w:val="32"/>
        </w:rPr>
        <w:t>未按职工上年度月平均工资标准缴存住房公积金且部分月份未缴，存在逾期不缴及少缴行为，被申请人就</w:t>
      </w:r>
      <w:r w:rsidR="006B36A3">
        <w:rPr>
          <w:rFonts w:ascii="仿宋_GB2312" w:eastAsia="仿宋_GB2312" w:hAnsi="黑体" w:hint="eastAsia"/>
          <w:sz w:val="32"/>
          <w:szCs w:val="32"/>
        </w:rPr>
        <w:t>王某</w:t>
      </w:r>
      <w:r>
        <w:rPr>
          <w:rFonts w:ascii="仿宋_GB2312" w:eastAsia="仿宋_GB2312" w:hAnsi="黑体" w:hint="eastAsia"/>
          <w:sz w:val="32"/>
          <w:szCs w:val="32"/>
        </w:rPr>
        <w:t>等3人</w:t>
      </w:r>
      <w:r>
        <w:rPr>
          <w:rFonts w:ascii="仿宋_GB2312" w:eastAsia="仿宋_GB2312" w:hint="eastAsia"/>
          <w:sz w:val="32"/>
          <w:szCs w:val="32"/>
        </w:rPr>
        <w:t>的诉求予以立案</w:t>
      </w:r>
      <w:r>
        <w:rPr>
          <w:rFonts w:ascii="仿宋_GB2312" w:eastAsia="仿宋_GB2312" w:hAnsi="黑体" w:hint="eastAsia"/>
          <w:sz w:val="32"/>
          <w:szCs w:val="32"/>
        </w:rPr>
        <w:t>，并向申请人送达了《核查通知书》。申请人收到《核查通知书》后，对案件提出异议，但经被申请人核查异议不成立，未予采纳，被申请人遂向申请人送达了《责令限期缴存决定书》。</w:t>
      </w:r>
    </w:p>
    <w:p w:rsidR="003468C2" w:rsidRDefault="00517E90">
      <w:pPr>
        <w:spacing w:line="580" w:lineRule="exact"/>
        <w:ind w:firstLineChars="200" w:firstLine="640"/>
        <w:rPr>
          <w:rFonts w:ascii="仿宋_GB2312" w:eastAsia="仿宋_GB2312" w:hAnsi="黑体"/>
          <w:sz w:val="32"/>
          <w:szCs w:val="32"/>
        </w:rPr>
      </w:pPr>
      <w:r>
        <w:rPr>
          <w:rFonts w:ascii="仿宋_GB2312" w:eastAsia="仿宋_GB2312" w:hAnsi="黑体" w:hint="eastAsia"/>
          <w:sz w:val="32"/>
          <w:szCs w:val="32"/>
        </w:rPr>
        <w:t>二、申请人的申请理由不成立。申请人称已通过劳动仲裁与职工</w:t>
      </w:r>
      <w:r w:rsidR="006B36A3">
        <w:rPr>
          <w:rFonts w:ascii="仿宋_GB2312" w:eastAsia="仿宋_GB2312" w:hint="eastAsia"/>
          <w:sz w:val="32"/>
          <w:szCs w:val="32"/>
        </w:rPr>
        <w:t>梁某</w:t>
      </w:r>
      <w:r>
        <w:rPr>
          <w:rFonts w:ascii="仿宋_GB2312" w:eastAsia="仿宋_GB2312" w:hAnsi="黑体" w:hint="eastAsia"/>
          <w:sz w:val="32"/>
          <w:szCs w:val="32"/>
        </w:rPr>
        <w:t>、</w:t>
      </w:r>
      <w:r w:rsidR="006B36A3">
        <w:rPr>
          <w:rFonts w:ascii="仿宋_GB2312" w:eastAsia="仿宋_GB2312" w:hAnsi="黑体" w:hint="eastAsia"/>
          <w:sz w:val="32"/>
          <w:szCs w:val="32"/>
        </w:rPr>
        <w:t>王某</w:t>
      </w:r>
      <w:r>
        <w:rPr>
          <w:rFonts w:ascii="仿宋_GB2312" w:eastAsia="仿宋_GB2312" w:hAnsi="黑体" w:hint="eastAsia"/>
          <w:sz w:val="32"/>
          <w:szCs w:val="32"/>
        </w:rPr>
        <w:t>二人达成调解协议，协议约定申请人向</w:t>
      </w:r>
      <w:r w:rsidR="006B36A3">
        <w:rPr>
          <w:rFonts w:ascii="仿宋_GB2312" w:eastAsia="仿宋_GB2312" w:hint="eastAsia"/>
          <w:sz w:val="32"/>
          <w:szCs w:val="32"/>
        </w:rPr>
        <w:t>梁某</w:t>
      </w:r>
      <w:r>
        <w:rPr>
          <w:rFonts w:ascii="仿宋_GB2312" w:eastAsia="仿宋_GB2312" w:hAnsi="黑体" w:hint="eastAsia"/>
          <w:sz w:val="32"/>
          <w:szCs w:val="32"/>
        </w:rPr>
        <w:t>、</w:t>
      </w:r>
      <w:r w:rsidR="006B36A3">
        <w:rPr>
          <w:rFonts w:ascii="仿宋_GB2312" w:eastAsia="仿宋_GB2312" w:hAnsi="黑体" w:hint="eastAsia"/>
          <w:sz w:val="32"/>
          <w:szCs w:val="32"/>
        </w:rPr>
        <w:t>王某</w:t>
      </w:r>
      <w:r>
        <w:rPr>
          <w:rFonts w:ascii="仿宋_GB2312" w:eastAsia="仿宋_GB2312" w:hAnsi="黑体" w:hint="eastAsia"/>
          <w:sz w:val="32"/>
          <w:szCs w:val="32"/>
        </w:rPr>
        <w:t>二人支付调解金额完毕后双方的劳动关系权利义务消灭，同时</w:t>
      </w:r>
      <w:r w:rsidR="006B36A3">
        <w:rPr>
          <w:rFonts w:ascii="仿宋_GB2312" w:eastAsia="仿宋_GB2312" w:hint="eastAsia"/>
          <w:sz w:val="32"/>
          <w:szCs w:val="32"/>
        </w:rPr>
        <w:t>梁某</w:t>
      </w:r>
      <w:r>
        <w:rPr>
          <w:rFonts w:ascii="仿宋_GB2312" w:eastAsia="仿宋_GB2312" w:hAnsi="黑体" w:hint="eastAsia"/>
          <w:sz w:val="32"/>
          <w:szCs w:val="32"/>
        </w:rPr>
        <w:t>、</w:t>
      </w:r>
      <w:r w:rsidR="006B36A3">
        <w:rPr>
          <w:rFonts w:ascii="仿宋_GB2312" w:eastAsia="仿宋_GB2312" w:hAnsi="黑体" w:hint="eastAsia"/>
          <w:sz w:val="32"/>
          <w:szCs w:val="32"/>
        </w:rPr>
        <w:t>王某</w:t>
      </w:r>
      <w:r>
        <w:rPr>
          <w:rFonts w:ascii="仿宋_GB2312" w:eastAsia="仿宋_GB2312" w:hAnsi="黑体" w:hint="eastAsia"/>
          <w:sz w:val="32"/>
          <w:szCs w:val="32"/>
        </w:rPr>
        <w:t>二人在申请人制作的《支付证明单》上签名确认调解金额包括住房公积金在内。根据申请人向被申请人提供的《劳动仲裁调解协议》《支付证明单》，</w:t>
      </w:r>
      <w:r w:rsidR="006B36A3">
        <w:rPr>
          <w:rFonts w:ascii="仿宋_GB2312" w:eastAsia="仿宋_GB2312" w:hint="eastAsia"/>
          <w:sz w:val="32"/>
          <w:szCs w:val="32"/>
        </w:rPr>
        <w:t>梁某</w:t>
      </w:r>
      <w:r>
        <w:rPr>
          <w:rFonts w:ascii="仿宋_GB2312" w:eastAsia="仿宋_GB2312" w:hAnsi="黑体" w:hint="eastAsia"/>
          <w:sz w:val="32"/>
          <w:szCs w:val="32"/>
        </w:rPr>
        <w:t>、</w:t>
      </w:r>
      <w:r w:rsidR="006B36A3">
        <w:rPr>
          <w:rFonts w:ascii="仿宋_GB2312" w:eastAsia="仿宋_GB2312" w:hAnsi="黑体" w:hint="eastAsia"/>
          <w:sz w:val="32"/>
          <w:szCs w:val="32"/>
        </w:rPr>
        <w:t>王某</w:t>
      </w:r>
      <w:r>
        <w:rPr>
          <w:rFonts w:ascii="仿宋_GB2312" w:eastAsia="仿宋_GB2312" w:hAnsi="黑体" w:hint="eastAsia"/>
          <w:sz w:val="32"/>
          <w:szCs w:val="32"/>
        </w:rPr>
        <w:t>二人对申请人的仲裁请求并未关于住房公积金相关诉求，调解协议中的调解金自然不包含住房公积</w:t>
      </w:r>
      <w:r>
        <w:rPr>
          <w:rFonts w:ascii="仿宋_GB2312" w:eastAsia="仿宋_GB2312" w:hAnsi="黑体" w:hint="eastAsia"/>
          <w:sz w:val="32"/>
          <w:szCs w:val="32"/>
        </w:rPr>
        <w:lastRenderedPageBreak/>
        <w:t>金在内，而《支付证明单》是由申请人单方制作的调解金支付凭证，且职工</w:t>
      </w:r>
      <w:r w:rsidR="006B36A3">
        <w:rPr>
          <w:rFonts w:ascii="仿宋_GB2312" w:eastAsia="仿宋_GB2312" w:hAnsi="黑体" w:hint="eastAsia"/>
          <w:sz w:val="32"/>
          <w:szCs w:val="32"/>
        </w:rPr>
        <w:t>梁某</w:t>
      </w:r>
      <w:r>
        <w:rPr>
          <w:rFonts w:ascii="仿宋_GB2312" w:eastAsia="仿宋_GB2312" w:hAnsi="黑体" w:hint="eastAsia"/>
          <w:sz w:val="32"/>
          <w:szCs w:val="32"/>
        </w:rPr>
        <w:t>、</w:t>
      </w:r>
      <w:r w:rsidR="006B36A3">
        <w:rPr>
          <w:rFonts w:ascii="仿宋_GB2312" w:eastAsia="仿宋_GB2312" w:hAnsi="黑体" w:hint="eastAsia"/>
          <w:sz w:val="32"/>
          <w:szCs w:val="32"/>
        </w:rPr>
        <w:t>王某</w:t>
      </w:r>
      <w:r>
        <w:rPr>
          <w:rFonts w:ascii="仿宋_GB2312" w:eastAsia="仿宋_GB2312" w:hAnsi="黑体" w:hint="eastAsia"/>
          <w:sz w:val="32"/>
          <w:szCs w:val="32"/>
        </w:rPr>
        <w:t>对《支付证明单》上记载的有关住房公积金的内容不认可，不能证明申请人向职工支付的款项中已经包含了住房公积金金额。</w:t>
      </w:r>
    </w:p>
    <w:p w:rsidR="003468C2" w:rsidRDefault="00517E90">
      <w:pPr>
        <w:spacing w:line="58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第二款规定:“单位应当于每月发放职工工资之日起5日内将单位缴存的和为职工代缴的住房公积金汇缴到住房公积金专户内，由受委托银行计入职工住房公积金账户”；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w:t>
      </w:r>
      <w:r>
        <w:rPr>
          <w:rFonts w:ascii="仿宋_GB2312" w:eastAsia="仿宋_GB2312" w:hint="eastAsia"/>
          <w:sz w:val="32"/>
          <w:szCs w:val="32"/>
        </w:rPr>
        <w:lastRenderedPageBreak/>
        <w:t>行年度为当年的7月1日至次年的6月30日”；被申请人遵照上述规定计算申请人欠缴住房公积金数额。《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3468C2" w:rsidRDefault="00517E90">
      <w:pPr>
        <w:spacing w:line="58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3468C2" w:rsidRDefault="00517E90">
      <w:pPr>
        <w:spacing w:line="580" w:lineRule="exact"/>
        <w:ind w:firstLineChars="200" w:firstLine="640"/>
        <w:rPr>
          <w:rFonts w:ascii="仿宋_GB2312" w:eastAsia="仿宋_GB2312" w:hAnsi="黑体"/>
          <w:sz w:val="32"/>
        </w:rPr>
      </w:pPr>
      <w:r>
        <w:rPr>
          <w:rFonts w:ascii="黑体" w:eastAsia="黑体" w:hAnsi="黑体" w:hint="eastAsia"/>
          <w:sz w:val="32"/>
        </w:rPr>
        <w:t>经查：</w:t>
      </w:r>
      <w:r>
        <w:rPr>
          <w:rFonts w:ascii="仿宋_GB2312" w:eastAsia="仿宋_GB2312" w:hAnsi="黑体" w:hint="eastAsia"/>
          <w:sz w:val="32"/>
        </w:rPr>
        <w:t>2020年7月9日，职工</w:t>
      </w:r>
      <w:r w:rsidR="006B36A3">
        <w:rPr>
          <w:rFonts w:ascii="仿宋_GB2312" w:eastAsia="仿宋_GB2312" w:hAnsi="黑体" w:hint="eastAsia"/>
          <w:sz w:val="32"/>
          <w:szCs w:val="32"/>
        </w:rPr>
        <w:t>王某</w:t>
      </w:r>
      <w:r>
        <w:rPr>
          <w:rFonts w:ascii="仿宋_GB2312" w:eastAsia="仿宋_GB2312" w:hAnsi="黑体" w:hint="eastAsia"/>
          <w:sz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w:t>
      </w:r>
      <w:r>
        <w:rPr>
          <w:rFonts w:ascii="仿宋_GB2312" w:eastAsia="仿宋_GB2312" w:hAnsi="黑体" w:hint="eastAsia"/>
          <w:sz w:val="32"/>
        </w:rPr>
        <w:lastRenderedPageBreak/>
        <w:t>按《住房公积金管理条例》《深圳市住房公积金管理暂行办法》有关规定处理。”申请人收到《核查通知书》后向被申请人提交《申诉书》《仲裁调解书》《劳动关系结算书》《支付证明单》等材料。</w:t>
      </w:r>
    </w:p>
    <w:p w:rsidR="003468C2" w:rsidRDefault="00517E90">
      <w:pPr>
        <w:spacing w:line="580" w:lineRule="exact"/>
        <w:ind w:firstLineChars="200" w:firstLine="640"/>
        <w:rPr>
          <w:rFonts w:ascii="仿宋_GB2312" w:eastAsia="仿宋_GB2312" w:hAnsi="黑体"/>
          <w:sz w:val="32"/>
        </w:rPr>
      </w:pPr>
      <w:r>
        <w:rPr>
          <w:rFonts w:ascii="仿宋_GB2312" w:eastAsia="仿宋_GB2312" w:hAnsi="黑体" w:hint="eastAsia"/>
          <w:sz w:val="32"/>
        </w:rPr>
        <w:t>2020年10月9日，被申请人向申请人作出深公积金责限〔2020〕</w:t>
      </w:r>
      <w:r w:rsidR="006B36A3">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号《责令限期缴存决定书》，责令申请人自收到决定书之日起10日内履行为</w:t>
      </w:r>
      <w:r w:rsidR="006B36A3">
        <w:rPr>
          <w:rFonts w:ascii="仿宋_GB2312" w:eastAsia="仿宋_GB2312" w:hAnsi="黑体" w:hint="eastAsia"/>
          <w:sz w:val="32"/>
          <w:szCs w:val="32"/>
        </w:rPr>
        <w:t>王某</w:t>
      </w:r>
      <w:r>
        <w:rPr>
          <w:rFonts w:ascii="仿宋_GB2312" w:eastAsia="仿宋_GB2312" w:hAnsi="黑体" w:hint="eastAsia"/>
          <w:sz w:val="32"/>
        </w:rPr>
        <w:t>补缴2010年12月至2020年3月期间的住房公积金26394元。申请人不服，向本机关申请行政复议，请求撤销该《责令限期缴存决定书》。</w:t>
      </w:r>
      <w:r>
        <w:rPr>
          <w:rFonts w:ascii="仿宋_GB2312" w:eastAsia="仿宋_GB2312" w:hAnsi="仿宋" w:hint="eastAsia"/>
          <w:sz w:val="32"/>
          <w:szCs w:val="32"/>
        </w:rPr>
        <w:t xml:space="preserve"> </w:t>
      </w:r>
    </w:p>
    <w:p w:rsidR="003468C2" w:rsidRDefault="00517E90">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w:t>
      </w:r>
      <w:r w:rsidR="006B36A3">
        <w:rPr>
          <w:rFonts w:ascii="仿宋_GB2312" w:eastAsia="仿宋_GB2312" w:hAnsi="黑体" w:hint="eastAsia"/>
          <w:sz w:val="32"/>
          <w:szCs w:val="32"/>
        </w:rPr>
        <w:t>王某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的投诉后，依法就投诉的事项进行调查取证，核实申请人存在未按规定为涉案职工缴存住房公积金的行为，根据《住房公积金管理条例》第三十八条等规定作出深公积金责限〔2020〕</w:t>
      </w:r>
      <w:r w:rsidR="006B36A3">
        <w:rPr>
          <w:rFonts w:ascii="仿宋_GB2312" w:eastAsia="仿宋_GB2312" w:hAnsi="黑体" w:hint="eastAsia"/>
          <w:sz w:val="32"/>
        </w:rPr>
        <w:t>××</w:t>
      </w:r>
      <w:r>
        <w:rPr>
          <w:rFonts w:ascii="仿宋_GB2312" w:eastAsia="仿宋_GB2312" w:hAnsi="仿宋_GB2312" w:hint="eastAsia"/>
          <w:sz w:val="32"/>
          <w:szCs w:val="32"/>
        </w:rPr>
        <w:t>号《责令限期缴存决定书》。关于申请人主张解除劳动关系时已支付调解金额。本机关认为，根据《住房公积金管理条例》第四条、第十九条第二款等规定，住房公积金的管理实行银行专户存储的原则，申请人为其职工缴纳住房公积金并缴存至银行专户是其法定义务，该义务不因单位和职工的协商而免除。鉴于住房公积金兼有公私权利的双重属性,对部分通过协议解决住房公积金补偿争议的案件，为引导职工合理寻求救济，被申请人未支持职工的投诉主张。本案，在案证据既不能证明申请人与职工</w:t>
      </w:r>
      <w:r>
        <w:rPr>
          <w:rFonts w:ascii="仿宋_GB2312" w:eastAsia="仿宋_GB2312" w:hAnsi="黑体" w:hint="eastAsia"/>
          <w:sz w:val="32"/>
          <w:szCs w:val="32"/>
        </w:rPr>
        <w:t>对住房公积金达成补偿协议</w:t>
      </w:r>
      <w:r>
        <w:rPr>
          <w:rFonts w:ascii="仿宋_GB2312" w:eastAsia="仿宋_GB2312" w:hint="eastAsia"/>
          <w:sz w:val="32"/>
        </w:rPr>
        <w:t>，亦不足以证明职工已足额获得住房公积金补偿款，被申请人综合在案证据作出涉案责令限期缴存决定，并无违法或不当，依法应予维持。</w:t>
      </w: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w:t>
      </w:r>
      <w:r>
        <w:rPr>
          <w:rFonts w:ascii="仿宋_GB2312" w:eastAsia="仿宋_GB2312" w:hAnsi="仿宋" w:hint="eastAsia"/>
          <w:sz w:val="32"/>
          <w:szCs w:val="32"/>
        </w:rPr>
        <w:lastRenderedPageBreak/>
        <w:t>出复议决定如下：</w:t>
      </w:r>
    </w:p>
    <w:p w:rsidR="003468C2" w:rsidRDefault="00517E90">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维持被申请人深圳市住房公积金管理中心以深公积金责限〔2020〕</w:t>
      </w:r>
      <w:r w:rsidR="006B36A3">
        <w:rPr>
          <w:rFonts w:ascii="仿宋_GB2312" w:eastAsia="仿宋_GB2312" w:hAnsi="黑体" w:hint="eastAsia"/>
          <w:sz w:val="32"/>
        </w:rPr>
        <w:t>××</w:t>
      </w:r>
      <w:r>
        <w:rPr>
          <w:rFonts w:ascii="仿宋_GB2312" w:eastAsia="仿宋_GB2312" w:hAnsi="仿宋" w:hint="eastAsia"/>
          <w:sz w:val="32"/>
          <w:szCs w:val="32"/>
        </w:rPr>
        <w:t>号《责令限期缴存决定书》作出的具体行政行为。</w:t>
      </w:r>
    </w:p>
    <w:p w:rsidR="003468C2" w:rsidRDefault="00517E90">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3468C2" w:rsidRDefault="003468C2">
      <w:pPr>
        <w:suppressAutoHyphens w:val="0"/>
        <w:spacing w:line="580" w:lineRule="exact"/>
        <w:ind w:firstLine="630"/>
        <w:rPr>
          <w:rFonts w:ascii="仿宋_GB2312" w:eastAsia="仿宋_GB2312"/>
          <w:kern w:val="2"/>
          <w:sz w:val="32"/>
          <w:szCs w:val="32"/>
        </w:rPr>
      </w:pPr>
    </w:p>
    <w:p w:rsidR="003468C2" w:rsidRDefault="003468C2">
      <w:pPr>
        <w:suppressAutoHyphens w:val="0"/>
        <w:spacing w:line="580" w:lineRule="exact"/>
        <w:ind w:firstLine="630"/>
        <w:rPr>
          <w:rFonts w:ascii="仿宋_GB2312" w:eastAsia="仿宋_GB2312"/>
          <w:kern w:val="2"/>
          <w:sz w:val="32"/>
          <w:szCs w:val="32"/>
        </w:rPr>
      </w:pPr>
    </w:p>
    <w:p w:rsidR="003468C2" w:rsidRDefault="003468C2">
      <w:pPr>
        <w:suppressAutoHyphens w:val="0"/>
        <w:spacing w:line="580" w:lineRule="exact"/>
        <w:ind w:firstLineChars="1700" w:firstLine="5440"/>
        <w:rPr>
          <w:rFonts w:ascii="仿宋_GB2312" w:eastAsia="仿宋_GB2312"/>
          <w:kern w:val="2"/>
          <w:sz w:val="32"/>
          <w:szCs w:val="32"/>
        </w:rPr>
      </w:pPr>
    </w:p>
    <w:p w:rsidR="003468C2" w:rsidRDefault="00517E90">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68C2" w:rsidRDefault="00517E90">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2021</w:t>
      </w:r>
      <w:r>
        <w:rPr>
          <w:rFonts w:ascii="仿宋_GB2312" w:eastAsia="仿宋_GB2312"/>
          <w:kern w:val="2"/>
          <w:sz w:val="32"/>
          <w:szCs w:val="32"/>
        </w:rPr>
        <w:t>年</w:t>
      </w:r>
      <w:r>
        <w:rPr>
          <w:rFonts w:ascii="仿宋_GB2312" w:eastAsia="仿宋_GB2312" w:hint="eastAsia"/>
          <w:kern w:val="2"/>
          <w:sz w:val="32"/>
          <w:szCs w:val="32"/>
        </w:rPr>
        <w:t>1月26日</w:t>
      </w:r>
      <w:r>
        <w:rPr>
          <w:rFonts w:ascii="仿宋_GB2312" w:eastAsia="仿宋_GB2312" w:hAnsi="仿宋" w:hint="eastAsia"/>
          <w:sz w:val="32"/>
        </w:rPr>
        <w:t xml:space="preserve"> </w:t>
      </w:r>
    </w:p>
    <w:sectPr w:rsidR="003468C2" w:rsidSect="003468C2">
      <w:footerReference w:type="even" r:id="rId8"/>
      <w:footerReference w:type="default" r:id="rId9"/>
      <w:pgSz w:w="11906" w:h="16838"/>
      <w:pgMar w:top="1701" w:right="1247" w:bottom="992" w:left="124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C94" w:rsidRDefault="00116C94" w:rsidP="003468C2">
      <w:r>
        <w:separator/>
      </w:r>
    </w:p>
  </w:endnote>
  <w:endnote w:type="continuationSeparator" w:id="0">
    <w:p w:rsidR="00116C94" w:rsidRDefault="00116C94" w:rsidP="003468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docPartObj>
        <w:docPartGallery w:val="AutoText"/>
      </w:docPartObj>
    </w:sdtPr>
    <w:sdtEndPr>
      <w:rPr>
        <w:rFonts w:asciiTheme="minorEastAsia" w:hAnsiTheme="minorEastAsia"/>
        <w:sz w:val="28"/>
        <w:szCs w:val="28"/>
      </w:rPr>
    </w:sdtEndPr>
    <w:sdtContent>
      <w:p w:rsidR="003468C2" w:rsidRDefault="009D2D17">
        <w:pPr>
          <w:pStyle w:val="a4"/>
        </w:pPr>
        <w:r>
          <w:rPr>
            <w:rFonts w:asciiTheme="minorEastAsia" w:hAnsiTheme="minorEastAsia"/>
            <w:sz w:val="28"/>
            <w:szCs w:val="28"/>
          </w:rPr>
          <w:fldChar w:fldCharType="begin"/>
        </w:r>
        <w:r w:rsidR="00517E90">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6C3FAD" w:rsidRPr="006C3FAD">
          <w:rPr>
            <w:rFonts w:asciiTheme="minorEastAsia" w:hAnsiTheme="minorEastAsia"/>
            <w:noProof/>
            <w:sz w:val="28"/>
            <w:szCs w:val="28"/>
            <w:lang w:val="zh-CN"/>
          </w:rPr>
          <w:t>-</w:t>
        </w:r>
        <w:r w:rsidR="006C3FAD">
          <w:rPr>
            <w:rFonts w:asciiTheme="minorEastAsia" w:hAnsiTheme="minorEastAsia"/>
            <w:noProof/>
            <w:sz w:val="28"/>
            <w:szCs w:val="28"/>
          </w:rPr>
          <w:t xml:space="preserve"> 8 -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docPartObj>
        <w:docPartGallery w:val="AutoText"/>
      </w:docPartObj>
    </w:sdtPr>
    <w:sdtEndPr>
      <w:rPr>
        <w:rFonts w:asciiTheme="minorEastAsia" w:hAnsiTheme="minorEastAsia"/>
        <w:sz w:val="28"/>
        <w:szCs w:val="28"/>
      </w:rPr>
    </w:sdtEndPr>
    <w:sdtContent>
      <w:p w:rsidR="003468C2" w:rsidRDefault="009D2D17">
        <w:pPr>
          <w:pStyle w:val="a4"/>
          <w:jc w:val="right"/>
        </w:pPr>
        <w:r>
          <w:rPr>
            <w:rFonts w:asciiTheme="minorEastAsia" w:hAnsiTheme="minorEastAsia"/>
            <w:sz w:val="28"/>
            <w:szCs w:val="28"/>
          </w:rPr>
          <w:fldChar w:fldCharType="begin"/>
        </w:r>
        <w:r w:rsidR="00517E90">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6C3FAD" w:rsidRPr="006C3FAD">
          <w:rPr>
            <w:rFonts w:asciiTheme="minorEastAsia" w:hAnsiTheme="minorEastAsia"/>
            <w:noProof/>
            <w:sz w:val="28"/>
            <w:szCs w:val="28"/>
            <w:lang w:val="zh-CN"/>
          </w:rPr>
          <w:t>-</w:t>
        </w:r>
        <w:r w:rsidR="006C3FAD">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C94" w:rsidRDefault="00116C94" w:rsidP="003468C2">
      <w:r>
        <w:separator/>
      </w:r>
    </w:p>
  </w:footnote>
  <w:footnote w:type="continuationSeparator" w:id="0">
    <w:p w:rsidR="00116C94" w:rsidRDefault="00116C94" w:rsidP="003468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22F4E"/>
    <w:rsid w:val="00054348"/>
    <w:rsid w:val="00077464"/>
    <w:rsid w:val="00092531"/>
    <w:rsid w:val="0009435B"/>
    <w:rsid w:val="000A4067"/>
    <w:rsid w:val="000A63D2"/>
    <w:rsid w:val="000B19B7"/>
    <w:rsid w:val="000D5A13"/>
    <w:rsid w:val="000D6F84"/>
    <w:rsid w:val="000F2707"/>
    <w:rsid w:val="00100387"/>
    <w:rsid w:val="00106F2F"/>
    <w:rsid w:val="00116C94"/>
    <w:rsid w:val="00117D17"/>
    <w:rsid w:val="00122166"/>
    <w:rsid w:val="001433A1"/>
    <w:rsid w:val="001478AF"/>
    <w:rsid w:val="0017003A"/>
    <w:rsid w:val="001A5366"/>
    <w:rsid w:val="001A5818"/>
    <w:rsid w:val="001B21A1"/>
    <w:rsid w:val="001B4770"/>
    <w:rsid w:val="001C1E3C"/>
    <w:rsid w:val="001E04A9"/>
    <w:rsid w:val="002252AE"/>
    <w:rsid w:val="0023071B"/>
    <w:rsid w:val="00236FF6"/>
    <w:rsid w:val="00262850"/>
    <w:rsid w:val="002628B5"/>
    <w:rsid w:val="00282F75"/>
    <w:rsid w:val="002837D7"/>
    <w:rsid w:val="00287DE1"/>
    <w:rsid w:val="002B30B3"/>
    <w:rsid w:val="002D60B9"/>
    <w:rsid w:val="002D62D9"/>
    <w:rsid w:val="002E12F8"/>
    <w:rsid w:val="002F0EEE"/>
    <w:rsid w:val="002F1C76"/>
    <w:rsid w:val="002F38CE"/>
    <w:rsid w:val="00307012"/>
    <w:rsid w:val="00313FAC"/>
    <w:rsid w:val="00316984"/>
    <w:rsid w:val="00333630"/>
    <w:rsid w:val="00345139"/>
    <w:rsid w:val="003468C2"/>
    <w:rsid w:val="00362706"/>
    <w:rsid w:val="00364424"/>
    <w:rsid w:val="003A34DD"/>
    <w:rsid w:val="003D14D0"/>
    <w:rsid w:val="003E1989"/>
    <w:rsid w:val="00433590"/>
    <w:rsid w:val="004344B2"/>
    <w:rsid w:val="00436A9A"/>
    <w:rsid w:val="004525E6"/>
    <w:rsid w:val="00466001"/>
    <w:rsid w:val="00477E43"/>
    <w:rsid w:val="00484FB2"/>
    <w:rsid w:val="00487852"/>
    <w:rsid w:val="00492433"/>
    <w:rsid w:val="004A5BA5"/>
    <w:rsid w:val="004B1D51"/>
    <w:rsid w:val="004B7E57"/>
    <w:rsid w:val="004C436A"/>
    <w:rsid w:val="004C541B"/>
    <w:rsid w:val="004D2D7A"/>
    <w:rsid w:val="004D4471"/>
    <w:rsid w:val="004E49B7"/>
    <w:rsid w:val="004E509D"/>
    <w:rsid w:val="0050762D"/>
    <w:rsid w:val="00517E90"/>
    <w:rsid w:val="00531514"/>
    <w:rsid w:val="005315C2"/>
    <w:rsid w:val="00550391"/>
    <w:rsid w:val="00563CC0"/>
    <w:rsid w:val="00570D9A"/>
    <w:rsid w:val="00575BD8"/>
    <w:rsid w:val="00584664"/>
    <w:rsid w:val="005A0F36"/>
    <w:rsid w:val="005D1FD6"/>
    <w:rsid w:val="005F1A20"/>
    <w:rsid w:val="005F2A1F"/>
    <w:rsid w:val="006056EE"/>
    <w:rsid w:val="00614352"/>
    <w:rsid w:val="006232A5"/>
    <w:rsid w:val="006453A3"/>
    <w:rsid w:val="00654E2B"/>
    <w:rsid w:val="00667A4B"/>
    <w:rsid w:val="0067428F"/>
    <w:rsid w:val="00692588"/>
    <w:rsid w:val="00696164"/>
    <w:rsid w:val="006A3ECE"/>
    <w:rsid w:val="006B36A3"/>
    <w:rsid w:val="006B424E"/>
    <w:rsid w:val="006C3FAD"/>
    <w:rsid w:val="006C60E8"/>
    <w:rsid w:val="006E1A82"/>
    <w:rsid w:val="006E558D"/>
    <w:rsid w:val="006F2BD5"/>
    <w:rsid w:val="00720303"/>
    <w:rsid w:val="007301E9"/>
    <w:rsid w:val="00750215"/>
    <w:rsid w:val="0076561C"/>
    <w:rsid w:val="007770F4"/>
    <w:rsid w:val="00780B9D"/>
    <w:rsid w:val="007973D3"/>
    <w:rsid w:val="007C6182"/>
    <w:rsid w:val="007D6F5A"/>
    <w:rsid w:val="007E1290"/>
    <w:rsid w:val="007E4457"/>
    <w:rsid w:val="007E5C82"/>
    <w:rsid w:val="00800B44"/>
    <w:rsid w:val="00802687"/>
    <w:rsid w:val="0082360E"/>
    <w:rsid w:val="00823A3E"/>
    <w:rsid w:val="00832C1E"/>
    <w:rsid w:val="008462EF"/>
    <w:rsid w:val="0085277A"/>
    <w:rsid w:val="00857F83"/>
    <w:rsid w:val="00863462"/>
    <w:rsid w:val="008707E0"/>
    <w:rsid w:val="008A4E99"/>
    <w:rsid w:val="008E2B32"/>
    <w:rsid w:val="008F0D31"/>
    <w:rsid w:val="008F309F"/>
    <w:rsid w:val="008F641B"/>
    <w:rsid w:val="00903916"/>
    <w:rsid w:val="00905724"/>
    <w:rsid w:val="0092068F"/>
    <w:rsid w:val="00925DF8"/>
    <w:rsid w:val="009469AD"/>
    <w:rsid w:val="0096356C"/>
    <w:rsid w:val="00994135"/>
    <w:rsid w:val="009A5908"/>
    <w:rsid w:val="009A7305"/>
    <w:rsid w:val="009A7760"/>
    <w:rsid w:val="009B4B7C"/>
    <w:rsid w:val="009B7D3C"/>
    <w:rsid w:val="009D16E3"/>
    <w:rsid w:val="009D2D17"/>
    <w:rsid w:val="009E3809"/>
    <w:rsid w:val="009F1BAE"/>
    <w:rsid w:val="00A11D70"/>
    <w:rsid w:val="00A2441B"/>
    <w:rsid w:val="00A31F54"/>
    <w:rsid w:val="00A358B0"/>
    <w:rsid w:val="00A520F9"/>
    <w:rsid w:val="00A8132A"/>
    <w:rsid w:val="00A824C0"/>
    <w:rsid w:val="00A8696F"/>
    <w:rsid w:val="00A90DBA"/>
    <w:rsid w:val="00AA51FC"/>
    <w:rsid w:val="00AA5447"/>
    <w:rsid w:val="00AB41C5"/>
    <w:rsid w:val="00AF4E2D"/>
    <w:rsid w:val="00AF509A"/>
    <w:rsid w:val="00B11F45"/>
    <w:rsid w:val="00B2431D"/>
    <w:rsid w:val="00B33615"/>
    <w:rsid w:val="00B353E3"/>
    <w:rsid w:val="00B54D03"/>
    <w:rsid w:val="00B54D67"/>
    <w:rsid w:val="00B63895"/>
    <w:rsid w:val="00B64F3D"/>
    <w:rsid w:val="00B8239D"/>
    <w:rsid w:val="00B8253E"/>
    <w:rsid w:val="00B93F10"/>
    <w:rsid w:val="00BA3FD0"/>
    <w:rsid w:val="00BA7137"/>
    <w:rsid w:val="00BB2DF6"/>
    <w:rsid w:val="00BB75EE"/>
    <w:rsid w:val="00BB77E7"/>
    <w:rsid w:val="00BB7D51"/>
    <w:rsid w:val="00BE3D81"/>
    <w:rsid w:val="00BF1165"/>
    <w:rsid w:val="00BF22F6"/>
    <w:rsid w:val="00C024D7"/>
    <w:rsid w:val="00C304F6"/>
    <w:rsid w:val="00C355E7"/>
    <w:rsid w:val="00C47BDD"/>
    <w:rsid w:val="00C522DE"/>
    <w:rsid w:val="00C67E58"/>
    <w:rsid w:val="00CC5011"/>
    <w:rsid w:val="00CD4EA8"/>
    <w:rsid w:val="00D162B5"/>
    <w:rsid w:val="00D20545"/>
    <w:rsid w:val="00D25896"/>
    <w:rsid w:val="00D260B8"/>
    <w:rsid w:val="00D303CD"/>
    <w:rsid w:val="00D31E6B"/>
    <w:rsid w:val="00D35DF7"/>
    <w:rsid w:val="00D64F1B"/>
    <w:rsid w:val="00D80F0E"/>
    <w:rsid w:val="00D9355B"/>
    <w:rsid w:val="00D94C62"/>
    <w:rsid w:val="00DC38B5"/>
    <w:rsid w:val="00DD5915"/>
    <w:rsid w:val="00DE137E"/>
    <w:rsid w:val="00DE5938"/>
    <w:rsid w:val="00DF2DD7"/>
    <w:rsid w:val="00E10041"/>
    <w:rsid w:val="00E13340"/>
    <w:rsid w:val="00E15632"/>
    <w:rsid w:val="00E27E2B"/>
    <w:rsid w:val="00E27E7C"/>
    <w:rsid w:val="00E31192"/>
    <w:rsid w:val="00E46CB1"/>
    <w:rsid w:val="00E5120C"/>
    <w:rsid w:val="00E51260"/>
    <w:rsid w:val="00E61CA5"/>
    <w:rsid w:val="00E6331A"/>
    <w:rsid w:val="00E67E2A"/>
    <w:rsid w:val="00E95B0B"/>
    <w:rsid w:val="00E97E2D"/>
    <w:rsid w:val="00EC295C"/>
    <w:rsid w:val="00ED3826"/>
    <w:rsid w:val="00ED7379"/>
    <w:rsid w:val="00F03962"/>
    <w:rsid w:val="00F32CC7"/>
    <w:rsid w:val="00F506BB"/>
    <w:rsid w:val="00F71C74"/>
    <w:rsid w:val="00F7756B"/>
    <w:rsid w:val="00F913C9"/>
    <w:rsid w:val="00F92F26"/>
    <w:rsid w:val="00F93824"/>
    <w:rsid w:val="00FB040E"/>
    <w:rsid w:val="00FE5E08"/>
    <w:rsid w:val="00FF20F8"/>
    <w:rsid w:val="28A019D1"/>
    <w:rsid w:val="626C23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8C2"/>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468C2"/>
    <w:rPr>
      <w:sz w:val="18"/>
      <w:szCs w:val="18"/>
    </w:rPr>
  </w:style>
  <w:style w:type="paragraph" w:styleId="a4">
    <w:name w:val="footer"/>
    <w:basedOn w:val="a"/>
    <w:link w:val="Char0"/>
    <w:uiPriority w:val="99"/>
    <w:unhideWhenUsed/>
    <w:rsid w:val="003468C2"/>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rsid w:val="003468C2"/>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rsid w:val="003468C2"/>
    <w:rPr>
      <w:sz w:val="18"/>
      <w:szCs w:val="18"/>
    </w:rPr>
  </w:style>
  <w:style w:type="character" w:customStyle="1" w:styleId="Char0">
    <w:name w:val="页脚 Char"/>
    <w:basedOn w:val="a0"/>
    <w:link w:val="a4"/>
    <w:uiPriority w:val="99"/>
    <w:qFormat/>
    <w:rsid w:val="003468C2"/>
    <w:rPr>
      <w:sz w:val="18"/>
      <w:szCs w:val="18"/>
    </w:rPr>
  </w:style>
  <w:style w:type="character" w:customStyle="1" w:styleId="Char">
    <w:name w:val="批注框文本 Char"/>
    <w:basedOn w:val="a0"/>
    <w:link w:val="a3"/>
    <w:uiPriority w:val="99"/>
    <w:semiHidden/>
    <w:rsid w:val="003468C2"/>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9C0434-3D24-44AC-87CA-4BB1384B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1</Pages>
  <Words>677</Words>
  <Characters>3863</Characters>
  <Application>Microsoft Office Word</Application>
  <DocSecurity>0</DocSecurity>
  <Lines>32</Lines>
  <Paragraphs>9</Paragraphs>
  <ScaleCrop>false</ScaleCrop>
  <Company>Chinese ORG</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38</cp:revision>
  <cp:lastPrinted>2018-10-23T03:46:00Z</cp:lastPrinted>
  <dcterms:created xsi:type="dcterms:W3CDTF">2017-09-05T03:06:00Z</dcterms:created>
  <dcterms:modified xsi:type="dcterms:W3CDTF">2021-08-26T07:38:00Z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311867462_btnclosed</vt:lpwstr>
  </property>
  <property fmtid="{D5CDD505-2E9C-101B-9397-08002B2CF9AE}" pid="4" name="ICV">
    <vt:lpwstr>DB800DEEC3E44C428D147B935D669A1A</vt:lpwstr>
  </property>
</Properties>
</file>