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sz w:val="44"/>
          <w:szCs w:val="44"/>
        </w:rPr>
      </w:pPr>
      <w:r>
        <w:rPr>
          <w:rFonts w:hint="eastAsia" w:ascii="宋体" w:hAnsi="宋体"/>
          <w:sz w:val="44"/>
          <w:szCs w:val="44"/>
        </w:rPr>
        <w:t>深  圳  市  人  民  政  府</w:t>
      </w:r>
    </w:p>
    <w:p>
      <w:pPr>
        <w:spacing w:line="360" w:lineRule="auto"/>
        <w:jc w:val="center"/>
        <w:rPr>
          <w:rFonts w:ascii="宋体" w:hAnsi="宋体"/>
          <w:b/>
          <w:bCs/>
          <w:sz w:val="44"/>
        </w:rPr>
      </w:pPr>
      <w:r>
        <w:rPr>
          <w:rFonts w:hint="eastAsia" w:ascii="宋体" w:hAnsi="宋体"/>
          <w:b/>
          <w:bCs/>
          <w:sz w:val="44"/>
        </w:rPr>
        <w:t>行政复议决定书</w:t>
      </w:r>
    </w:p>
    <w:p>
      <w:pPr>
        <w:spacing w:line="580" w:lineRule="exact"/>
        <w:jc w:val="center"/>
      </w:pPr>
    </w:p>
    <w:p>
      <w:pPr>
        <w:spacing w:line="58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hint="eastAsia" w:ascii="仿宋_GB2312" w:hAnsi="仿宋_GB2312" w:eastAsia="仿宋_GB2312"/>
          <w:sz w:val="32"/>
        </w:rPr>
        <w:t>深府行复〔2020〕1997号</w:t>
      </w:r>
    </w:p>
    <w:p>
      <w:pPr>
        <w:spacing w:line="580" w:lineRule="exact"/>
        <w:rPr>
          <w:rFonts w:eastAsia="仿宋_GB2312"/>
          <w:sz w:val="32"/>
          <w:u w:val="single"/>
        </w:rPr>
      </w:pPr>
    </w:p>
    <w:p>
      <w:pPr>
        <w:spacing w:line="580" w:lineRule="exact"/>
        <w:ind w:firstLine="640" w:firstLineChars="200"/>
        <w:rPr>
          <w:rFonts w:ascii="仿宋_GB2312" w:hAnsi="仿宋" w:eastAsia="仿宋_GB2312"/>
          <w:sz w:val="32"/>
          <w:szCs w:val="32"/>
        </w:rPr>
      </w:pPr>
      <w:r>
        <w:rPr>
          <w:rFonts w:hint="eastAsia" w:eastAsia="黑体"/>
          <w:sz w:val="32"/>
        </w:rPr>
        <w:t>申请人：</w:t>
      </w:r>
      <w:r>
        <w:rPr>
          <w:rStyle w:val="6"/>
          <w:rFonts w:hint="eastAsia" w:ascii="仿宋_GB2312" w:hAnsi="inherit" w:eastAsia="仿宋_GB2312"/>
          <w:sz w:val="32"/>
          <w:szCs w:val="32"/>
        </w:rPr>
        <w:t>深圳市</w:t>
      </w:r>
      <w:r>
        <w:rPr>
          <w:rFonts w:hint="eastAsia" w:eastAsia="仿宋_GB2312"/>
          <w:sz w:val="32"/>
        </w:rPr>
        <w:t>××</w:t>
      </w:r>
      <w:r>
        <w:rPr>
          <w:rStyle w:val="6"/>
          <w:rFonts w:hint="eastAsia" w:ascii="仿宋_GB2312" w:hAnsi="inherit" w:eastAsia="仿宋_GB2312"/>
          <w:sz w:val="32"/>
          <w:szCs w:val="32"/>
        </w:rPr>
        <w:t>视听设备有限公司</w:t>
      </w:r>
      <w:r>
        <w:rPr>
          <w:rFonts w:hint="eastAsia" w:ascii="仿宋_GB2312" w:hAnsi="仿宋" w:eastAsia="仿宋_GB2312"/>
          <w:sz w:val="32"/>
          <w:szCs w:val="32"/>
        </w:rPr>
        <w:t xml:space="preserve"> </w:t>
      </w:r>
    </w:p>
    <w:p>
      <w:pPr>
        <w:spacing w:line="580" w:lineRule="exact"/>
        <w:ind w:left="950" w:leftChars="300" w:hanging="320" w:hangingChars="100"/>
        <w:rPr>
          <w:rFonts w:ascii="仿宋_GB2312" w:eastAsia="仿宋_GB2312" w:cs="宋体" w:hAnsiTheme="minorEastAsia"/>
          <w:color w:val="353535"/>
          <w:sz w:val="32"/>
          <w:szCs w:val="32"/>
        </w:rPr>
      </w:pPr>
      <w:r>
        <w:rPr>
          <w:rFonts w:hint="eastAsia" w:ascii="仿宋_GB2312" w:eastAsia="仿宋_GB2312"/>
          <w:sz w:val="32"/>
        </w:rPr>
        <w:t>法定代表人：杨</w:t>
      </w:r>
      <w:r>
        <w:rPr>
          <w:rFonts w:hint="eastAsia" w:ascii="仿宋_GB2312" w:eastAsia="仿宋_GB2312"/>
          <w:sz w:val="32"/>
          <w:lang w:eastAsia="zh-CN"/>
        </w:rPr>
        <w:t>某</w:t>
      </w:r>
      <w:r>
        <w:rPr>
          <w:rFonts w:hint="eastAsia" w:ascii="仿宋_GB2312" w:eastAsia="仿宋_GB2312" w:cs="宋体" w:hAnsiTheme="minorEastAsia"/>
          <w:color w:val="353535"/>
          <w:sz w:val="32"/>
          <w:szCs w:val="32"/>
        </w:rPr>
        <w:t>，厂长</w:t>
      </w:r>
    </w:p>
    <w:p>
      <w:pPr>
        <w:spacing w:line="580" w:lineRule="exact"/>
        <w:ind w:firstLine="640" w:firstLineChars="200"/>
        <w:rPr>
          <w:rFonts w:eastAsia="仿宋_GB2312"/>
          <w:sz w:val="32"/>
        </w:rPr>
      </w:pPr>
      <w:r>
        <w:rPr>
          <w:rFonts w:hint="eastAsia" w:eastAsia="黑体"/>
          <w:sz w:val="32"/>
        </w:rPr>
        <w:t>被申请人：</w:t>
      </w:r>
      <w:r>
        <w:rPr>
          <w:rFonts w:hint="eastAsia" w:eastAsia="仿宋_GB2312"/>
          <w:sz w:val="32"/>
        </w:rPr>
        <w:t>深圳市人力资源和社会保障局</w:t>
      </w:r>
    </w:p>
    <w:p>
      <w:pPr>
        <w:spacing w:line="580" w:lineRule="exact"/>
        <w:ind w:firstLine="640" w:firstLineChars="200"/>
        <w:rPr>
          <w:rFonts w:eastAsia="仿宋_GB2312"/>
          <w:sz w:val="32"/>
        </w:rPr>
      </w:pPr>
      <w:r>
        <w:rPr>
          <w:rFonts w:hint="eastAsia" w:ascii="仿宋_GB2312" w:eastAsia="仿宋_GB2312"/>
          <w:sz w:val="32"/>
          <w:szCs w:val="32"/>
        </w:rPr>
        <w:t>地址：</w:t>
      </w:r>
      <w:r>
        <w:rPr>
          <w:rFonts w:hint="eastAsia" w:eastAsia="仿宋_GB2312"/>
          <w:sz w:val="32"/>
        </w:rPr>
        <w:t>深圳市福田区深南大道</w:t>
      </w:r>
      <w:r>
        <w:rPr>
          <w:rFonts w:eastAsia="仿宋_GB2312"/>
          <w:sz w:val="32"/>
        </w:rPr>
        <w:t>8005</w:t>
      </w:r>
      <w:r>
        <w:rPr>
          <w:rFonts w:hint="eastAsia" w:eastAsia="仿宋_GB2312"/>
          <w:sz w:val="32"/>
        </w:rPr>
        <w:t>号深圳人才园</w:t>
      </w:r>
    </w:p>
    <w:p>
      <w:pPr>
        <w:spacing w:line="580" w:lineRule="exact"/>
        <w:ind w:firstLine="640" w:firstLineChars="200"/>
        <w:rPr>
          <w:rFonts w:ascii="仿宋_GB2312" w:hAnsi="仿宋_GB2312" w:eastAsia="仿宋_GB2312"/>
          <w:sz w:val="32"/>
          <w:szCs w:val="32"/>
        </w:rPr>
      </w:pPr>
      <w:r>
        <w:rPr>
          <w:rFonts w:hint="eastAsia" w:eastAsia="仿宋_GB2312"/>
          <w:sz w:val="32"/>
        </w:rPr>
        <w:t>法定代表人：孙福金</w:t>
      </w:r>
      <w:r>
        <w:rPr>
          <w:rFonts w:hint="eastAsia" w:ascii="仿宋_GB2312" w:hAnsi="仿宋_GB2312" w:eastAsia="仿宋_GB2312"/>
          <w:sz w:val="32"/>
          <w:szCs w:val="32"/>
        </w:rPr>
        <w:t>，局长</w:t>
      </w:r>
    </w:p>
    <w:p>
      <w:pPr>
        <w:spacing w:line="58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委托代理人：叶振宏、陈扬，广东中全律师事务所律师</w:t>
      </w:r>
    </w:p>
    <w:p>
      <w:pPr>
        <w:spacing w:line="580" w:lineRule="exact"/>
      </w:pPr>
    </w:p>
    <w:p>
      <w:pPr>
        <w:spacing w:line="580" w:lineRule="exact"/>
        <w:ind w:firstLine="640" w:firstLineChars="200"/>
        <w:rPr>
          <w:rFonts w:ascii="仿宋_GB2312" w:eastAsia="仿宋_GB2312"/>
          <w:sz w:val="32"/>
          <w:szCs w:val="32"/>
        </w:rPr>
      </w:pPr>
      <w:r>
        <w:rPr>
          <w:rFonts w:hint="eastAsia" w:ascii="仿宋_GB2312" w:eastAsia="仿宋_GB2312"/>
          <w:sz w:val="32"/>
          <w:szCs w:val="32"/>
        </w:rPr>
        <w:t>申请人不服被申请人于</w:t>
      </w:r>
      <w:r>
        <w:rPr>
          <w:rFonts w:hint="eastAsia" w:ascii="仿宋_GB2312" w:hAnsi="仿宋" w:eastAsia="仿宋_GB2312"/>
          <w:sz w:val="32"/>
          <w:szCs w:val="32"/>
        </w:rPr>
        <w:t>2020年11月3日作出的深人社工认决字</w:t>
      </w:r>
      <w:r>
        <w:rPr>
          <w:rFonts w:hint="eastAsia" w:ascii="仿宋_GB2312" w:hAnsi="仿宋" w:eastAsia="仿宋_GB2312" w:cs="仿宋"/>
          <w:sz w:val="32"/>
          <w:szCs w:val="32"/>
        </w:rPr>
        <w:t>〔2020〕</w:t>
      </w:r>
      <w:r>
        <w:rPr>
          <w:rFonts w:hint="eastAsia" w:eastAsia="仿宋_GB2312"/>
          <w:sz w:val="32"/>
        </w:rPr>
        <w:t>××</w:t>
      </w:r>
      <w:r>
        <w:rPr>
          <w:rFonts w:hint="eastAsia" w:ascii="仿宋_GB2312" w:hAnsi="仿宋" w:eastAsia="仿宋_GB2312" w:cs="仿宋"/>
          <w:sz w:val="32"/>
          <w:szCs w:val="32"/>
        </w:rPr>
        <w:t>号《深圳市认定工伤决定书》</w:t>
      </w:r>
      <w:r>
        <w:rPr>
          <w:rFonts w:hint="eastAsia" w:ascii="仿宋_GB2312" w:eastAsia="仿宋_GB2312"/>
          <w:sz w:val="32"/>
          <w:szCs w:val="32"/>
        </w:rPr>
        <w:t>，向本机关申请行政复议，本机关依法受理。被申请人</w:t>
      </w:r>
      <w:r>
        <w:rPr>
          <w:rFonts w:hint="eastAsia" w:ascii="仿宋_GB2312" w:eastAsia="仿宋_GB2312"/>
          <w:bCs/>
          <w:sz w:val="32"/>
          <w:szCs w:val="32"/>
        </w:rPr>
        <w:t>向本机关提交了书面答复及作出该具体行政行为的有关证据和依据。</w:t>
      </w:r>
      <w:r>
        <w:rPr>
          <w:rFonts w:hint="eastAsia" w:ascii="仿宋_GB2312" w:eastAsia="仿宋_GB2312"/>
          <w:sz w:val="32"/>
          <w:szCs w:val="32"/>
        </w:rPr>
        <w:t>本案现已审理终结。</w:t>
      </w:r>
    </w:p>
    <w:p>
      <w:pPr>
        <w:ind w:firstLine="640" w:firstLineChars="200"/>
        <w:rPr>
          <w:rFonts w:ascii="仿宋_GB2312" w:eastAsia="仿宋_GB2312"/>
          <w:sz w:val="32"/>
          <w:szCs w:val="32"/>
        </w:rPr>
      </w:pPr>
      <w:r>
        <w:rPr>
          <w:rFonts w:hint="eastAsia" w:ascii="黑体" w:eastAsia="黑体"/>
          <w:sz w:val="32"/>
          <w:szCs w:val="32"/>
        </w:rPr>
        <w:t>申请人称：</w:t>
      </w:r>
      <w:r>
        <w:rPr>
          <w:rFonts w:hint="eastAsia" w:ascii="仿宋_GB2312" w:eastAsia="仿宋_GB2312"/>
          <w:sz w:val="32"/>
          <w:szCs w:val="32"/>
        </w:rPr>
        <w:t>根据《工伤保险条例》第17条，用人单位不按规定申报的，工伤职工或者其亲属、工会组织在1年之内也可以直接向劳动部门提出工伤认定申请。本案中职工劳</w:t>
      </w:r>
      <w:r>
        <w:rPr>
          <w:rFonts w:hint="eastAsia" w:ascii="仿宋_GB2312" w:eastAsia="仿宋_GB2312"/>
          <w:sz w:val="32"/>
          <w:szCs w:val="32"/>
          <w:lang w:eastAsia="zh-CN"/>
        </w:rPr>
        <w:t>某</w:t>
      </w:r>
      <w:r>
        <w:rPr>
          <w:rFonts w:hint="eastAsia" w:ascii="仿宋_GB2312" w:eastAsia="仿宋_GB2312"/>
          <w:sz w:val="32"/>
          <w:szCs w:val="32"/>
        </w:rPr>
        <w:t>于2019年7月17日受伤，2020年9月才申请工伤认定，时间已超过一年。</w:t>
      </w:r>
      <w:r>
        <w:rPr>
          <w:rFonts w:hint="eastAsia" w:ascii="仿宋_GB2312" w:hAnsi="宋体" w:eastAsia="仿宋_GB2312"/>
          <w:sz w:val="32"/>
          <w:szCs w:val="32"/>
        </w:rPr>
        <w:t>深人社工认决字〔2020〕</w:t>
      </w:r>
      <w:r>
        <w:rPr>
          <w:rFonts w:hint="eastAsia" w:eastAsia="仿宋_GB2312"/>
          <w:sz w:val="32"/>
        </w:rPr>
        <w:t>××</w:t>
      </w:r>
      <w:r>
        <w:rPr>
          <w:rFonts w:hint="eastAsia" w:ascii="仿宋_GB2312" w:hAnsi="宋体" w:eastAsia="仿宋_GB2312"/>
          <w:sz w:val="32"/>
          <w:szCs w:val="32"/>
        </w:rPr>
        <w:t>号中</w:t>
      </w:r>
      <w:r>
        <w:rPr>
          <w:rFonts w:hint="eastAsia" w:ascii="仿宋_GB2312" w:eastAsia="仿宋_GB2312"/>
          <w:sz w:val="32"/>
          <w:szCs w:val="32"/>
        </w:rPr>
        <w:t>劳</w:t>
      </w:r>
      <w:r>
        <w:rPr>
          <w:rFonts w:hint="eastAsia" w:ascii="仿宋_GB2312" w:eastAsia="仿宋_GB2312"/>
          <w:sz w:val="32"/>
          <w:szCs w:val="32"/>
          <w:lang w:eastAsia="zh-CN"/>
        </w:rPr>
        <w:t>某</w:t>
      </w:r>
      <w:r>
        <w:rPr>
          <w:rFonts w:hint="eastAsia" w:ascii="仿宋_GB2312" w:hAnsi="宋体" w:eastAsia="仿宋_GB2312"/>
          <w:sz w:val="32"/>
          <w:szCs w:val="32"/>
        </w:rPr>
        <w:t>于2020年8月17日提出工伤认定申请，时间不符，实际上是2020年9月17日才提出工伤认定，工伤认定决定书中</w:t>
      </w:r>
      <w:r>
        <w:rPr>
          <w:rFonts w:hint="eastAsia" w:ascii="仿宋_GB2312" w:eastAsia="仿宋_GB2312"/>
          <w:sz w:val="32"/>
          <w:szCs w:val="32"/>
        </w:rPr>
        <w:t>劳</w:t>
      </w:r>
      <w:r>
        <w:rPr>
          <w:rFonts w:hint="eastAsia" w:ascii="仿宋_GB2312" w:eastAsia="仿宋_GB2312"/>
          <w:sz w:val="32"/>
          <w:szCs w:val="32"/>
          <w:lang w:eastAsia="zh-CN"/>
        </w:rPr>
        <w:t>某</w:t>
      </w:r>
      <w:r>
        <w:rPr>
          <w:rFonts w:hint="eastAsia" w:ascii="仿宋_GB2312" w:hAnsi="宋体" w:eastAsia="仿宋_GB2312"/>
          <w:sz w:val="32"/>
          <w:szCs w:val="32"/>
        </w:rPr>
        <w:t>提出工伤认定时间有误。</w:t>
      </w:r>
      <w:r>
        <w:rPr>
          <w:rFonts w:hint="eastAsia" w:ascii="仿宋_GB2312" w:eastAsia="仿宋_GB2312" w:cs="宋体" w:hAnsiTheme="minorEastAsia"/>
          <w:color w:val="353535"/>
          <w:sz w:val="32"/>
          <w:szCs w:val="32"/>
        </w:rPr>
        <w:t>请求：依法撤销深人社工认决字</w:t>
      </w:r>
      <w:r>
        <w:rPr>
          <w:rFonts w:hint="eastAsia" w:ascii="仿宋_GB2312" w:hAnsi="仿宋" w:eastAsia="仿宋_GB2312" w:cs="仿宋"/>
          <w:sz w:val="32"/>
          <w:szCs w:val="32"/>
        </w:rPr>
        <w:t>〔2020〕</w:t>
      </w:r>
      <w:r>
        <w:rPr>
          <w:rFonts w:hint="eastAsia" w:eastAsia="仿宋_GB2312"/>
          <w:sz w:val="32"/>
        </w:rPr>
        <w:t>××</w:t>
      </w:r>
      <w:r>
        <w:rPr>
          <w:rFonts w:hint="eastAsia" w:ascii="仿宋_GB2312" w:eastAsia="仿宋_GB2312" w:cs="宋体" w:hAnsiTheme="minorEastAsia"/>
          <w:color w:val="353535"/>
          <w:sz w:val="32"/>
          <w:szCs w:val="32"/>
        </w:rPr>
        <w:t>号《</w:t>
      </w:r>
      <w:r>
        <w:rPr>
          <w:rFonts w:hint="eastAsia" w:ascii="仿宋_GB2312" w:hAnsi="仿宋" w:eastAsia="仿宋_GB2312" w:cs="仿宋"/>
          <w:sz w:val="32"/>
          <w:szCs w:val="32"/>
        </w:rPr>
        <w:t>深圳市认定</w:t>
      </w:r>
      <w:r>
        <w:rPr>
          <w:rFonts w:hint="eastAsia" w:ascii="仿宋_GB2312" w:eastAsia="仿宋_GB2312" w:cs="宋体" w:hAnsiTheme="minorEastAsia"/>
          <w:color w:val="353535"/>
          <w:sz w:val="32"/>
          <w:szCs w:val="32"/>
        </w:rPr>
        <w:t>工伤决定书》。</w:t>
      </w:r>
    </w:p>
    <w:p>
      <w:pPr>
        <w:spacing w:line="560" w:lineRule="exact"/>
        <w:ind w:firstLine="640" w:firstLineChars="200"/>
        <w:rPr>
          <w:rFonts w:ascii="仿宋_GB2312" w:hAnsi="楷体" w:eastAsia="仿宋_GB2312" w:cs="楷体"/>
          <w:bCs/>
          <w:sz w:val="32"/>
          <w:szCs w:val="32"/>
        </w:rPr>
      </w:pPr>
      <w:r>
        <w:rPr>
          <w:rFonts w:hint="eastAsia" w:ascii="仿宋_GB2312" w:hAnsi="仿宋_GB2312" w:eastAsia="黑体"/>
          <w:sz w:val="32"/>
        </w:rPr>
        <w:t>被申请人答复称：</w:t>
      </w:r>
      <w:r>
        <w:rPr>
          <w:rFonts w:hint="eastAsia" w:ascii="仿宋_GB2312" w:hAnsi="黑体" w:eastAsia="仿宋_GB2312" w:cs="黑体"/>
          <w:sz w:val="32"/>
          <w:szCs w:val="32"/>
        </w:rPr>
        <w:t>一、事实依据。</w:t>
      </w:r>
      <w:r>
        <w:rPr>
          <w:rFonts w:hint="eastAsia" w:ascii="仿宋_GB2312" w:hAnsi="楷体" w:eastAsia="仿宋_GB2312" w:cs="楷体"/>
          <w:bCs/>
          <w:sz w:val="32"/>
          <w:szCs w:val="32"/>
        </w:rPr>
        <w:t>（一）劳</w:t>
      </w:r>
      <w:r>
        <w:rPr>
          <w:rFonts w:hint="eastAsia" w:ascii="仿宋_GB2312" w:hAnsi="楷体" w:eastAsia="仿宋_GB2312" w:cs="楷体"/>
          <w:bCs/>
          <w:sz w:val="32"/>
          <w:szCs w:val="32"/>
          <w:lang w:eastAsia="zh-CN"/>
        </w:rPr>
        <w:t>某</w:t>
      </w:r>
      <w:r>
        <w:rPr>
          <w:rFonts w:hint="eastAsia" w:ascii="仿宋_GB2312" w:hAnsi="楷体" w:eastAsia="仿宋_GB2312" w:cs="楷体"/>
          <w:bCs/>
          <w:sz w:val="32"/>
          <w:szCs w:val="32"/>
        </w:rPr>
        <w:t>与申请人之间存在劳动关系。</w:t>
      </w:r>
      <w:r>
        <w:rPr>
          <w:rFonts w:hint="eastAsia" w:ascii="仿宋_GB2312" w:hAnsi="仿宋" w:eastAsia="仿宋_GB2312" w:cs="仿宋"/>
          <w:sz w:val="32"/>
          <w:szCs w:val="32"/>
        </w:rPr>
        <w:t>依照职工向被申请人提交的劳动合同、证人证言等材料，可以初步证实劳动关系。对于职工的申报，申请人予以认可。被申请人依法确认双方之间存在着劳动关系。</w:t>
      </w:r>
      <w:r>
        <w:rPr>
          <w:rFonts w:hint="eastAsia" w:ascii="仿宋_GB2312" w:hAnsi="楷体" w:eastAsia="仿宋_GB2312" w:cs="楷体"/>
          <w:bCs/>
          <w:sz w:val="32"/>
          <w:szCs w:val="32"/>
        </w:rPr>
        <w:t>（二）劳</w:t>
      </w:r>
      <w:r>
        <w:rPr>
          <w:rFonts w:hint="eastAsia" w:ascii="仿宋_GB2312" w:hAnsi="楷体" w:eastAsia="仿宋_GB2312" w:cs="楷体"/>
          <w:bCs/>
          <w:sz w:val="32"/>
          <w:szCs w:val="32"/>
          <w:lang w:eastAsia="zh-CN"/>
        </w:rPr>
        <w:t>某</w:t>
      </w:r>
      <w:r>
        <w:rPr>
          <w:rFonts w:hint="eastAsia" w:ascii="仿宋_GB2312" w:hAnsi="楷体" w:eastAsia="仿宋_GB2312" w:cs="楷体"/>
          <w:bCs/>
          <w:sz w:val="32"/>
          <w:szCs w:val="32"/>
        </w:rPr>
        <w:t>系在因工外出期间，因工作原因</w:t>
      </w:r>
      <w:r>
        <w:rPr>
          <w:rFonts w:hint="eastAsia" w:ascii="仿宋_GB2312" w:hAnsi="楷体" w:eastAsia="仿宋_GB2312" w:cs="楷体"/>
          <w:bCs/>
          <w:color w:val="000000"/>
          <w:sz w:val="32"/>
          <w:szCs w:val="32"/>
        </w:rPr>
        <w:t>导致受伤。</w:t>
      </w:r>
      <w:r>
        <w:rPr>
          <w:rFonts w:hint="eastAsia" w:ascii="仿宋_GB2312" w:hAnsi="仿宋" w:eastAsia="仿宋_GB2312" w:cs="仿宋"/>
          <w:sz w:val="32"/>
          <w:szCs w:val="32"/>
        </w:rPr>
        <w:t>职工向被申请人申报称：其系在因工外出期间，在工作时因高坠意外受伤；其提交的病历、证人证言、微信聊天记录等客观证据，相互印证，证实劳</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因工外出期间遭受意外受伤情况属实。对于职工申报的受伤情形，申请人表示“情况属实”，予以认可；另申请人主张“违规操作”，该主张不属排除认定工伤的法定情形，亦与工伤认定无过错责任原则相悖。被申请人制作的调查笔录、劳</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提交的《因疫情影响未能及时复工的证明》，可以证实其因疫情等不可抗力的原因导致工伤申报延误。综合上述情形，被申请人认定劳</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系在因工外出期间遭受意外事故而受伤。</w:t>
      </w:r>
    </w:p>
    <w:p>
      <w:pPr>
        <w:spacing w:line="560" w:lineRule="exact"/>
        <w:ind w:firstLine="640" w:firstLineChars="200"/>
        <w:rPr>
          <w:rFonts w:ascii="仿宋_GB2312" w:hAnsi="黑体" w:eastAsia="仿宋_GB2312" w:cs="黑体"/>
          <w:sz w:val="32"/>
          <w:szCs w:val="32"/>
        </w:rPr>
      </w:pPr>
      <w:r>
        <w:rPr>
          <w:rFonts w:hint="eastAsia" w:ascii="仿宋_GB2312" w:hAnsi="黑体" w:eastAsia="仿宋_GB2312" w:cs="黑体"/>
          <w:sz w:val="32"/>
          <w:szCs w:val="32"/>
        </w:rPr>
        <w:t>二、条例依据。</w:t>
      </w:r>
      <w:r>
        <w:rPr>
          <w:rFonts w:hint="eastAsia" w:ascii="仿宋_GB2312" w:hAnsi="仿宋" w:eastAsia="仿宋_GB2312" w:cs="仿宋"/>
          <w:sz w:val="32"/>
          <w:szCs w:val="32"/>
        </w:rPr>
        <w:t>根据以上事实，被申请人认为劳</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受伤之情形符合《广东省工伤保险条例》第九条第（五）项、第十二条的规定，认定其属于工伤。</w:t>
      </w:r>
    </w:p>
    <w:p>
      <w:pPr>
        <w:spacing w:line="560" w:lineRule="exact"/>
        <w:ind w:firstLine="640" w:firstLineChars="200"/>
        <w:rPr>
          <w:rFonts w:ascii="仿宋_GB2312" w:hAnsi="黑体" w:eastAsia="仿宋_GB2312" w:cs="黑体"/>
          <w:sz w:val="32"/>
          <w:szCs w:val="32"/>
        </w:rPr>
      </w:pPr>
      <w:r>
        <w:rPr>
          <w:rFonts w:hint="eastAsia" w:ascii="仿宋_GB2312" w:hAnsi="黑体" w:eastAsia="仿宋_GB2312" w:cs="黑体"/>
          <w:sz w:val="32"/>
          <w:szCs w:val="32"/>
        </w:rPr>
        <w:t>三、复议申请人的复议主张不成立。</w:t>
      </w:r>
      <w:r>
        <w:rPr>
          <w:rFonts w:hint="eastAsia" w:ascii="仿宋_GB2312" w:hAnsi="仿宋" w:eastAsia="仿宋_GB2312" w:cs="仿宋"/>
          <w:sz w:val="32"/>
          <w:szCs w:val="32"/>
        </w:rPr>
        <w:t>申请人主张，劳</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工伤申报时间超出一年，且《工伤决定书》认定的“提出工伤认定申请”时间有误。《人力资源社会保障部关于执行&lt;工伤保险条例&gt;若干问题的意见（二）》第八条第（一）项规定：受不可抗力影响的，被延误的时间不计算在工伤认定申请时限内。按照上述规定，劳</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虽在2020年8月17日初次提供工伤申报，但其提供了客观证据证实工伤申报被延误的原因系受“疫情”影响，故其被延误的时间不计算在工伤认定申请时限内，其并未超出一年的申报时效。</w:t>
      </w:r>
    </w:p>
    <w:p>
      <w:pPr>
        <w:spacing w:line="560" w:lineRule="exact"/>
        <w:ind w:firstLine="640" w:firstLineChars="200"/>
        <w:rPr>
          <w:rFonts w:ascii="仿宋_GB2312" w:hAnsi="仿宋" w:eastAsia="仿宋_GB2312" w:cs="仿宋"/>
          <w:sz w:val="32"/>
          <w:szCs w:val="32"/>
        </w:rPr>
      </w:pPr>
      <w:r>
        <w:rPr>
          <w:rFonts w:hint="eastAsia" w:ascii="仿宋_GB2312" w:hAnsi="仿宋_GB2312" w:eastAsia="黑体"/>
          <w:sz w:val="32"/>
        </w:rPr>
        <w:t>经查</w:t>
      </w:r>
      <w:r>
        <w:rPr>
          <w:rFonts w:hint="eastAsia" w:ascii="仿宋_GB2312" w:hAnsi="仿宋_GB2312" w:eastAsia="黑体"/>
          <w:bCs/>
          <w:sz w:val="32"/>
        </w:rPr>
        <w:t>：</w:t>
      </w:r>
      <w:r>
        <w:rPr>
          <w:rFonts w:hint="eastAsia" w:ascii="仿宋_GB2312" w:hAnsi="仿宋" w:eastAsia="仿宋_GB2312" w:cs="仿宋"/>
          <w:sz w:val="32"/>
          <w:szCs w:val="32"/>
        </w:rPr>
        <w:t>2020年8月17日，劳</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初次提出工伤申报，后因材料不齐申请被退回；2020年9月15日，劳</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再次向被申请人申请工伤认定，称其系申请人的员工，担任生产部主管职务；2019年7月17日12:40，劳</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在湖南省长沙市开福区某酒吧装配纱幕时因安全绳挂扣松掉导致不慎高坠受伤；申请人对劳</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申报进行过确认。劳</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 xml:space="preserve">向被申请人提交了：工伤认定申请表、身份证、病历、劳动合同、自述、本人事故调查报告、工伤认定延时申请报告、证人证言及证人身份证、考勤说明、因疫情影响未能及时复工的证明、个人说明、出票信息、微信聊天记录、工商注册登记信息等材料。 </w:t>
      </w:r>
    </w:p>
    <w:p>
      <w:pPr>
        <w:ind w:firstLine="640" w:firstLineChars="200"/>
        <w:rPr>
          <w:rFonts w:ascii="仿宋_GB2312" w:hAnsi="仿宋" w:eastAsia="仿宋_GB2312" w:cs="仿宋"/>
          <w:sz w:val="32"/>
          <w:szCs w:val="32"/>
        </w:rPr>
      </w:pPr>
      <w:r>
        <w:rPr>
          <w:rFonts w:hint="eastAsia" w:ascii="仿宋_GB2312" w:hAnsi="仿宋" w:eastAsia="仿宋_GB2312" w:cs="仿宋"/>
          <w:sz w:val="32"/>
          <w:szCs w:val="32"/>
        </w:rPr>
        <w:t>被申请人向</w:t>
      </w:r>
      <w:r>
        <w:rPr>
          <w:rFonts w:hint="eastAsia" w:ascii="仿宋_GB2312" w:hAnsi="仿宋" w:eastAsia="仿宋" w:cs="仿宋"/>
          <w:sz w:val="32"/>
          <w:szCs w:val="32"/>
        </w:rPr>
        <w:t>申请人</w:t>
      </w:r>
      <w:r>
        <w:rPr>
          <w:rFonts w:hint="eastAsia" w:ascii="仿宋_GB2312" w:hAnsi="仿宋" w:eastAsia="仿宋_GB2312" w:cs="仿宋"/>
          <w:sz w:val="32"/>
          <w:szCs w:val="32"/>
        </w:rPr>
        <w:t>发出《工伤保险协助调查通知书》。</w:t>
      </w:r>
      <w:r>
        <w:rPr>
          <w:rFonts w:hint="eastAsia" w:ascii="仿宋_GB2312" w:hAnsi="仿宋" w:eastAsia="仿宋" w:cs="仿宋"/>
          <w:sz w:val="32"/>
          <w:szCs w:val="32"/>
        </w:rPr>
        <w:t>申请人</w:t>
      </w:r>
      <w:r>
        <w:rPr>
          <w:rFonts w:hint="eastAsia" w:ascii="仿宋_GB2312" w:hAnsi="仿宋" w:eastAsia="仿宋_GB2312" w:cs="仿宋"/>
          <w:sz w:val="32"/>
          <w:szCs w:val="32"/>
        </w:rPr>
        <w:t>提交了《事故调查报告书》称：劳</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因违规作业导致受伤，且工伤申报期限为1年，劳</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已经超过工伤认定时效，不应被认定为工伤。</w:t>
      </w:r>
    </w:p>
    <w:p>
      <w:pPr>
        <w:spacing w:line="58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2020年11月3日，被申请人作出</w:t>
      </w:r>
      <w:r>
        <w:rPr>
          <w:rFonts w:hint="eastAsia" w:ascii="仿宋_GB2312" w:hAnsi="仿宋" w:eastAsia="仿宋_GB2312"/>
          <w:sz w:val="32"/>
          <w:szCs w:val="32"/>
        </w:rPr>
        <w:t>深人社工认决字</w:t>
      </w:r>
      <w:r>
        <w:rPr>
          <w:rFonts w:hint="eastAsia" w:ascii="仿宋_GB2312" w:hAnsi="仿宋" w:eastAsia="仿宋_GB2312" w:cs="仿宋"/>
          <w:sz w:val="32"/>
          <w:szCs w:val="32"/>
        </w:rPr>
        <w:t>〔2020〕</w:t>
      </w:r>
      <w:r>
        <w:rPr>
          <w:rFonts w:hint="eastAsia" w:eastAsia="仿宋_GB2312"/>
          <w:sz w:val="32"/>
        </w:rPr>
        <w:t>××</w:t>
      </w:r>
      <w:r>
        <w:rPr>
          <w:rFonts w:hint="eastAsia" w:ascii="仿宋_GB2312" w:hAnsi="仿宋" w:eastAsia="仿宋_GB2312" w:cs="仿宋"/>
          <w:sz w:val="32"/>
          <w:szCs w:val="32"/>
        </w:rPr>
        <w:t>号《深圳市认定工伤决定书》，认定劳</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系申请人的员工，该员工因工外出期间遭受意外伤害属于工伤。</w:t>
      </w:r>
      <w:r>
        <w:rPr>
          <w:rFonts w:hint="eastAsia" w:ascii="仿宋_GB2312" w:hAnsi="宋体" w:eastAsia="仿宋_GB2312"/>
          <w:sz w:val="32"/>
          <w:szCs w:val="32"/>
        </w:rPr>
        <w:t>申请人不服，申请行政复议。</w:t>
      </w:r>
    </w:p>
    <w:p>
      <w:pPr>
        <w:spacing w:line="580" w:lineRule="exact"/>
        <w:ind w:firstLine="640" w:firstLineChars="200"/>
        <w:rPr>
          <w:rFonts w:ascii="仿宋_GB2312" w:eastAsia="仿宋_GB2312"/>
          <w:sz w:val="32"/>
        </w:rPr>
      </w:pPr>
      <w:r>
        <w:rPr>
          <w:rFonts w:hint="eastAsia" w:eastAsia="黑体"/>
          <w:sz w:val="32"/>
        </w:rPr>
        <w:t>本机关认为：</w:t>
      </w:r>
      <w:r>
        <w:rPr>
          <w:rFonts w:hint="eastAsia" w:ascii="仿宋_GB2312" w:hAnsi="仿宋" w:eastAsia="仿宋_GB2312" w:cs="仿宋"/>
          <w:sz w:val="32"/>
          <w:szCs w:val="32"/>
        </w:rPr>
        <w:t>《人力资源社会保障部关于执行&lt;工伤保险条例&gt;若干问题的意见（二）》第八条第（一）项规定：“受不可抗力影响的，被延误的时间不计算在工伤认定申请时限内”。</w:t>
      </w:r>
      <w:r>
        <w:rPr>
          <w:rFonts w:hint="eastAsia" w:ascii="仿宋_GB2312" w:hAnsi="仿宋" w:eastAsia="仿宋_GB2312"/>
          <w:sz w:val="32"/>
          <w:szCs w:val="32"/>
        </w:rPr>
        <w:t>本案，</w:t>
      </w:r>
      <w:r>
        <w:rPr>
          <w:rFonts w:hint="eastAsia" w:ascii="仿宋_GB2312" w:hAnsi="仿宋" w:eastAsia="仿宋_GB2312" w:cs="仿宋"/>
          <w:sz w:val="32"/>
          <w:szCs w:val="32"/>
        </w:rPr>
        <w:t>劳</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虽在2020年8月17日初次提供工伤申报，但其提供了客观证据证实工伤申报被延误的原因系受“疫情”影响，故其被延误的时间不计算在工伤认定申请时限内，其并未超出一年的申报时限。</w:t>
      </w:r>
      <w:r>
        <w:rPr>
          <w:rFonts w:hint="eastAsia" w:ascii="仿宋_GB2312" w:hAnsi="仿宋_GB2312" w:eastAsia="仿宋_GB2312"/>
          <w:sz w:val="32"/>
        </w:rPr>
        <w:t>被申请人根据在案证据认定</w:t>
      </w:r>
      <w:r>
        <w:rPr>
          <w:rFonts w:hint="eastAsia" w:ascii="仿宋_GB2312" w:hAnsi="仿宋" w:eastAsia="仿宋_GB2312" w:cs="仿宋"/>
          <w:sz w:val="32"/>
          <w:szCs w:val="32"/>
        </w:rPr>
        <w:t>劳</w:t>
      </w:r>
      <w:r>
        <w:rPr>
          <w:rFonts w:hint="eastAsia" w:ascii="仿宋_GB2312" w:hAnsi="仿宋" w:eastAsia="仿宋_GB2312" w:cs="仿宋"/>
          <w:sz w:val="32"/>
          <w:szCs w:val="32"/>
          <w:lang w:eastAsia="zh-CN"/>
        </w:rPr>
        <w:t>某</w:t>
      </w:r>
      <w:r>
        <w:rPr>
          <w:rFonts w:hint="eastAsia" w:ascii="仿宋_GB2312" w:hAnsi="仿宋" w:eastAsia="仿宋_GB2312" w:cs="仿宋"/>
          <w:sz w:val="32"/>
          <w:szCs w:val="32"/>
        </w:rPr>
        <w:t>属于</w:t>
      </w:r>
      <w:r>
        <w:rPr>
          <w:rFonts w:hint="eastAsia" w:ascii="仿宋_GB2312" w:hAnsi="仿宋_GB2312" w:eastAsia="仿宋_GB2312"/>
          <w:sz w:val="32"/>
        </w:rPr>
        <w:t>工伤并无违法或不当，依法应予维持</w:t>
      </w:r>
      <w:r>
        <w:rPr>
          <w:rFonts w:hint="eastAsia" w:ascii="仿宋_GB2312" w:eastAsia="仿宋_GB2312"/>
          <w:sz w:val="32"/>
        </w:rPr>
        <w:t>。</w:t>
      </w:r>
    </w:p>
    <w:p>
      <w:pPr>
        <w:spacing w:line="580" w:lineRule="exact"/>
        <w:ind w:firstLine="640" w:firstLineChars="200"/>
        <w:rPr>
          <w:rFonts w:ascii="仿宋_GB2312" w:hAnsi="仿宋_GB2312" w:eastAsia="仿宋_GB2312"/>
          <w:sz w:val="32"/>
        </w:rPr>
      </w:pPr>
      <w:r>
        <w:rPr>
          <w:rFonts w:hint="eastAsia" w:ascii="仿宋_GB2312" w:hAnsi="仿宋_GB2312" w:eastAsia="仿宋_GB2312"/>
          <w:sz w:val="32"/>
        </w:rPr>
        <w:t>综上，根据《中华人民共和国行政复议法》</w:t>
      </w:r>
      <w:r>
        <w:rPr>
          <w:rFonts w:hint="eastAsia" w:ascii="仿宋_GB2312" w:hAnsi="仿宋_GB2312" w:eastAsia="仿宋_GB2312"/>
          <w:sz w:val="32"/>
          <w:szCs w:val="32"/>
        </w:rPr>
        <w:t>第二十八条第一款第（一）项</w:t>
      </w:r>
      <w:r>
        <w:rPr>
          <w:rFonts w:hint="eastAsia" w:ascii="仿宋_GB2312" w:hAnsi="仿宋_GB2312" w:eastAsia="仿宋_GB2312"/>
          <w:sz w:val="32"/>
        </w:rPr>
        <w:t>的规定，本机关作出复议决定如下：</w:t>
      </w:r>
    </w:p>
    <w:p>
      <w:pPr>
        <w:spacing w:line="580" w:lineRule="exact"/>
        <w:ind w:right="-109" w:rightChars="-52" w:firstLine="672" w:firstLineChars="210"/>
        <w:rPr>
          <w:rFonts w:ascii="仿宋_GB2312" w:hAnsi="仿宋_GB2312" w:eastAsia="仿宋_GB2312"/>
          <w:sz w:val="32"/>
        </w:rPr>
      </w:pPr>
      <w:r>
        <w:rPr>
          <w:rFonts w:hint="eastAsia" w:ascii="仿宋_GB2312" w:hAnsi="仿宋_GB2312" w:eastAsia="仿宋_GB2312"/>
          <w:sz w:val="32"/>
        </w:rPr>
        <w:t>维持被申请人深圳市人力资源和社会保障局</w:t>
      </w:r>
      <w:r>
        <w:rPr>
          <w:rFonts w:hint="eastAsia" w:ascii="仿宋_GB2312" w:hAnsi="仿宋" w:eastAsia="仿宋_GB2312" w:cs="仿宋"/>
          <w:sz w:val="32"/>
          <w:szCs w:val="32"/>
        </w:rPr>
        <w:t>作出的</w:t>
      </w:r>
      <w:r>
        <w:rPr>
          <w:rFonts w:hint="eastAsia" w:ascii="仿宋_GB2312" w:hAnsi="仿宋" w:eastAsia="仿宋_GB2312"/>
          <w:sz w:val="32"/>
          <w:szCs w:val="32"/>
        </w:rPr>
        <w:t>深人社工认决字</w:t>
      </w:r>
      <w:r>
        <w:rPr>
          <w:rFonts w:hint="eastAsia" w:ascii="仿宋_GB2312" w:hAnsi="仿宋" w:eastAsia="仿宋_GB2312" w:cs="仿宋"/>
          <w:sz w:val="32"/>
          <w:szCs w:val="32"/>
        </w:rPr>
        <w:t>〔2020〕</w:t>
      </w:r>
      <w:r>
        <w:rPr>
          <w:rFonts w:hint="eastAsia" w:eastAsia="仿宋_GB2312"/>
          <w:sz w:val="32"/>
        </w:rPr>
        <w:t>××</w:t>
      </w:r>
      <w:bookmarkStart w:id="0" w:name="_GoBack"/>
      <w:bookmarkEnd w:id="0"/>
      <w:r>
        <w:rPr>
          <w:rFonts w:hint="eastAsia" w:ascii="仿宋_GB2312" w:hAnsi="仿宋" w:eastAsia="仿宋_GB2312" w:cs="仿宋"/>
          <w:sz w:val="32"/>
          <w:szCs w:val="32"/>
        </w:rPr>
        <w:t>号《深圳市认定工伤决定书》</w:t>
      </w:r>
      <w:r>
        <w:rPr>
          <w:rFonts w:hint="eastAsia" w:ascii="仿宋_GB2312" w:hAnsi="仿宋_GB2312" w:eastAsia="仿宋_GB2312"/>
          <w:sz w:val="32"/>
        </w:rPr>
        <w:t>。</w:t>
      </w:r>
    </w:p>
    <w:p>
      <w:pPr>
        <w:spacing w:line="580" w:lineRule="exact"/>
        <w:ind w:right="-109" w:rightChars="-52" w:firstLine="640" w:firstLineChars="200"/>
        <w:rPr>
          <w:rFonts w:ascii="仿宋_GB2312" w:hAnsi="仿宋_GB2312" w:eastAsia="仿宋_GB2312"/>
          <w:sz w:val="32"/>
        </w:rPr>
      </w:pPr>
      <w:r>
        <w:rPr>
          <w:rFonts w:hint="eastAsia" w:ascii="仿宋_GB2312" w:hAnsi="仿宋_GB2312" w:eastAsia="仿宋_GB2312"/>
          <w:sz w:val="32"/>
        </w:rPr>
        <w:t>本复议决定书一经送达，即发生法律效力。申请人如对本复议决定不服，可自收到复议决定书之日起十五日内，向深圳市盐田区人民法院提起诉讼。</w:t>
      </w:r>
    </w:p>
    <w:p>
      <w:pPr>
        <w:spacing w:line="580" w:lineRule="exact"/>
        <w:ind w:firstLine="5760" w:firstLineChars="1800"/>
        <w:rPr>
          <w:rFonts w:ascii="仿宋_GB2312" w:hAnsi="仿宋_GB2312" w:eastAsia="仿宋_GB2312"/>
          <w:sz w:val="32"/>
        </w:rPr>
      </w:pPr>
      <w:r>
        <w:rPr>
          <w:rFonts w:hint="eastAsia" w:ascii="仿宋_GB2312" w:hAnsi="仿宋_GB2312" w:eastAsia="仿宋_GB2312"/>
          <w:sz w:val="32"/>
        </w:rPr>
        <w:t xml:space="preserve"> </w:t>
      </w:r>
    </w:p>
    <w:p>
      <w:pPr>
        <w:spacing w:line="580" w:lineRule="exact"/>
        <w:ind w:firstLine="5600" w:firstLineChars="1750"/>
        <w:rPr>
          <w:rFonts w:ascii="仿宋_GB2312" w:hAnsi="仿宋_GB2312" w:eastAsia="仿宋_GB2312"/>
          <w:sz w:val="32"/>
        </w:rPr>
      </w:pPr>
      <w:r>
        <w:rPr>
          <w:rFonts w:hint="eastAsia" w:ascii="仿宋_GB2312" w:hAnsi="仿宋_GB2312" w:eastAsia="仿宋_GB2312"/>
          <w:sz w:val="32"/>
        </w:rPr>
        <w:t>深圳市人民政府</w:t>
      </w:r>
    </w:p>
    <w:p>
      <w:pPr>
        <w:spacing w:line="580" w:lineRule="exact"/>
        <w:ind w:right="256"/>
      </w:pPr>
      <w:r>
        <w:rPr>
          <w:rFonts w:hint="eastAsia" w:ascii="仿宋_GB2312" w:hAnsi="仿宋_GB2312" w:eastAsia="仿宋_GB2312"/>
          <w:sz w:val="32"/>
        </w:rPr>
        <w:t xml:space="preserve">                                   2021年3月1日</w:t>
      </w:r>
    </w:p>
    <w:p/>
    <w:p/>
    <w:sectPr>
      <w:footerReference r:id="rId5" w:type="default"/>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inherit">
    <w:altName w:val="Times New Roman"/>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3441819"/>
      <w:docPartObj>
        <w:docPartGallery w:val="AutoText"/>
      </w:docPartObj>
    </w:sdtPr>
    <w:sdtContent>
      <w:p>
        <w:pPr>
          <w:pStyle w:val="2"/>
          <w:jc w:val="center"/>
        </w:pPr>
        <w:r>
          <w:fldChar w:fldCharType="begin"/>
        </w:r>
        <w:r>
          <w:instrText xml:space="preserve"> PAGE   \* MERGEFORMAT </w:instrText>
        </w:r>
        <w:r>
          <w:fldChar w:fldCharType="separate"/>
        </w:r>
        <w:r>
          <w:rPr>
            <w:lang w:val="zh-CN"/>
          </w:rPr>
          <w:t>5</w:t>
        </w:r>
        <w:r>
          <w:fldChar w:fldCharType="end"/>
        </w:r>
      </w:p>
    </w:sdtContent>
  </w:sdt>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6505D"/>
    <w:rsid w:val="000A3C97"/>
    <w:rsid w:val="001A098F"/>
    <w:rsid w:val="002660A6"/>
    <w:rsid w:val="002A4781"/>
    <w:rsid w:val="00410FB6"/>
    <w:rsid w:val="004B2BC2"/>
    <w:rsid w:val="00624819"/>
    <w:rsid w:val="006E4DB3"/>
    <w:rsid w:val="00733854"/>
    <w:rsid w:val="008A69DB"/>
    <w:rsid w:val="008E2CB4"/>
    <w:rsid w:val="008F2E32"/>
    <w:rsid w:val="009C6581"/>
    <w:rsid w:val="00A53E16"/>
    <w:rsid w:val="00B21125"/>
    <w:rsid w:val="00B64603"/>
    <w:rsid w:val="00C15DDB"/>
    <w:rsid w:val="00C178DE"/>
    <w:rsid w:val="00C42F76"/>
    <w:rsid w:val="00C6561D"/>
    <w:rsid w:val="00DF3B03"/>
    <w:rsid w:val="00E6505D"/>
    <w:rsid w:val="00FA32B0"/>
    <w:rsid w:val="1DE61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line="240" w:lineRule="auto"/>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列表1"/>
    <w:basedOn w:val="5"/>
    <w:qFormat/>
    <w:uiPriority w:val="0"/>
  </w:style>
  <w:style w:type="character" w:customStyle="1" w:styleId="7">
    <w:name w:val="页脚 Char"/>
    <w:basedOn w:val="5"/>
    <w:link w:val="2"/>
    <w:uiPriority w:val="99"/>
    <w:rPr>
      <w:rFonts w:ascii="Times New Roman" w:hAnsi="Times New Roman" w:eastAsia="宋体" w:cs="Times New Roman"/>
      <w:kern w:val="0"/>
      <w:sz w:val="18"/>
      <w:szCs w:val="18"/>
    </w:rPr>
  </w:style>
  <w:style w:type="character" w:customStyle="1" w:styleId="8">
    <w:name w:val="页眉 Char"/>
    <w:basedOn w:val="5"/>
    <w:link w:val="3"/>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339</Words>
  <Characters>1934</Characters>
  <Lines>16</Lines>
  <Paragraphs>4</Paragraphs>
  <TotalTime>0</TotalTime>
  <ScaleCrop>false</ScaleCrop>
  <LinksUpToDate>false</LinksUpToDate>
  <CharactersWithSpaces>2269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2021-02-02T08:50:00Z</dcterms:created>
  <dc:creator>黄浩</dc:creator>
  <cp:lastModifiedBy>言＆忘~</cp:lastModifiedBy>
  <dcterms:modified xsi:type="dcterms:W3CDTF">2021-05-25T02:20:33Z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48D249831712478EAA018F6CC7AB58CD</vt:lpwstr>
  </property>
</Properties>
</file>