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21B6" w:rsidRDefault="003A26D2">
      <w:pPr>
        <w:spacing w:line="620" w:lineRule="exact"/>
        <w:jc w:val="center"/>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7721B6" w:rsidRDefault="003A26D2">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7721B6" w:rsidRDefault="007721B6">
      <w:pPr>
        <w:spacing w:line="580" w:lineRule="exact"/>
        <w:ind w:firstLineChars="200" w:firstLine="640"/>
        <w:rPr>
          <w:rFonts w:ascii="仿宋_GB2312" w:eastAsia="仿宋_GB2312"/>
          <w:sz w:val="32"/>
          <w:szCs w:val="32"/>
        </w:rPr>
      </w:pPr>
    </w:p>
    <w:p w:rsidR="007721B6" w:rsidRDefault="003A26D2">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1362</w:t>
      </w:r>
      <w:r>
        <w:rPr>
          <w:rFonts w:ascii="仿宋_GB2312" w:eastAsia="仿宋_GB2312" w:hint="eastAsia"/>
          <w:sz w:val="32"/>
          <w:szCs w:val="32"/>
        </w:rPr>
        <w:t>号</w:t>
      </w:r>
      <w:bookmarkEnd w:id="0"/>
    </w:p>
    <w:p w:rsidR="007721B6" w:rsidRDefault="007721B6">
      <w:pPr>
        <w:spacing w:line="580" w:lineRule="exact"/>
        <w:ind w:firstLineChars="200" w:firstLine="640"/>
        <w:rPr>
          <w:rFonts w:ascii="仿宋_GB2312" w:eastAsia="仿宋_GB2312"/>
          <w:sz w:val="32"/>
          <w:szCs w:val="32"/>
        </w:rPr>
      </w:pPr>
    </w:p>
    <w:p w:rsidR="007721B6" w:rsidRDefault="003A26D2">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E41153">
        <w:rPr>
          <w:rFonts w:ascii="仿宋_GB2312" w:eastAsia="仿宋_GB2312" w:hAnsi="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7721B6" w:rsidRDefault="003A26D2">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E41153">
        <w:rPr>
          <w:rFonts w:ascii="仿宋_GB2312" w:eastAsia="仿宋_GB2312" w:hint="eastAsia"/>
          <w:sz w:val="32"/>
        </w:rPr>
        <w:t>某</w:t>
      </w:r>
      <w:r>
        <w:rPr>
          <w:rFonts w:ascii="仿宋_GB2312" w:eastAsia="仿宋_GB2312" w:hint="eastAsia"/>
          <w:sz w:val="32"/>
        </w:rPr>
        <w:t>，董事长</w:t>
      </w:r>
    </w:p>
    <w:p w:rsidR="007721B6" w:rsidRDefault="003A26D2">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7721B6" w:rsidRDefault="003A26D2">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7721B6" w:rsidRDefault="003A26D2">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7721B6" w:rsidRDefault="007721B6">
      <w:pPr>
        <w:spacing w:line="580" w:lineRule="exact"/>
      </w:pPr>
    </w:p>
    <w:p w:rsidR="007721B6" w:rsidRDefault="003A26D2">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w:t>
      </w:r>
      <w:r>
        <w:rPr>
          <w:rFonts w:ascii="仿宋_GB2312" w:eastAsia="仿宋_GB2312" w:hint="eastAsia"/>
          <w:sz w:val="32"/>
          <w:szCs w:val="32"/>
        </w:rPr>
        <w:t>2020</w:t>
      </w:r>
      <w:r>
        <w:rPr>
          <w:rFonts w:ascii="仿宋_GB2312" w:eastAsia="仿宋_GB2312" w:hint="eastAsia"/>
          <w:sz w:val="32"/>
          <w:szCs w:val="32"/>
        </w:rPr>
        <w:t>〕</w:t>
      </w:r>
      <w:r w:rsidR="00E41153">
        <w:rPr>
          <w:rFonts w:ascii="仿宋_GB2312" w:eastAsia="仿宋_GB2312"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7721B6" w:rsidRDefault="003A26D2">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rPr>
        <w:t>一、</w:t>
      </w:r>
      <w:r>
        <w:rPr>
          <w:rFonts w:ascii="仿宋_GB2312" w:eastAsia="仿宋_GB2312" w:hint="eastAsia"/>
          <w:sz w:val="32"/>
        </w:rPr>
        <w:t xml:space="preserve"> 2013 </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月，公司针对不愿参加住房公积金的员工，作了全体动员，但该员工不愿参加</w:t>
      </w:r>
      <w:r>
        <w:rPr>
          <w:rFonts w:ascii="仿宋_GB2312" w:eastAsia="仿宋_GB2312" w:hint="eastAsia"/>
          <w:sz w:val="32"/>
        </w:rPr>
        <w:t>;</w:t>
      </w:r>
      <w:r>
        <w:rPr>
          <w:rFonts w:ascii="仿宋_GB2312" w:eastAsia="仿宋_GB2312" w:hint="eastAsia"/>
          <w:sz w:val="32"/>
        </w:rPr>
        <w:t>二、相继在</w:t>
      </w:r>
      <w:r>
        <w:rPr>
          <w:rFonts w:ascii="仿宋_GB2312" w:eastAsia="仿宋_GB2312" w:hint="eastAsia"/>
          <w:sz w:val="32"/>
        </w:rPr>
        <w:t>2016</w:t>
      </w:r>
      <w:r>
        <w:rPr>
          <w:rFonts w:ascii="仿宋_GB2312" w:eastAsia="仿宋_GB2312" w:hint="eastAsia"/>
          <w:sz w:val="32"/>
        </w:rPr>
        <w:t>年</w:t>
      </w:r>
      <w:r>
        <w:rPr>
          <w:rFonts w:ascii="仿宋_GB2312" w:eastAsia="仿宋_GB2312" w:hint="eastAsia"/>
          <w:sz w:val="32"/>
        </w:rPr>
        <w:t>10</w:t>
      </w:r>
      <w:r>
        <w:rPr>
          <w:rFonts w:ascii="仿宋_GB2312" w:eastAsia="仿宋_GB2312" w:hint="eastAsia"/>
          <w:sz w:val="32"/>
        </w:rPr>
        <w:t>月，该员工又申请享受公司房补或免费住宿待遇，同时承诺由此引起的一切后果全部由该员工负责。针对以上事实，</w:t>
      </w:r>
      <w:r>
        <w:rPr>
          <w:rFonts w:ascii="仿宋_GB2312" w:eastAsia="仿宋_GB2312" w:hint="eastAsia"/>
          <w:sz w:val="32"/>
          <w:szCs w:val="32"/>
        </w:rPr>
        <w:t>请求：一、在补缴住房公积金时，扣回该员工历年申请享受公司房补或免费住宿的全部费用；二、针对该员工的补缴工资申请复议</w:t>
      </w:r>
      <w:r>
        <w:rPr>
          <w:rFonts w:ascii="仿宋_GB2312" w:eastAsia="仿宋_GB2312" w:hint="eastAsia"/>
          <w:sz w:val="32"/>
          <w:szCs w:val="32"/>
        </w:rPr>
        <w:t>;</w:t>
      </w:r>
      <w:r>
        <w:rPr>
          <w:rFonts w:ascii="仿宋_GB2312" w:eastAsia="仿宋_GB2312" w:hint="eastAsia"/>
          <w:sz w:val="32"/>
          <w:szCs w:val="32"/>
        </w:rPr>
        <w:t>三、该员工在补缴公积金时，员工个人补缴部分应交回公司由公司统一补缴。请求：撤销被</w:t>
      </w:r>
      <w:r>
        <w:rPr>
          <w:rFonts w:ascii="仿宋_GB2312" w:eastAsia="仿宋_GB2312" w:hint="eastAsia"/>
          <w:sz w:val="32"/>
          <w:szCs w:val="32"/>
        </w:rPr>
        <w:lastRenderedPageBreak/>
        <w:t>申请人作出的涉案《责令限期缴存决定书》。</w:t>
      </w:r>
    </w:p>
    <w:p w:rsidR="007721B6" w:rsidRDefault="003A26D2">
      <w:pPr>
        <w:autoSpaceDN w:val="0"/>
        <w:adjustRightInd w:val="0"/>
        <w:snapToGrid w:val="0"/>
        <w:spacing w:line="62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hint="eastAsia"/>
          <w:sz w:val="32"/>
          <w:szCs w:val="32"/>
        </w:rPr>
        <w:t>一、案件基本情况。职工</w:t>
      </w:r>
      <w:r w:rsidR="00E41153">
        <w:rPr>
          <w:rFonts w:ascii="仿宋_GB2312" w:eastAsia="仿宋_GB2312" w:hAnsi="黑体" w:hint="eastAsia"/>
          <w:sz w:val="32"/>
          <w:szCs w:val="32"/>
        </w:rPr>
        <w:t>赖某</w:t>
      </w:r>
      <w:r>
        <w:rPr>
          <w:rFonts w:ascii="仿宋_GB2312" w:eastAsia="仿宋_GB2312" w:hAnsi="黑体" w:hint="eastAsia"/>
          <w:sz w:val="32"/>
          <w:szCs w:val="32"/>
        </w:rPr>
        <w:t>等</w:t>
      </w:r>
      <w:r>
        <w:rPr>
          <w:rFonts w:ascii="仿宋_GB2312" w:eastAsia="仿宋_GB2312" w:hAnsi="黑体" w:hint="eastAsia"/>
          <w:sz w:val="32"/>
          <w:szCs w:val="32"/>
        </w:rPr>
        <w:t>2</w:t>
      </w:r>
      <w:r>
        <w:rPr>
          <w:rFonts w:ascii="仿宋_GB2312" w:eastAsia="仿宋_GB2312" w:hAnsi="黑体" w:hint="eastAsia"/>
          <w:sz w:val="32"/>
          <w:szCs w:val="32"/>
        </w:rPr>
        <w:t>人到被申请人宝安管理部递交资料，投诉申请人未按规定为其</w:t>
      </w:r>
      <w:r>
        <w:rPr>
          <w:rFonts w:ascii="仿宋_GB2312" w:eastAsia="仿宋_GB2312" w:hAnsi="黑体" w:hint="eastAsia"/>
          <w:sz w:val="32"/>
          <w:szCs w:val="32"/>
        </w:rPr>
        <w:t>2</w:t>
      </w:r>
      <w:r>
        <w:rPr>
          <w:rFonts w:ascii="仿宋_GB2312" w:eastAsia="仿宋_GB2312" w:hAnsi="黑体" w:hint="eastAsia"/>
          <w:sz w:val="32"/>
          <w:szCs w:val="32"/>
        </w:rPr>
        <w:t>人缴存住房公积金。经查，申请人未按职工上年度月平均工资标准缴存住房公积金且部分月份未缴，存在逾期不缴及少缴行为，被申请人就</w:t>
      </w:r>
      <w:r w:rsidR="00E41153">
        <w:rPr>
          <w:rFonts w:ascii="仿宋_GB2312" w:eastAsia="仿宋_GB2312" w:hAnsi="黑体" w:hint="eastAsia"/>
          <w:sz w:val="32"/>
          <w:szCs w:val="32"/>
        </w:rPr>
        <w:t>赖某</w:t>
      </w:r>
      <w:r>
        <w:rPr>
          <w:rFonts w:ascii="仿宋_GB2312" w:eastAsia="仿宋_GB2312" w:hAnsi="黑体" w:hint="eastAsia"/>
          <w:sz w:val="32"/>
          <w:szCs w:val="32"/>
        </w:rPr>
        <w:t>等人的诉求予以立案，并向申请人送达了《核查</w:t>
      </w:r>
      <w:r>
        <w:rPr>
          <w:rFonts w:ascii="仿宋_GB2312" w:eastAsia="仿宋_GB2312" w:hAnsi="黑体" w:hint="eastAsia"/>
          <w:sz w:val="32"/>
          <w:szCs w:val="32"/>
        </w:rPr>
        <w:t>通知书》。申请人收到《核查通知书》后，对案件未提出异议，被申请人遂向申请人送达了《责令限期缴存决定书》</w:t>
      </w:r>
      <w:r>
        <w:rPr>
          <w:rFonts w:ascii="仿宋_GB2312" w:eastAsia="仿宋_GB2312" w:hint="eastAsia"/>
          <w:color w:val="000000"/>
          <w:sz w:val="32"/>
          <w:szCs w:val="24"/>
        </w:rPr>
        <w:t>。</w:t>
      </w:r>
    </w:p>
    <w:p w:rsidR="007721B6" w:rsidRDefault="003A26D2">
      <w:pPr>
        <w:autoSpaceDN w:val="0"/>
        <w:adjustRightInd w:val="0"/>
        <w:snapToGrid w:val="0"/>
        <w:spacing w:line="580" w:lineRule="exact"/>
        <w:ind w:firstLine="640"/>
        <w:rPr>
          <w:rFonts w:ascii="仿宋_GB2312" w:eastAsia="仿宋_GB2312" w:hAnsi="黑体" w:cs="黑体"/>
          <w:sz w:val="32"/>
          <w:szCs w:val="32"/>
        </w:rPr>
      </w:pPr>
      <w:r>
        <w:rPr>
          <w:rFonts w:ascii="仿宋_GB2312" w:eastAsia="仿宋_GB2312" w:hAnsi="黑体" w:cs="黑体" w:hint="eastAsia"/>
          <w:sz w:val="32"/>
          <w:szCs w:val="32"/>
        </w:rPr>
        <w:t>二、申请人的申请理由不成立。申请人称在补缴住房公积金时，应扣回职工历年房补或住宿费用。申请人与职工有关房补待遇补贴纠纷与被申请人作出的责令申请人限期缴存决定无关联。申请人称职工在补缴住房公积金时，职工个人补缴部分应交回申请人处统一补缴。被申请人责令申请人承担其法定义务，申请人无权要求以职工应补缴部分交回申请人为前提。综上，申请人的申请理由不成立。</w:t>
      </w:r>
    </w:p>
    <w:p w:rsidR="007721B6" w:rsidRDefault="003A26D2">
      <w:pPr>
        <w:autoSpaceDN w:val="0"/>
        <w:adjustRightInd w:val="0"/>
        <w:snapToGrid w:val="0"/>
        <w:spacing w:line="580" w:lineRule="exact"/>
        <w:ind w:firstLine="640"/>
        <w:rPr>
          <w:rFonts w:ascii="仿宋_GB2312" w:eastAsia="仿宋_GB2312"/>
          <w:color w:val="000000"/>
          <w:sz w:val="32"/>
          <w:szCs w:val="32"/>
        </w:rPr>
      </w:pPr>
      <w:r>
        <w:rPr>
          <w:rFonts w:ascii="仿宋_GB2312" w:eastAsia="仿宋_GB2312" w:hint="eastAsia"/>
          <w:sz w:val="32"/>
          <w:szCs w:val="32"/>
        </w:rPr>
        <w:t>三、被申请人对案件处理的法律依据。《住房公积金管理条例》</w:t>
      </w:r>
      <w:r>
        <w:rPr>
          <w:rFonts w:ascii="仿宋_GB2312" w:eastAsia="仿宋_GB2312" w:hint="eastAsia"/>
          <w:sz w:val="32"/>
          <w:szCs w:val="32"/>
        </w:rPr>
        <w:t>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w:t>
      </w:r>
      <w:r>
        <w:rPr>
          <w:rFonts w:ascii="仿宋_GB2312" w:eastAsia="仿宋_GB2312" w:hint="eastAsia"/>
          <w:sz w:val="32"/>
          <w:szCs w:val="32"/>
        </w:rPr>
        <w:lastRenderedPageBreak/>
        <w:t>位为职工缴存的住房公积金的月缴存额为职工本人上一年度月平均工资乘以单位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w:t>
      </w:r>
      <w:r>
        <w:rPr>
          <w:rFonts w:ascii="仿宋_GB2312" w:eastAsia="仿宋_GB2312" w:hint="eastAsia"/>
          <w:sz w:val="32"/>
          <w:szCs w:val="32"/>
        </w:rPr>
        <w:t>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w:t>
      </w:r>
      <w:r>
        <w:rPr>
          <w:rFonts w:ascii="仿宋_GB2312" w:eastAsia="仿宋_GB2312" w:hint="eastAsia"/>
          <w:sz w:val="32"/>
          <w:szCs w:val="32"/>
        </w:rPr>
        <w:t>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color w:val="000000"/>
          <w:sz w:val="32"/>
          <w:szCs w:val="32"/>
        </w:rPr>
        <w:t>。被申请人遵照上述规定计算申请人欠缴住房公积金数额。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w:t>
      </w:r>
      <w:r>
        <w:rPr>
          <w:rFonts w:ascii="仿宋_GB2312" w:eastAsia="仿宋_GB2312" w:hint="eastAsia"/>
          <w:sz w:val="32"/>
          <w:szCs w:val="32"/>
        </w:rPr>
        <w:t>逾期不缴或者少缴</w:t>
      </w:r>
      <w:r>
        <w:rPr>
          <w:rFonts w:ascii="仿宋_GB2312" w:eastAsia="仿宋_GB2312" w:hint="eastAsia"/>
          <w:sz w:val="32"/>
          <w:szCs w:val="32"/>
        </w:rPr>
        <w:lastRenderedPageBreak/>
        <w:t>住房公积金的，由公积金中心按照《住房公积金管理条例》第三十八条规定予以处理”。根据上述规定，被申请人责令申请人限期缴存，向其送达《责令限期缴存决定书》。</w:t>
      </w:r>
    </w:p>
    <w:p w:rsidR="007721B6" w:rsidRDefault="003A26D2">
      <w:pPr>
        <w:autoSpaceDN w:val="0"/>
        <w:adjustRightInd w:val="0"/>
        <w:snapToGrid w:val="0"/>
        <w:spacing w:line="580" w:lineRule="exact"/>
        <w:ind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7721B6" w:rsidRDefault="003A26D2">
      <w:pPr>
        <w:autoSpaceDN w:val="0"/>
        <w:spacing w:line="58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12</w:t>
      </w:r>
      <w:r>
        <w:rPr>
          <w:rFonts w:ascii="仿宋_GB2312" w:eastAsia="仿宋_GB2312" w:hint="eastAsia"/>
          <w:sz w:val="32"/>
          <w:szCs w:val="32"/>
        </w:rPr>
        <w:t>日，职工</w:t>
      </w:r>
      <w:r w:rsidR="00E41153">
        <w:rPr>
          <w:rFonts w:ascii="仿宋_GB2312" w:eastAsia="仿宋_GB2312" w:hint="eastAsia"/>
          <w:sz w:val="32"/>
          <w:szCs w:val="32"/>
        </w:rPr>
        <w:t>赖某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int="eastAsia"/>
          <w:sz w:val="32"/>
          <w:szCs w:val="32"/>
        </w:rPr>
        <w:t>10</w:t>
      </w:r>
      <w:r>
        <w:rPr>
          <w:rFonts w:ascii="仿宋_GB2312" w:eastAsia="仿宋_GB2312" w:hint="eastAsia"/>
          <w:sz w:val="32"/>
          <w:szCs w:val="32"/>
        </w:rPr>
        <w:t>日内提出异议并附上加盖公章的证明资料。未在规定时间内提出异议并提交相应证据材料的，视为承认职工主张的事实和诉</w:t>
      </w:r>
      <w:r>
        <w:rPr>
          <w:rFonts w:ascii="仿宋_GB2312" w:eastAsia="仿宋_GB2312" w:hint="eastAsia"/>
          <w:sz w:val="32"/>
          <w:szCs w:val="32"/>
        </w:rPr>
        <w:t>求，并承担相应法律后果。……逾期不提出异议又不办理补缴手续的，我中心将按《住房公积金管理条例》《深圳市住房公积金管理暂行办法》有关规定处理。”</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28</w:t>
      </w:r>
      <w:r>
        <w:rPr>
          <w:rFonts w:ascii="仿宋_GB2312" w:eastAsia="仿宋_GB2312" w:hint="eastAsia"/>
          <w:sz w:val="32"/>
          <w:szCs w:val="32"/>
        </w:rPr>
        <w:t>日，被申请人向申请人作出深公积金责限〔</w:t>
      </w:r>
      <w:r>
        <w:rPr>
          <w:rFonts w:ascii="仿宋_GB2312" w:eastAsia="仿宋_GB2312" w:hint="eastAsia"/>
          <w:sz w:val="32"/>
          <w:szCs w:val="32"/>
        </w:rPr>
        <w:t>2020</w:t>
      </w:r>
      <w:r>
        <w:rPr>
          <w:rFonts w:ascii="仿宋_GB2312" w:eastAsia="仿宋_GB2312" w:hint="eastAsia"/>
          <w:sz w:val="32"/>
          <w:szCs w:val="32"/>
        </w:rPr>
        <w:t>〕</w:t>
      </w:r>
      <w:r w:rsidR="00E41153">
        <w:rPr>
          <w:rFonts w:ascii="仿宋_GB2312" w:eastAsia="仿宋_GB2312" w:hint="eastAsia"/>
          <w:sz w:val="32"/>
          <w:szCs w:val="32"/>
        </w:rPr>
        <w:t>××</w:t>
      </w:r>
      <w:r>
        <w:rPr>
          <w:rFonts w:ascii="仿宋_GB2312" w:eastAsia="仿宋_GB2312" w:hint="eastAsia"/>
          <w:sz w:val="32"/>
          <w:szCs w:val="32"/>
        </w:rPr>
        <w:t>号《责令限期缴存决定书》，责令申请人自收到决定书之日起</w:t>
      </w:r>
      <w:r>
        <w:rPr>
          <w:rFonts w:ascii="仿宋_GB2312" w:eastAsia="仿宋_GB2312" w:hint="eastAsia"/>
          <w:sz w:val="32"/>
          <w:szCs w:val="32"/>
        </w:rPr>
        <w:t>10</w:t>
      </w:r>
      <w:r>
        <w:rPr>
          <w:rFonts w:ascii="仿宋_GB2312" w:eastAsia="仿宋_GB2312" w:hint="eastAsia"/>
          <w:sz w:val="32"/>
          <w:szCs w:val="32"/>
        </w:rPr>
        <w:t>日内履行为</w:t>
      </w:r>
      <w:r w:rsidR="00E41153">
        <w:rPr>
          <w:rFonts w:ascii="仿宋_GB2312" w:eastAsia="仿宋_GB2312" w:hint="eastAsia"/>
          <w:sz w:val="32"/>
          <w:szCs w:val="32"/>
        </w:rPr>
        <w:t>赖某</w:t>
      </w:r>
      <w:r>
        <w:rPr>
          <w:rFonts w:ascii="仿宋_GB2312" w:eastAsia="仿宋_GB2312" w:hint="eastAsia"/>
          <w:sz w:val="32"/>
          <w:szCs w:val="32"/>
        </w:rPr>
        <w:t>补缴</w:t>
      </w:r>
      <w:r>
        <w:rPr>
          <w:rFonts w:ascii="仿宋_GB2312" w:eastAsia="仿宋_GB2312" w:hint="eastAsia"/>
          <w:sz w:val="32"/>
          <w:szCs w:val="32"/>
        </w:rPr>
        <w:t>2015</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月至</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6</w:t>
      </w:r>
      <w:r>
        <w:rPr>
          <w:rFonts w:ascii="仿宋_GB2312" w:eastAsia="仿宋_GB2312" w:hint="eastAsia"/>
          <w:sz w:val="32"/>
          <w:szCs w:val="32"/>
        </w:rPr>
        <w:t>月期间的住房公积金</w:t>
      </w:r>
      <w:r>
        <w:rPr>
          <w:rFonts w:ascii="仿宋_GB2312" w:eastAsia="仿宋_GB2312" w:hint="eastAsia"/>
          <w:sz w:val="32"/>
          <w:szCs w:val="32"/>
        </w:rPr>
        <w:t>12601</w:t>
      </w:r>
      <w:r>
        <w:rPr>
          <w:rFonts w:ascii="仿宋_GB2312" w:eastAsia="仿宋_GB2312" w:hint="eastAsia"/>
          <w:sz w:val="32"/>
          <w:szCs w:val="32"/>
        </w:rPr>
        <w:t>元。申请人不服，向本机关申请行政复议，请求撤销该《责令限期缴存决定书》。</w:t>
      </w:r>
    </w:p>
    <w:p w:rsidR="007721B6" w:rsidRDefault="003A26D2">
      <w:pPr>
        <w:autoSpaceDN w:val="0"/>
        <w:spacing w:line="580" w:lineRule="exact"/>
        <w:ind w:firstLine="640"/>
        <w:rPr>
          <w:rFonts w:ascii="仿宋_GB2312" w:eastAsia="仿宋_GB2312" w:hAnsi="仿宋_GB2312" w:cs="仿宋_GB2312"/>
          <w:sz w:val="32"/>
          <w:szCs w:val="32"/>
        </w:rPr>
      </w:pPr>
      <w:r>
        <w:rPr>
          <w:rFonts w:ascii="黑体" w:eastAsia="黑体" w:hAnsi="黑体" w:hint="eastAsia"/>
          <w:sz w:val="32"/>
          <w:szCs w:val="32"/>
        </w:rPr>
        <w:lastRenderedPageBreak/>
        <w:t>本机关认为：</w:t>
      </w:r>
      <w:r>
        <w:rPr>
          <w:rFonts w:ascii="仿宋_GB2312" w:eastAsia="仿宋_GB2312" w:hAnsi="仿宋_GB2312" w:cs="仿宋_GB2312" w:hint="eastAsia"/>
          <w:sz w:val="32"/>
          <w:szCs w:val="32"/>
        </w:rPr>
        <w:t>被申请人受理涉案职工</w:t>
      </w:r>
      <w:r w:rsidR="00E41153">
        <w:rPr>
          <w:rFonts w:ascii="仿宋_GB2312" w:eastAsia="仿宋_GB2312" w:hAnsi="仿宋_GB2312" w:cs="仿宋_GB2312" w:hint="eastAsia"/>
          <w:sz w:val="32"/>
          <w:szCs w:val="32"/>
        </w:rPr>
        <w:t>赖某</w:t>
      </w:r>
      <w:r>
        <w:rPr>
          <w:rFonts w:ascii="仿宋_GB2312" w:eastAsia="仿宋_GB2312" w:hAnsi="仿宋_GB2312" w:cs="仿宋_GB2312" w:hint="eastAsia"/>
          <w:sz w:val="32"/>
          <w:szCs w:val="32"/>
        </w:rPr>
        <w:t>的投诉后，依法就投诉的事项进行调查取证，核实</w:t>
      </w:r>
      <w:r>
        <w:rPr>
          <w:rFonts w:ascii="仿宋_GB2312" w:eastAsia="仿宋_GB2312" w:hAnsi="仿宋_GB2312" w:cs="仿宋_GB2312" w:hint="eastAsia"/>
          <w:sz w:val="32"/>
          <w:szCs w:val="32"/>
        </w:rPr>
        <w:t>申请人存在未按规定为涉案职工缴存住房公积金的行为，根据《住房公积金管理条例》第三十八条等规定作出深公积金责限〔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E4115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至于申请人主张职工同意不缴纳住房公积金且已为职工提供住房补贴，故无须补缴住房公积金的问题，本机关认为，根据《住房公积金管理条例》第十九条、第二十条第一款以及第三十四条第（三）项的规定，申请人作为用人单位具有按时足额为职工缴存住房公积金的法定义务，且住房公积金须缴存至职工的住房公积金账户，该缴存义务不因职工曾表示放弃或者用人单位提供过住</w:t>
      </w:r>
      <w:r>
        <w:rPr>
          <w:rFonts w:ascii="仿宋_GB2312" w:eastAsia="仿宋_GB2312" w:hAnsi="仿宋_GB2312" w:cs="仿宋_GB2312" w:hint="eastAsia"/>
          <w:sz w:val="32"/>
          <w:szCs w:val="32"/>
        </w:rPr>
        <w:t>房补贴而免除，故申请人的行政复议请求缺乏法律依据，本机关依法不予支持。根据《住房公积金管理条例》的规定，单位和职工均有缴存住房公积金的法定义务。关于员工补缴部分是否交回申请人由申请人统一补缴的问题，不属于本案审查范围。关于申请人主张扣回员工历年享受公司免费住宿的全部费用的问题，属于双方的民事纠纷，申请人应另寻法律途径解决。综上，根据《中华人民共和国行政复议法》第二十八条第一款第（一）项的规定，本机关作出复议决定如下：</w:t>
      </w:r>
    </w:p>
    <w:p w:rsidR="007721B6" w:rsidRDefault="003A26D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w:t>
      </w:r>
      <w:r>
        <w:rPr>
          <w:rFonts w:ascii="仿宋_GB2312" w:eastAsia="仿宋_GB2312" w:hAnsi="仿宋_GB2312" w:cs="仿宋_GB2312" w:hint="eastAsia"/>
          <w:sz w:val="32"/>
          <w:szCs w:val="32"/>
        </w:rPr>
        <w:t>2020</w:t>
      </w:r>
      <w:r>
        <w:rPr>
          <w:rFonts w:ascii="仿宋_GB2312" w:eastAsia="仿宋_GB2312" w:hAnsi="仿宋_GB2312" w:cs="仿宋_GB2312" w:hint="eastAsia"/>
          <w:sz w:val="32"/>
          <w:szCs w:val="32"/>
        </w:rPr>
        <w:t>〕</w:t>
      </w:r>
      <w:r w:rsidR="00E41153">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w:t>
      </w:r>
      <w:r>
        <w:rPr>
          <w:rFonts w:ascii="仿宋_GB2312" w:eastAsia="仿宋_GB2312" w:hAnsi="仿宋_GB2312" w:cs="仿宋_GB2312" w:hint="eastAsia"/>
          <w:sz w:val="32"/>
          <w:szCs w:val="32"/>
        </w:rPr>
        <w:t>存决定书》作出的具体行政行为。</w:t>
      </w:r>
    </w:p>
    <w:p w:rsidR="007721B6" w:rsidRDefault="003A26D2">
      <w:pPr>
        <w:autoSpaceDN w:val="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w:t>
      </w:r>
      <w:r>
        <w:rPr>
          <w:rFonts w:ascii="仿宋_GB2312" w:eastAsia="仿宋_GB2312" w:hAnsi="仿宋_GB2312" w:cs="仿宋_GB2312" w:hint="eastAsia"/>
          <w:sz w:val="32"/>
          <w:szCs w:val="32"/>
        </w:rPr>
        <w:lastRenderedPageBreak/>
        <w:t>本复议决定不服，可自收到复议决定书之日起十五日内，向深圳市盐田区人民法院提起诉讼。</w:t>
      </w:r>
    </w:p>
    <w:p w:rsidR="007721B6" w:rsidRDefault="007721B6">
      <w:pPr>
        <w:autoSpaceDN w:val="0"/>
        <w:spacing w:line="580" w:lineRule="exact"/>
        <w:ind w:firstLine="640"/>
        <w:rPr>
          <w:rFonts w:ascii="仿宋_GB2312" w:eastAsia="仿宋_GB2312" w:hAnsi="仿宋_GB2312" w:cs="仿宋_GB2312"/>
          <w:sz w:val="32"/>
          <w:szCs w:val="32"/>
        </w:rPr>
      </w:pPr>
    </w:p>
    <w:p w:rsidR="007721B6" w:rsidRDefault="007721B6">
      <w:pPr>
        <w:autoSpaceDN w:val="0"/>
        <w:spacing w:line="580" w:lineRule="exact"/>
        <w:rPr>
          <w:rFonts w:ascii="仿宋_GB2312" w:eastAsia="仿宋_GB2312" w:hAnsi="仿宋_GB2312" w:cs="仿宋_GB2312"/>
          <w:sz w:val="32"/>
          <w:szCs w:val="32"/>
        </w:rPr>
      </w:pPr>
    </w:p>
    <w:p w:rsidR="007721B6" w:rsidRDefault="003A26D2">
      <w:pPr>
        <w:autoSpaceDN w:val="0"/>
        <w:spacing w:line="58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7721B6" w:rsidRDefault="003A26D2">
      <w:pPr>
        <w:spacing w:line="58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27</w:t>
      </w:r>
      <w:r>
        <w:rPr>
          <w:rFonts w:ascii="仿宋_GB2312" w:eastAsia="仿宋_GB2312" w:hAnsi="仿宋_GB2312" w:cs="仿宋_GB2312" w:hint="eastAsia"/>
          <w:sz w:val="32"/>
          <w:szCs w:val="32"/>
        </w:rPr>
        <w:t>日</w:t>
      </w:r>
    </w:p>
    <w:p w:rsidR="007721B6" w:rsidRDefault="007721B6"/>
    <w:sectPr w:rsidR="007721B6" w:rsidSect="007721B6">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6D2" w:rsidRDefault="003A26D2" w:rsidP="007721B6">
      <w:r>
        <w:separator/>
      </w:r>
    </w:p>
  </w:endnote>
  <w:endnote w:type="continuationSeparator" w:id="0">
    <w:p w:rsidR="003A26D2" w:rsidRDefault="003A26D2" w:rsidP="007721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4"/>
      <w:docPartObj>
        <w:docPartGallery w:val="AutoText"/>
      </w:docPartObj>
    </w:sdtPr>
    <w:sdtEndPr>
      <w:rPr>
        <w:rFonts w:asciiTheme="minorEastAsia" w:eastAsiaTheme="minorEastAsia" w:hAnsiTheme="minorEastAsia"/>
        <w:sz w:val="28"/>
        <w:szCs w:val="28"/>
      </w:rPr>
    </w:sdtEndPr>
    <w:sdtContent>
      <w:p w:rsidR="007721B6" w:rsidRDefault="007721B6">
        <w:pPr>
          <w:pStyle w:val="a3"/>
        </w:pPr>
        <w:r>
          <w:rPr>
            <w:rFonts w:asciiTheme="minorEastAsia" w:eastAsiaTheme="minorEastAsia" w:hAnsiTheme="minorEastAsia"/>
            <w:sz w:val="28"/>
            <w:szCs w:val="28"/>
          </w:rPr>
          <w:fldChar w:fldCharType="begin"/>
        </w:r>
        <w:r w:rsidR="003A26D2">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41153" w:rsidRPr="00E41153">
          <w:rPr>
            <w:rFonts w:asciiTheme="minorEastAsia" w:hAnsiTheme="minorEastAsia"/>
            <w:noProof/>
            <w:sz w:val="28"/>
            <w:szCs w:val="28"/>
            <w:lang w:val="zh-CN"/>
          </w:rPr>
          <w:t>-</w:t>
        </w:r>
        <w:r w:rsidR="00E41153" w:rsidRPr="00E41153">
          <w:rPr>
            <w:rFonts w:asciiTheme="minorEastAsia" w:hAnsiTheme="minorEastAsia"/>
            <w:noProof/>
            <w:sz w:val="28"/>
            <w:szCs w:val="28"/>
          </w:rPr>
          <w:t xml:space="preserve"> 6 -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3"/>
      <w:docPartObj>
        <w:docPartGallery w:val="AutoText"/>
      </w:docPartObj>
    </w:sdtPr>
    <w:sdtContent>
      <w:p w:rsidR="007721B6" w:rsidRDefault="007721B6">
        <w:pPr>
          <w:pStyle w:val="a3"/>
          <w:jc w:val="right"/>
        </w:pPr>
        <w:r>
          <w:rPr>
            <w:rFonts w:asciiTheme="minorEastAsia" w:eastAsiaTheme="minorEastAsia" w:hAnsiTheme="minorEastAsia"/>
            <w:sz w:val="28"/>
            <w:szCs w:val="28"/>
          </w:rPr>
          <w:fldChar w:fldCharType="begin"/>
        </w:r>
        <w:r w:rsidR="003A26D2">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E41153" w:rsidRPr="00E41153">
          <w:rPr>
            <w:rFonts w:asciiTheme="minorEastAsia" w:hAnsiTheme="minorEastAsia"/>
            <w:noProof/>
            <w:sz w:val="28"/>
            <w:szCs w:val="28"/>
            <w:lang w:val="zh-CN"/>
          </w:rPr>
          <w:t>-</w:t>
        </w:r>
        <w:r w:rsidR="00E41153" w:rsidRPr="00E41153">
          <w:rPr>
            <w:rFonts w:asciiTheme="minorEastAsia" w:hAnsiTheme="minorEastAsia"/>
            <w:noProof/>
            <w:sz w:val="28"/>
            <w:szCs w:val="28"/>
          </w:rPr>
          <w:t xml:space="preserve"> 5 -</w:t>
        </w:r>
        <w:r>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6D2" w:rsidRDefault="003A26D2" w:rsidP="007721B6">
      <w:r>
        <w:separator/>
      </w:r>
    </w:p>
  </w:footnote>
  <w:footnote w:type="continuationSeparator" w:id="0">
    <w:p w:rsidR="003A26D2" w:rsidRDefault="003A26D2" w:rsidP="007721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7141"/>
    <w:rsid w:val="000B7102"/>
    <w:rsid w:val="00215A16"/>
    <w:rsid w:val="003A26D2"/>
    <w:rsid w:val="004948C6"/>
    <w:rsid w:val="00567EA7"/>
    <w:rsid w:val="005A5F8E"/>
    <w:rsid w:val="007721B6"/>
    <w:rsid w:val="00804CC0"/>
    <w:rsid w:val="00817141"/>
    <w:rsid w:val="00B27CA5"/>
    <w:rsid w:val="00E41153"/>
    <w:rsid w:val="00F154FB"/>
    <w:rsid w:val="15F620F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1B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721B6"/>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7721B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7721B6"/>
    <w:rPr>
      <w:sz w:val="18"/>
      <w:szCs w:val="18"/>
    </w:rPr>
  </w:style>
  <w:style w:type="character" w:customStyle="1" w:styleId="Char">
    <w:name w:val="页脚 Char"/>
    <w:basedOn w:val="a0"/>
    <w:link w:val="a3"/>
    <w:uiPriority w:val="99"/>
    <w:qFormat/>
    <w:rsid w:val="007721B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434</Words>
  <Characters>2474</Characters>
  <Application>Microsoft Office Word</Application>
  <DocSecurity>0</DocSecurity>
  <Lines>20</Lines>
  <Paragraphs>5</Paragraphs>
  <ScaleCrop>false</ScaleCrop>
  <Company>Chinese ORG</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2020-11-24T06:29:00Z</dcterms:created>
  <dcterms:modified xsi:type="dcterms:W3CDTF">2021-08-02T07:42:00Z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EEAA59E78036439BB5AFC26AD3E860B4</vt:lpwstr>
  </property>
</Properties>
</file>