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142" w:rsidRDefault="00AF58AB">
      <w:pPr>
        <w:spacing w:line="900" w:lineRule="exact"/>
        <w:ind w:firstLineChars="400" w:firstLine="1760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665142" w:rsidRDefault="00AF58AB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665142" w:rsidRDefault="00665142">
      <w:pPr>
        <w:spacing w:line="60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665142" w:rsidRDefault="00AF58AB">
      <w:pPr>
        <w:spacing w:line="600" w:lineRule="exact"/>
        <w:ind w:firstLineChars="1600" w:firstLine="512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</w:t>
      </w:r>
      <w:r>
        <w:rPr>
          <w:rFonts w:ascii="仿宋_GB2312" w:eastAsia="仿宋_GB2312" w:hAnsi="仿宋" w:hint="eastAsia"/>
          <w:sz w:val="32"/>
          <w:szCs w:val="32"/>
        </w:rPr>
        <w:t>行</w:t>
      </w:r>
      <w:r>
        <w:rPr>
          <w:rFonts w:ascii="仿宋_GB2312" w:eastAsia="仿宋_GB2312" w:hAnsi="仿宋" w:hint="eastAsia"/>
          <w:sz w:val="32"/>
          <w:szCs w:val="32"/>
        </w:rPr>
        <w:t>复〔</w:t>
      </w:r>
      <w:r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1417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665142" w:rsidRDefault="00665142">
      <w:pPr>
        <w:spacing w:line="600" w:lineRule="exact"/>
        <w:rPr>
          <w:rFonts w:ascii="仿宋_GB2312" w:eastAsia="仿宋_GB2312" w:hAnsi="仿宋"/>
          <w:sz w:val="32"/>
          <w:szCs w:val="32"/>
          <w:u w:val="single"/>
        </w:rPr>
      </w:pPr>
    </w:p>
    <w:p w:rsidR="00665142" w:rsidRDefault="00AF58AB" w:rsidP="00DF75EA">
      <w:pPr>
        <w:spacing w:line="600" w:lineRule="exact"/>
        <w:ind w:left="-21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黑体" w:eastAsia="黑体" w:hint="eastAsia"/>
          <w:bCs/>
          <w:sz w:val="32"/>
          <w:szCs w:val="32"/>
        </w:rPr>
        <w:t>申请人：</w:t>
      </w:r>
      <w:r w:rsidR="00DF75EA">
        <w:rPr>
          <w:rFonts w:ascii="仿宋_GB2312" w:eastAsia="仿宋_GB2312" w:hAnsi="仿宋" w:hint="eastAsia"/>
          <w:sz w:val="32"/>
          <w:szCs w:val="32"/>
        </w:rPr>
        <w:t>常某</w:t>
      </w:r>
    </w:p>
    <w:p w:rsidR="00665142" w:rsidRDefault="00AF58AB">
      <w:pPr>
        <w:spacing w:line="600" w:lineRule="exact"/>
        <w:ind w:left="-21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黑体" w:eastAsia="黑体" w:hint="eastAsia"/>
          <w:bCs/>
          <w:sz w:val="32"/>
          <w:szCs w:val="32"/>
        </w:rPr>
        <w:t>被申请人：</w:t>
      </w:r>
      <w:r>
        <w:rPr>
          <w:rFonts w:ascii="仿宋_GB2312" w:eastAsia="仿宋_GB2312" w:hAnsi="仿宋" w:cs="仿宋_GB2312" w:hint="eastAsia"/>
          <w:sz w:val="32"/>
          <w:szCs w:val="32"/>
        </w:rPr>
        <w:t>深圳市市场监督管理</w:t>
      </w:r>
      <w:r>
        <w:rPr>
          <w:rFonts w:ascii="仿宋_GB2312" w:eastAsia="仿宋_GB2312" w:hAnsi="仿宋" w:cs="仿宋_GB2312" w:hint="eastAsia"/>
          <w:sz w:val="32"/>
          <w:szCs w:val="32"/>
        </w:rPr>
        <w:t>局光明</w:t>
      </w:r>
      <w:r>
        <w:rPr>
          <w:rFonts w:ascii="仿宋_GB2312" w:eastAsia="仿宋_GB2312" w:hAnsi="仿宋" w:cs="仿宋_GB2312" w:hint="eastAsia"/>
          <w:sz w:val="32"/>
          <w:szCs w:val="32"/>
        </w:rPr>
        <w:t>监管局</w:t>
      </w:r>
    </w:p>
    <w:p w:rsidR="00665142" w:rsidRDefault="00AF58AB">
      <w:pPr>
        <w:spacing w:line="600" w:lineRule="exact"/>
        <w:ind w:leftChars="-100" w:left="-210" w:firstLineChars="200" w:firstLine="64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地址：深圳市</w:t>
      </w:r>
      <w:r>
        <w:rPr>
          <w:rFonts w:ascii="仿宋_GB2312" w:eastAsia="仿宋_GB2312" w:hAnsi="仿宋" w:cs="仿宋_GB2312" w:hint="eastAsia"/>
          <w:sz w:val="32"/>
          <w:szCs w:val="32"/>
        </w:rPr>
        <w:t>光明区光明街道碧眼路</w:t>
      </w:r>
      <w:r>
        <w:rPr>
          <w:rFonts w:ascii="仿宋_GB2312" w:eastAsia="仿宋_GB2312" w:hAnsi="仿宋" w:cs="仿宋_GB2312" w:hint="eastAsia"/>
          <w:sz w:val="32"/>
          <w:szCs w:val="32"/>
        </w:rPr>
        <w:t>4</w:t>
      </w:r>
      <w:r>
        <w:rPr>
          <w:rFonts w:ascii="仿宋_GB2312" w:eastAsia="仿宋_GB2312" w:hAnsi="仿宋" w:cs="仿宋_GB2312" w:hint="eastAsia"/>
          <w:sz w:val="32"/>
          <w:szCs w:val="32"/>
        </w:rPr>
        <w:t>号</w:t>
      </w:r>
    </w:p>
    <w:p w:rsidR="00665142" w:rsidRDefault="00AF58AB">
      <w:pPr>
        <w:spacing w:line="600" w:lineRule="exact"/>
        <w:ind w:leftChars="-100" w:left="-210"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法定代表人：</w:t>
      </w:r>
      <w:r>
        <w:rPr>
          <w:rFonts w:ascii="仿宋_GB2312" w:eastAsia="仿宋_GB2312" w:hAnsi="仿宋" w:cs="仿宋_GB2312" w:hint="eastAsia"/>
          <w:sz w:val="32"/>
          <w:szCs w:val="32"/>
        </w:rPr>
        <w:t>陈建民</w:t>
      </w:r>
      <w:r>
        <w:rPr>
          <w:rFonts w:ascii="仿宋_GB2312" w:eastAsia="仿宋_GB2312" w:hAnsi="仿宋" w:cs="仿宋_GB2312" w:hint="eastAsia"/>
          <w:sz w:val="32"/>
          <w:szCs w:val="32"/>
        </w:rPr>
        <w:t>，局长</w:t>
      </w:r>
    </w:p>
    <w:p w:rsidR="00665142" w:rsidRDefault="00665142">
      <w:pPr>
        <w:spacing w:line="600" w:lineRule="exact"/>
        <w:ind w:leftChars="-100" w:left="-210" w:firstLineChars="200" w:firstLine="640"/>
        <w:rPr>
          <w:rFonts w:ascii="仿宋_GB2312" w:eastAsia="仿宋_GB2312" w:hAnsi="仿宋"/>
          <w:sz w:val="32"/>
          <w:szCs w:val="32"/>
        </w:rPr>
      </w:pPr>
    </w:p>
    <w:p w:rsidR="00665142" w:rsidRDefault="00AF58AB">
      <w:pPr>
        <w:spacing w:line="600" w:lineRule="exact"/>
        <w:ind w:leftChars="-100" w:left="-210"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>
        <w:rPr>
          <w:rFonts w:ascii="仿宋_GB2312" w:eastAsia="仿宋_GB2312" w:hAnsi="仿宋" w:hint="eastAsia"/>
          <w:sz w:val="32"/>
          <w:szCs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被申请人对其关于</w:t>
      </w:r>
      <w:r w:rsidR="00DF75EA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超市销售违法散装油炸系列食品的举报（编号：</w:t>
      </w:r>
      <w:r>
        <w:rPr>
          <w:rFonts w:ascii="仿宋_GB2312" w:eastAsia="仿宋_GB2312" w:hAnsi="仿宋_GB2312" w:hint="eastAsia"/>
          <w:sz w:val="32"/>
          <w:szCs w:val="32"/>
        </w:rPr>
        <w:t>21440300002020051301815852</w:t>
      </w:r>
      <w:r>
        <w:rPr>
          <w:rFonts w:ascii="仿宋_GB2312" w:eastAsia="仿宋_GB2312" w:hAnsi="仿宋_GB2312" w:hint="eastAsia"/>
          <w:sz w:val="32"/>
          <w:szCs w:val="32"/>
        </w:rPr>
        <w:t>）作出的行政处罚处理结果，</w:t>
      </w:r>
      <w:r>
        <w:rPr>
          <w:rFonts w:ascii="仿宋_GB2312" w:eastAsia="仿宋_GB2312" w:hAnsi="仿宋" w:hint="eastAsia"/>
          <w:sz w:val="32"/>
          <w:szCs w:val="32"/>
        </w:rPr>
        <w:t>向本机关申请行政复议，</w:t>
      </w:r>
      <w:r>
        <w:rPr>
          <w:rFonts w:ascii="仿宋_GB2312" w:eastAsia="仿宋_GB2312" w:hAnsi="仿宋" w:hint="eastAsia"/>
          <w:sz w:val="32"/>
          <w:szCs w:val="32"/>
        </w:rPr>
        <w:t>请求撤销被申请人作出的上述举报处理结果，责令被申请人依法重新作出处理决定。</w:t>
      </w:r>
      <w:r>
        <w:rPr>
          <w:rFonts w:ascii="仿宋_GB2312" w:eastAsia="仿宋_GB2312" w:hAnsi="仿宋" w:hint="eastAsia"/>
          <w:sz w:val="32"/>
          <w:szCs w:val="32"/>
        </w:rPr>
        <w:t>本机关依法受理。被申请人向本机关提交了书面答复及有关证据和依据，本案现已审理终结。</w:t>
      </w:r>
    </w:p>
    <w:p w:rsidR="00665142" w:rsidRDefault="00AF58AB">
      <w:pPr>
        <w:spacing w:line="600" w:lineRule="exact"/>
        <w:ind w:left="-210" w:firstLine="640"/>
        <w:rPr>
          <w:rFonts w:ascii="仿宋_GB2312" w:eastAsia="仿宋_GB2312" w:hAnsi="仿宋" w:cs="仿宋_GB2312"/>
          <w:color w:val="000000"/>
          <w:spacing w:val="8"/>
          <w:sz w:val="32"/>
          <w:szCs w:val="32"/>
        </w:rPr>
      </w:pPr>
      <w:r>
        <w:rPr>
          <w:rFonts w:ascii="黑体" w:eastAsia="黑体" w:hAnsi="仿宋_GB2312" w:hint="eastAsia"/>
          <w:bCs/>
          <w:sz w:val="32"/>
          <w:szCs w:val="32"/>
        </w:rPr>
        <w:t>经查：</w:t>
      </w:r>
      <w:r>
        <w:rPr>
          <w:rFonts w:ascii="仿宋_GB2312" w:eastAsia="仿宋_GB2312" w:hAnsi="仿宋_GB2312" w:hint="eastAsia"/>
          <w:bCs/>
          <w:sz w:val="32"/>
          <w:szCs w:val="32"/>
        </w:rPr>
        <w:t xml:space="preserve"> 2020</w:t>
      </w:r>
      <w:r>
        <w:rPr>
          <w:rFonts w:ascii="仿宋_GB2312" w:eastAsia="仿宋_GB2312" w:hAnsi="仿宋_GB2312" w:hint="eastAsia"/>
          <w:bCs/>
          <w:sz w:val="32"/>
          <w:szCs w:val="32"/>
        </w:rPr>
        <w:t>年</w:t>
      </w:r>
      <w:r>
        <w:rPr>
          <w:rFonts w:ascii="仿宋_GB2312" w:eastAsia="仿宋_GB2312" w:hAnsi="仿宋_GB2312" w:hint="eastAsia"/>
          <w:bCs/>
          <w:sz w:val="32"/>
          <w:szCs w:val="32"/>
        </w:rPr>
        <w:t>5</w:t>
      </w:r>
      <w:r>
        <w:rPr>
          <w:rFonts w:ascii="仿宋_GB2312" w:eastAsia="仿宋_GB2312" w:hAnsi="仿宋_GB2312" w:hint="eastAsia"/>
          <w:bCs/>
          <w:sz w:val="32"/>
          <w:szCs w:val="32"/>
        </w:rPr>
        <w:t>月</w:t>
      </w:r>
      <w:r>
        <w:rPr>
          <w:rFonts w:ascii="仿宋_GB2312" w:eastAsia="仿宋_GB2312" w:hAnsi="仿宋_GB2312" w:hint="eastAsia"/>
          <w:bCs/>
          <w:sz w:val="32"/>
          <w:szCs w:val="32"/>
        </w:rPr>
        <w:t>13</w:t>
      </w:r>
      <w:r>
        <w:rPr>
          <w:rFonts w:ascii="仿宋_GB2312" w:eastAsia="仿宋_GB2312" w:hAnsi="仿宋_GB2312" w:hint="eastAsia"/>
          <w:bCs/>
          <w:sz w:val="32"/>
          <w:szCs w:val="32"/>
        </w:rPr>
        <w:t>日，申请人</w:t>
      </w:r>
      <w:r>
        <w:rPr>
          <w:rFonts w:ascii="仿宋_GB2312" w:eastAsia="仿宋_GB2312" w:hAnsi="仿宋_GB2312" w:hint="eastAsia"/>
          <w:bCs/>
          <w:sz w:val="32"/>
          <w:szCs w:val="32"/>
        </w:rPr>
        <w:t>通过广东政务服务网</w:t>
      </w:r>
      <w:r>
        <w:rPr>
          <w:rFonts w:ascii="仿宋_GB2312" w:eastAsia="仿宋_GB2312" w:hAnsi="仿宋_GB2312" w:hint="eastAsia"/>
          <w:bCs/>
          <w:sz w:val="32"/>
          <w:szCs w:val="32"/>
        </w:rPr>
        <w:t>提交举报</w:t>
      </w:r>
      <w:r>
        <w:rPr>
          <w:rFonts w:ascii="仿宋_GB2312" w:eastAsia="仿宋_GB2312" w:hAnsi="仿宋_GB2312" w:hint="eastAsia"/>
          <w:sz w:val="32"/>
          <w:szCs w:val="32"/>
        </w:rPr>
        <w:t>（编号：</w:t>
      </w:r>
      <w:r>
        <w:rPr>
          <w:rFonts w:ascii="仿宋_GB2312" w:eastAsia="仿宋_GB2312" w:hAnsi="仿宋_GB2312" w:hint="eastAsia"/>
          <w:sz w:val="32"/>
          <w:szCs w:val="32"/>
        </w:rPr>
        <w:t>21440300002020051301815852</w:t>
      </w:r>
      <w:r>
        <w:rPr>
          <w:rFonts w:ascii="仿宋_GB2312" w:eastAsia="仿宋_GB2312" w:hAnsi="仿宋_GB2312" w:hint="eastAsia"/>
          <w:sz w:val="32"/>
          <w:szCs w:val="32"/>
        </w:rPr>
        <w:t>）</w:t>
      </w:r>
      <w:r>
        <w:rPr>
          <w:rFonts w:ascii="仿宋_GB2312" w:eastAsia="仿宋_GB2312" w:hAnsi="仿宋_GB2312" w:hint="eastAsia"/>
          <w:bCs/>
          <w:sz w:val="32"/>
          <w:szCs w:val="32"/>
        </w:rPr>
        <w:t>，称“</w:t>
      </w:r>
      <w:r w:rsidR="00DF75EA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超市</w:t>
      </w:r>
      <w:r>
        <w:rPr>
          <w:rFonts w:ascii="仿宋_GB2312" w:eastAsia="仿宋_GB2312" w:hAnsi="仿宋_GB2312" w:hint="eastAsia"/>
          <w:bCs/>
          <w:sz w:val="32"/>
          <w:szCs w:val="32"/>
        </w:rPr>
        <w:t>”</w:t>
      </w:r>
      <w:r>
        <w:rPr>
          <w:rFonts w:ascii="仿宋_GB2312" w:eastAsia="仿宋_GB2312" w:hAnsi="仿宋_GB2312" w:hint="eastAsia"/>
          <w:bCs/>
          <w:sz w:val="32"/>
          <w:szCs w:val="32"/>
        </w:rPr>
        <w:t>（登记名称：</w:t>
      </w:r>
      <w:r>
        <w:rPr>
          <w:rFonts w:ascii="仿宋_GB2312" w:eastAsia="仿宋_GB2312" w:hAnsi="仿宋_GB2312" w:hint="eastAsia"/>
          <w:sz w:val="32"/>
          <w:szCs w:val="32"/>
        </w:rPr>
        <w:t>深圳市光明新区凤凰街道</w:t>
      </w:r>
      <w:r w:rsidR="00DF75EA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生活超市</w:t>
      </w:r>
      <w:r>
        <w:rPr>
          <w:rFonts w:ascii="仿宋_GB2312" w:eastAsia="仿宋_GB2312" w:hAnsi="仿宋_GB2312" w:hint="eastAsia"/>
          <w:bCs/>
          <w:sz w:val="32"/>
          <w:szCs w:val="32"/>
        </w:rPr>
        <w:t>）</w:t>
      </w:r>
      <w:r>
        <w:rPr>
          <w:rFonts w:ascii="仿宋_GB2312" w:eastAsia="仿宋_GB2312" w:hAnsi="仿宋_GB2312" w:hint="eastAsia"/>
          <w:bCs/>
          <w:sz w:val="32"/>
          <w:szCs w:val="32"/>
        </w:rPr>
        <w:t>销售的</w:t>
      </w:r>
      <w:r>
        <w:rPr>
          <w:rFonts w:ascii="仿宋_GB2312" w:eastAsia="仿宋_GB2312" w:hAnsi="仿宋_GB2312" w:hint="eastAsia"/>
          <w:sz w:val="32"/>
          <w:szCs w:val="32"/>
        </w:rPr>
        <w:t>散装油炸系列食品</w:t>
      </w:r>
      <w:r>
        <w:rPr>
          <w:rFonts w:ascii="仿宋_GB2312" w:eastAsia="仿宋_GB2312" w:hAnsi="仿宋_GB2312" w:hint="eastAsia"/>
          <w:bCs/>
          <w:sz w:val="32"/>
          <w:szCs w:val="32"/>
        </w:rPr>
        <w:t>，未标注食品名称、生产日期和配料表等内容违法，要求及时核实查处。被申请人经立案调查后，查明被举报人确实销售过涉案“散装油炸系列食品”，该涉案食品未标注食品名称、生产日</w:t>
      </w:r>
      <w:r>
        <w:rPr>
          <w:rFonts w:ascii="仿宋_GB2312" w:eastAsia="仿宋_GB2312" w:hAnsi="仿宋_GB2312" w:hint="eastAsia"/>
          <w:bCs/>
          <w:sz w:val="32"/>
          <w:szCs w:val="32"/>
        </w:rPr>
        <w:lastRenderedPageBreak/>
        <w:t>期等内容，涉案产品是预包装食品拆包后销售，具体预包装食品名称为尖角脆，品牌是</w:t>
      </w:r>
      <w:r w:rsidR="00DF75EA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bCs/>
          <w:sz w:val="32"/>
          <w:szCs w:val="32"/>
        </w:rPr>
        <w:t>，是从东莞市</w:t>
      </w:r>
      <w:r w:rsidR="00DF75EA">
        <w:rPr>
          <w:rFonts w:ascii="仿宋_GB2312" w:eastAsia="仿宋_GB2312" w:hAnsi="仿宋_GB2312" w:hint="eastAsia"/>
          <w:bCs/>
          <w:sz w:val="32"/>
          <w:szCs w:val="32"/>
        </w:rPr>
        <w:t>××</w:t>
      </w:r>
      <w:r>
        <w:rPr>
          <w:rFonts w:ascii="仿宋_GB2312" w:eastAsia="仿宋_GB2312" w:hAnsi="仿宋_GB2312" w:hint="eastAsia"/>
          <w:bCs/>
          <w:sz w:val="32"/>
          <w:szCs w:val="32"/>
        </w:rPr>
        <w:t>食品有限公司购进，被举报人销售涉案产品货值金额共</w:t>
      </w:r>
      <w:r>
        <w:rPr>
          <w:rFonts w:ascii="仿宋_GB2312" w:eastAsia="仿宋_GB2312" w:hAnsi="仿宋_GB2312" w:hint="eastAsia"/>
          <w:bCs/>
          <w:sz w:val="32"/>
          <w:szCs w:val="32"/>
        </w:rPr>
        <w:t>150</w:t>
      </w:r>
      <w:r>
        <w:rPr>
          <w:rFonts w:ascii="仿宋_GB2312" w:eastAsia="仿宋_GB2312" w:hAnsi="仿宋_GB2312" w:hint="eastAsia"/>
          <w:bCs/>
          <w:sz w:val="32"/>
          <w:szCs w:val="32"/>
        </w:rPr>
        <w:t>元。</w:t>
      </w:r>
      <w:r>
        <w:rPr>
          <w:rFonts w:ascii="仿宋_GB2312" w:eastAsia="仿宋_GB2312" w:hAnsi="仿宋_GB2312" w:hint="eastAsia"/>
          <w:bCs/>
          <w:sz w:val="32"/>
          <w:szCs w:val="32"/>
        </w:rPr>
        <w:t>2020</w:t>
      </w:r>
      <w:r>
        <w:rPr>
          <w:rFonts w:ascii="仿宋_GB2312" w:eastAsia="仿宋_GB2312" w:hAnsi="仿宋_GB2312" w:hint="eastAsia"/>
          <w:bCs/>
          <w:sz w:val="32"/>
          <w:szCs w:val="32"/>
        </w:rPr>
        <w:t>年</w:t>
      </w:r>
      <w:r>
        <w:rPr>
          <w:rFonts w:ascii="仿宋_GB2312" w:eastAsia="仿宋_GB2312" w:hAnsi="仿宋_GB2312" w:hint="eastAsia"/>
          <w:bCs/>
          <w:sz w:val="32"/>
          <w:szCs w:val="32"/>
        </w:rPr>
        <w:t>8</w:t>
      </w:r>
      <w:r>
        <w:rPr>
          <w:rFonts w:ascii="仿宋_GB2312" w:eastAsia="仿宋_GB2312" w:hAnsi="仿宋_GB2312" w:hint="eastAsia"/>
          <w:bCs/>
          <w:sz w:val="32"/>
          <w:szCs w:val="32"/>
        </w:rPr>
        <w:t>月</w:t>
      </w:r>
      <w:r>
        <w:rPr>
          <w:rFonts w:ascii="仿宋_GB2312" w:eastAsia="仿宋_GB2312" w:hAnsi="仿宋_GB2312" w:hint="eastAsia"/>
          <w:bCs/>
          <w:sz w:val="32"/>
          <w:szCs w:val="32"/>
        </w:rPr>
        <w:t>31</w:t>
      </w:r>
      <w:r>
        <w:rPr>
          <w:rFonts w:ascii="仿宋_GB2312" w:eastAsia="仿宋_GB2312" w:hAnsi="仿宋_GB2312" w:hint="eastAsia"/>
          <w:bCs/>
          <w:sz w:val="32"/>
          <w:szCs w:val="32"/>
        </w:rPr>
        <w:t>日，被申请人对被举报人</w:t>
      </w:r>
      <w:r>
        <w:rPr>
          <w:rFonts w:ascii="仿宋_GB2312" w:eastAsia="仿宋_GB2312" w:hAnsi="仿宋_GB2312" w:hint="eastAsia"/>
          <w:sz w:val="32"/>
          <w:szCs w:val="32"/>
        </w:rPr>
        <w:t>深圳市光明新区凤凰街道新盛世联华生活超市作出《行政处罚决定书》（深市监光罚字〔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〕凤凰</w:t>
      </w:r>
      <w:r w:rsidR="00DF75EA">
        <w:rPr>
          <w:rFonts w:ascii="仿宋_GB2312" w:eastAsia="仿宋_GB2312" w:hAnsi="仿宋_GB2312" w:hint="eastAsia"/>
          <w:sz w:val="32"/>
          <w:szCs w:val="32"/>
        </w:rPr>
        <w:t>××号</w:t>
      </w:r>
      <w:r>
        <w:rPr>
          <w:rFonts w:ascii="仿宋_GB2312" w:eastAsia="仿宋_GB2312" w:hAnsi="仿宋_GB2312" w:hint="eastAsia"/>
          <w:sz w:val="32"/>
          <w:szCs w:val="32"/>
        </w:rPr>
        <w:t>），认定其销售涉案产品的行为违反了</w:t>
      </w:r>
      <w:r>
        <w:rPr>
          <w:rFonts w:ascii="仿宋_GB2312" w:eastAsia="仿宋_GB2312" w:hint="eastAsia"/>
          <w:sz w:val="32"/>
          <w:szCs w:val="32"/>
        </w:rPr>
        <w:t>《</w:t>
      </w:r>
      <w:r>
        <w:rPr>
          <w:rFonts w:ascii="仿宋_GB2312" w:eastAsia="仿宋_GB2312" w:hint="eastAsia"/>
          <w:sz w:val="32"/>
          <w:szCs w:val="32"/>
        </w:rPr>
        <w:t>中华人民共和国食</w:t>
      </w:r>
      <w:r>
        <w:rPr>
          <w:rFonts w:ascii="仿宋_GB2312" w:eastAsia="仿宋_GB2312" w:hint="eastAsia"/>
          <w:sz w:val="32"/>
          <w:szCs w:val="32"/>
        </w:rPr>
        <w:t>品安全法</w:t>
      </w:r>
      <w:r>
        <w:rPr>
          <w:rFonts w:ascii="仿宋_GB2312" w:eastAsia="仿宋_GB2312" w:hint="eastAsia"/>
          <w:sz w:val="32"/>
          <w:szCs w:val="32"/>
        </w:rPr>
        <w:t>》第</w:t>
      </w:r>
      <w:r>
        <w:rPr>
          <w:rFonts w:ascii="仿宋_GB2312" w:eastAsia="仿宋_GB2312" w:hint="eastAsia"/>
          <w:sz w:val="32"/>
          <w:szCs w:val="32"/>
        </w:rPr>
        <w:t>六十八条的规定，根据该法规</w:t>
      </w:r>
      <w:r>
        <w:rPr>
          <w:rFonts w:ascii="仿宋_GB2312" w:eastAsia="仿宋_GB2312" w:hint="eastAsia"/>
          <w:sz w:val="32"/>
          <w:szCs w:val="32"/>
        </w:rPr>
        <w:t>第</w:t>
      </w:r>
      <w:r>
        <w:rPr>
          <w:rFonts w:ascii="仿宋_GB2312" w:eastAsia="仿宋_GB2312" w:hint="eastAsia"/>
          <w:sz w:val="32"/>
          <w:szCs w:val="32"/>
        </w:rPr>
        <w:t>一百二十六条第一款第（七）项的规定进行处罚。鉴于被举报人已经过整改，完成对货品查验义务，被申请人决定对被举报人作出警告处罚。</w:t>
      </w:r>
      <w:r>
        <w:rPr>
          <w:rFonts w:ascii="仿宋_GB2312" w:eastAsia="仿宋_GB2312" w:hAnsi="仿宋_GB2312" w:hint="eastAsia"/>
          <w:bCs/>
          <w:sz w:val="32"/>
          <w:szCs w:val="32"/>
        </w:rPr>
        <w:t>2020</w:t>
      </w:r>
      <w:r>
        <w:rPr>
          <w:rFonts w:ascii="仿宋_GB2312" w:eastAsia="仿宋_GB2312" w:hAnsi="仿宋_GB2312" w:hint="eastAsia"/>
          <w:bCs/>
          <w:sz w:val="32"/>
          <w:szCs w:val="32"/>
        </w:rPr>
        <w:t>年</w:t>
      </w:r>
      <w:r>
        <w:rPr>
          <w:rFonts w:ascii="仿宋_GB2312" w:eastAsia="仿宋_GB2312" w:hAnsi="仿宋_GB2312" w:hint="eastAsia"/>
          <w:bCs/>
          <w:sz w:val="32"/>
          <w:szCs w:val="32"/>
        </w:rPr>
        <w:t>9</w:t>
      </w:r>
      <w:r>
        <w:rPr>
          <w:rFonts w:ascii="仿宋_GB2312" w:eastAsia="仿宋_GB2312" w:hAnsi="仿宋_GB2312" w:hint="eastAsia"/>
          <w:bCs/>
          <w:sz w:val="32"/>
          <w:szCs w:val="32"/>
        </w:rPr>
        <w:t>月</w:t>
      </w:r>
      <w:r>
        <w:rPr>
          <w:rFonts w:ascii="仿宋_GB2312" w:eastAsia="仿宋_GB2312" w:hAnsi="仿宋_GB2312" w:hint="eastAsia"/>
          <w:bCs/>
          <w:sz w:val="32"/>
          <w:szCs w:val="32"/>
        </w:rPr>
        <w:t>7</w:t>
      </w:r>
      <w:r>
        <w:rPr>
          <w:rFonts w:ascii="仿宋_GB2312" w:eastAsia="仿宋_GB2312" w:hAnsi="仿宋_GB2312" w:hint="eastAsia"/>
          <w:bCs/>
          <w:sz w:val="32"/>
          <w:szCs w:val="32"/>
        </w:rPr>
        <w:t>日</w:t>
      </w:r>
      <w:r>
        <w:rPr>
          <w:rFonts w:ascii="仿宋_GB2312" w:eastAsia="仿宋_GB2312" w:hAnsi="仿宋_GB2312" w:hint="eastAsia"/>
          <w:bCs/>
          <w:sz w:val="32"/>
          <w:szCs w:val="32"/>
        </w:rPr>
        <w:t>，被申请人通过</w:t>
      </w:r>
      <w:r>
        <w:rPr>
          <w:rFonts w:ascii="仿宋_GB2312" w:eastAsia="仿宋_GB2312" w:hAnsi="仿宋_GB2312" w:hint="eastAsia"/>
          <w:bCs/>
          <w:sz w:val="32"/>
          <w:szCs w:val="32"/>
        </w:rPr>
        <w:t>发送</w:t>
      </w:r>
      <w:r>
        <w:rPr>
          <w:rFonts w:ascii="仿宋_GB2312" w:eastAsia="仿宋_GB2312" w:hAnsi="仿宋_GB2312" w:hint="eastAsia"/>
          <w:bCs/>
          <w:sz w:val="32"/>
          <w:szCs w:val="32"/>
        </w:rPr>
        <w:t>短信</w:t>
      </w:r>
      <w:r>
        <w:rPr>
          <w:rFonts w:ascii="仿宋_GB2312" w:eastAsia="仿宋_GB2312" w:hAnsi="仿宋_GB2312" w:hint="eastAsia"/>
          <w:bCs/>
          <w:sz w:val="32"/>
          <w:szCs w:val="32"/>
        </w:rPr>
        <w:t>方式</w:t>
      </w:r>
      <w:r>
        <w:rPr>
          <w:rFonts w:ascii="仿宋_GB2312" w:eastAsia="仿宋_GB2312" w:hAnsi="仿宋_GB2312" w:hint="eastAsia"/>
          <w:bCs/>
          <w:sz w:val="32"/>
          <w:szCs w:val="32"/>
        </w:rPr>
        <w:t>将</w:t>
      </w:r>
      <w:r>
        <w:rPr>
          <w:rFonts w:ascii="仿宋_GB2312" w:eastAsia="仿宋_GB2312" w:hAnsi="仿宋_GB2312" w:hint="eastAsia"/>
          <w:bCs/>
          <w:sz w:val="32"/>
          <w:szCs w:val="32"/>
        </w:rPr>
        <w:t>上述行政处罚</w:t>
      </w:r>
      <w:r>
        <w:rPr>
          <w:rFonts w:ascii="仿宋_GB2312" w:eastAsia="仿宋_GB2312" w:hAnsi="仿宋_GB2312" w:hint="eastAsia"/>
          <w:bCs/>
          <w:sz w:val="32"/>
          <w:szCs w:val="32"/>
        </w:rPr>
        <w:t>处理</w:t>
      </w:r>
      <w:r>
        <w:rPr>
          <w:rFonts w:ascii="仿宋_GB2312" w:eastAsia="仿宋_GB2312" w:hAnsi="仿宋_GB2312" w:hint="eastAsia"/>
          <w:bCs/>
          <w:sz w:val="32"/>
          <w:szCs w:val="32"/>
        </w:rPr>
        <w:t>结果</w:t>
      </w:r>
      <w:r>
        <w:rPr>
          <w:rFonts w:ascii="仿宋_GB2312" w:eastAsia="仿宋_GB2312" w:hAnsi="仿宋_GB2312" w:hint="eastAsia"/>
          <w:bCs/>
          <w:sz w:val="32"/>
          <w:szCs w:val="32"/>
        </w:rPr>
        <w:t>告知申请人。</w:t>
      </w:r>
      <w:r>
        <w:rPr>
          <w:rFonts w:ascii="仿宋_GB2312" w:eastAsia="仿宋_GB2312" w:hAnsi="仿宋" w:cs="仿宋_GB2312" w:hint="eastAsia"/>
          <w:sz w:val="32"/>
          <w:szCs w:val="32"/>
        </w:rPr>
        <w:t>申请人不服，认为被申请人应当根据</w:t>
      </w:r>
      <w:r>
        <w:rPr>
          <w:rFonts w:ascii="仿宋_GB2312" w:eastAsia="仿宋_GB2312" w:hint="eastAsia"/>
          <w:sz w:val="32"/>
          <w:szCs w:val="32"/>
        </w:rPr>
        <w:t>《</w:t>
      </w:r>
      <w:r>
        <w:rPr>
          <w:rFonts w:ascii="仿宋_GB2312" w:eastAsia="仿宋_GB2312" w:hint="eastAsia"/>
          <w:sz w:val="32"/>
          <w:szCs w:val="32"/>
        </w:rPr>
        <w:t>中华人民共和国食品安全法</w:t>
      </w:r>
      <w:r>
        <w:rPr>
          <w:rFonts w:ascii="仿宋_GB2312" w:eastAsia="仿宋_GB2312" w:hint="eastAsia"/>
          <w:sz w:val="32"/>
          <w:szCs w:val="32"/>
        </w:rPr>
        <w:t>》第</w:t>
      </w:r>
      <w:r>
        <w:rPr>
          <w:rFonts w:ascii="仿宋_GB2312" w:eastAsia="仿宋_GB2312" w:hint="eastAsia"/>
          <w:sz w:val="32"/>
          <w:szCs w:val="32"/>
        </w:rPr>
        <w:t>一百二十五条的规定对被举报人进行处罚，向本机关</w:t>
      </w:r>
      <w:r>
        <w:rPr>
          <w:rFonts w:ascii="仿宋_GB2312" w:eastAsia="仿宋_GB2312" w:hAnsi="仿宋" w:cs="仿宋_GB2312" w:hint="eastAsia"/>
          <w:sz w:val="32"/>
          <w:szCs w:val="32"/>
        </w:rPr>
        <w:t>申请行政复议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。</w:t>
      </w:r>
    </w:p>
    <w:p w:rsidR="00665142" w:rsidRDefault="00AF58AB">
      <w:pPr>
        <w:spacing w:line="600" w:lineRule="exact"/>
        <w:ind w:left="-21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本机关认为：</w:t>
      </w:r>
      <w:r>
        <w:rPr>
          <w:rFonts w:ascii="仿宋_GB2312" w:eastAsia="仿宋_GB2312" w:hint="eastAsia"/>
          <w:sz w:val="32"/>
          <w:szCs w:val="32"/>
        </w:rPr>
        <w:t>《</w:t>
      </w:r>
      <w:r>
        <w:rPr>
          <w:rFonts w:ascii="仿宋_GB2312" w:eastAsia="仿宋_GB2312" w:hint="eastAsia"/>
          <w:sz w:val="32"/>
          <w:szCs w:val="32"/>
        </w:rPr>
        <w:t>中华人民共和国食品安全法</w:t>
      </w:r>
      <w:r>
        <w:rPr>
          <w:rFonts w:ascii="仿宋_GB2312" w:eastAsia="仿宋_GB2312" w:hint="eastAsia"/>
          <w:sz w:val="32"/>
          <w:szCs w:val="32"/>
        </w:rPr>
        <w:t>》</w:t>
      </w:r>
      <w:r>
        <w:rPr>
          <w:rFonts w:ascii="仿宋_GB2312" w:eastAsia="仿宋_GB2312" w:hAnsi="仿宋_GB2312"/>
          <w:bCs/>
          <w:sz w:val="32"/>
          <w:szCs w:val="32"/>
        </w:rPr>
        <w:t>第六十八条</w:t>
      </w:r>
      <w:r>
        <w:rPr>
          <w:rFonts w:ascii="仿宋_GB2312" w:eastAsia="仿宋_GB2312" w:hAnsi="仿宋_GB2312" w:hint="eastAsia"/>
          <w:bCs/>
          <w:sz w:val="32"/>
          <w:szCs w:val="32"/>
        </w:rPr>
        <w:t>规定：“</w:t>
      </w:r>
      <w:r>
        <w:rPr>
          <w:rFonts w:ascii="仿宋_GB2312" w:eastAsia="仿宋_GB2312" w:hAnsi="仿宋_GB2312"/>
          <w:bCs/>
          <w:sz w:val="32"/>
          <w:szCs w:val="32"/>
        </w:rPr>
        <w:t>食品经营者销售散装食品，应当在散装食品的容器、外包装上标明食品的名称、生产日期或者生产批号、保质期以及生产经营者名称、地址、联系方式等内容。</w:t>
      </w:r>
      <w:r>
        <w:rPr>
          <w:rFonts w:ascii="仿宋_GB2312" w:eastAsia="仿宋_GB2312" w:hAnsi="仿宋_GB2312" w:hint="eastAsia"/>
          <w:bCs/>
          <w:sz w:val="32"/>
          <w:szCs w:val="32"/>
        </w:rPr>
        <w:t>”</w:t>
      </w:r>
      <w:r>
        <w:rPr>
          <w:rFonts w:ascii="仿宋_GB2312" w:eastAsia="仿宋_GB2312" w:hint="eastAsia"/>
          <w:sz w:val="32"/>
          <w:szCs w:val="32"/>
        </w:rPr>
        <w:t>第</w:t>
      </w:r>
      <w:r>
        <w:rPr>
          <w:rFonts w:ascii="仿宋_GB2312" w:eastAsia="仿宋_GB2312" w:hint="eastAsia"/>
          <w:sz w:val="32"/>
          <w:szCs w:val="32"/>
        </w:rPr>
        <w:t>一百二十六条第一款第（七）项规定：“</w:t>
      </w:r>
      <w:r>
        <w:rPr>
          <w:rFonts w:ascii="仿宋_GB2312" w:eastAsia="仿宋_GB2312" w:hAnsi="仿宋_GB2312"/>
          <w:bCs/>
          <w:sz w:val="32"/>
          <w:szCs w:val="32"/>
        </w:rPr>
        <w:t>违反本法规定，有下列情形之一的，由县级以上人民政府食品药品监督管理部门责令改正，给予警告；拒不改正的，处五千元以上五万元以下罚款；情节严重的，责令停产停业，直至吊销许可证：（七）食品经营者未按规定要求销售食品；</w:t>
      </w:r>
      <w:r>
        <w:rPr>
          <w:rFonts w:ascii="仿宋_GB2312" w:eastAsia="仿宋_GB2312" w:hAnsi="仿宋_GB2312" w:hint="eastAsia"/>
          <w:bCs/>
          <w:sz w:val="32"/>
          <w:szCs w:val="32"/>
        </w:rPr>
        <w:t>”本案，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被举报人属于未按规定要求销售散装食品的行为，违反</w:t>
      </w:r>
      <w:r>
        <w:rPr>
          <w:rFonts w:ascii="仿宋_GB2312" w:eastAsia="仿宋_GB2312" w:hint="eastAsia"/>
          <w:sz w:val="32"/>
          <w:szCs w:val="32"/>
        </w:rPr>
        <w:t>《</w:t>
      </w:r>
      <w:r>
        <w:rPr>
          <w:rFonts w:ascii="仿宋_GB2312" w:eastAsia="仿宋_GB2312" w:hint="eastAsia"/>
          <w:sz w:val="32"/>
          <w:szCs w:val="32"/>
        </w:rPr>
        <w:t>中华人民共和国食品安全法</w:t>
      </w:r>
      <w:r>
        <w:rPr>
          <w:rFonts w:ascii="仿宋_GB2312" w:eastAsia="仿宋_GB2312" w:hint="eastAsia"/>
          <w:sz w:val="32"/>
          <w:szCs w:val="32"/>
        </w:rPr>
        <w:t>》</w:t>
      </w:r>
      <w:r>
        <w:rPr>
          <w:rFonts w:ascii="仿宋_GB2312" w:eastAsia="仿宋_GB2312" w:hAnsi="仿宋_GB2312"/>
          <w:bCs/>
          <w:sz w:val="32"/>
          <w:szCs w:val="32"/>
        </w:rPr>
        <w:t>第六十八条</w:t>
      </w:r>
      <w:r>
        <w:rPr>
          <w:rFonts w:ascii="仿宋_GB2312" w:eastAsia="仿宋_GB2312" w:hAnsi="仿宋_GB2312" w:hint="eastAsia"/>
          <w:bCs/>
          <w:sz w:val="32"/>
          <w:szCs w:val="32"/>
        </w:rPr>
        <w:t>的</w:t>
      </w:r>
      <w:r>
        <w:rPr>
          <w:rFonts w:ascii="仿宋_GB2312" w:eastAsia="仿宋_GB2312" w:hint="eastAsia"/>
          <w:sz w:val="32"/>
          <w:szCs w:val="32"/>
        </w:rPr>
        <w:t>规定。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被申请人</w:t>
      </w:r>
      <w:r>
        <w:rPr>
          <w:rFonts w:ascii="仿宋_GB2312" w:eastAsia="仿宋_GB2312" w:hint="eastAsia"/>
          <w:bCs/>
          <w:sz w:val="32"/>
          <w:szCs w:val="32"/>
        </w:rPr>
        <w:t>对被举报人销</w:t>
      </w:r>
      <w:r>
        <w:rPr>
          <w:rFonts w:ascii="仿宋_GB2312" w:eastAsia="仿宋_GB2312" w:hint="eastAsia"/>
          <w:bCs/>
          <w:sz w:val="32"/>
          <w:szCs w:val="32"/>
        </w:rPr>
        <w:t>售涉案产品的违法行为依据</w:t>
      </w:r>
      <w:r>
        <w:rPr>
          <w:rFonts w:ascii="仿宋_GB2312" w:eastAsia="仿宋_GB2312" w:hint="eastAsia"/>
          <w:sz w:val="32"/>
          <w:szCs w:val="32"/>
        </w:rPr>
        <w:t>《</w:t>
      </w:r>
      <w:r>
        <w:rPr>
          <w:rFonts w:ascii="仿宋_GB2312" w:eastAsia="仿宋_GB2312" w:hint="eastAsia"/>
          <w:sz w:val="32"/>
          <w:szCs w:val="32"/>
        </w:rPr>
        <w:t>中华人民共和国食品安全法</w:t>
      </w:r>
      <w:r>
        <w:rPr>
          <w:rFonts w:ascii="仿宋_GB2312" w:eastAsia="仿宋_GB2312" w:hint="eastAsia"/>
          <w:sz w:val="32"/>
          <w:szCs w:val="32"/>
        </w:rPr>
        <w:t>》第</w:t>
      </w:r>
      <w:r>
        <w:rPr>
          <w:rFonts w:ascii="仿宋_GB2312" w:eastAsia="仿宋_GB2312" w:hint="eastAsia"/>
          <w:sz w:val="32"/>
          <w:szCs w:val="32"/>
        </w:rPr>
        <w:t>一百二十六</w:t>
      </w:r>
      <w:r>
        <w:rPr>
          <w:rFonts w:ascii="仿宋_GB2312" w:eastAsia="仿宋_GB2312" w:hint="eastAsia"/>
          <w:sz w:val="32"/>
          <w:szCs w:val="32"/>
        </w:rPr>
        <w:lastRenderedPageBreak/>
        <w:t>条</w:t>
      </w:r>
      <w:r>
        <w:rPr>
          <w:rFonts w:ascii="仿宋_GB2312" w:eastAsia="仿宋_GB2312" w:hint="eastAsia"/>
          <w:bCs/>
          <w:sz w:val="32"/>
          <w:szCs w:val="32"/>
        </w:rPr>
        <w:t>作出的行政处罚决定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并无违法或不当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。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关于申请人提出的被申请人适用法律依据错误，由于被举报人的行为属于违法销售散装食品，而不是预包装食品，因此，不应适用</w:t>
      </w:r>
      <w:r>
        <w:rPr>
          <w:rFonts w:ascii="仿宋_GB2312" w:eastAsia="仿宋_GB2312" w:hint="eastAsia"/>
          <w:sz w:val="32"/>
          <w:szCs w:val="32"/>
        </w:rPr>
        <w:t>《</w:t>
      </w:r>
      <w:r>
        <w:rPr>
          <w:rFonts w:ascii="仿宋_GB2312" w:eastAsia="仿宋_GB2312" w:hint="eastAsia"/>
          <w:sz w:val="32"/>
          <w:szCs w:val="32"/>
        </w:rPr>
        <w:t>中华人民共和国食品安全法</w:t>
      </w:r>
      <w:r>
        <w:rPr>
          <w:rFonts w:ascii="仿宋_GB2312" w:eastAsia="仿宋_GB2312" w:hint="eastAsia"/>
          <w:sz w:val="32"/>
          <w:szCs w:val="32"/>
        </w:rPr>
        <w:t>》第</w:t>
      </w:r>
      <w:r>
        <w:rPr>
          <w:rFonts w:ascii="仿宋_GB2312" w:eastAsia="仿宋_GB2312" w:hint="eastAsia"/>
          <w:sz w:val="32"/>
          <w:szCs w:val="32"/>
        </w:rPr>
        <w:t>一百二十五条的规定对被举报人进行处罚。故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申请人提出的该主张不成立，对其复议请求本机关不予支持。综上，根据《中</w:t>
      </w:r>
      <w:r>
        <w:rPr>
          <w:rFonts w:ascii="仿宋_GB2312" w:eastAsia="仿宋_GB2312" w:hAnsi="仿宋" w:hint="eastAsia"/>
          <w:sz w:val="32"/>
          <w:szCs w:val="32"/>
        </w:rPr>
        <w:t>华人民共和国行政复议法》第二十八条第一款第（</w:t>
      </w:r>
      <w:r>
        <w:rPr>
          <w:rFonts w:ascii="仿宋_GB2312" w:eastAsia="仿宋_GB2312" w:hAnsi="仿宋" w:hint="eastAsia"/>
          <w:sz w:val="32"/>
          <w:szCs w:val="32"/>
        </w:rPr>
        <w:t>一</w:t>
      </w:r>
      <w:r>
        <w:rPr>
          <w:rFonts w:ascii="仿宋_GB2312" w:eastAsia="仿宋_GB2312" w:hAnsi="仿宋" w:hint="eastAsia"/>
          <w:sz w:val="32"/>
          <w:szCs w:val="32"/>
        </w:rPr>
        <w:t>）项的规定，本机关作出复议决定如下：</w:t>
      </w:r>
    </w:p>
    <w:p w:rsidR="00665142" w:rsidRDefault="00AF58AB">
      <w:pPr>
        <w:spacing w:line="600" w:lineRule="exact"/>
        <w:ind w:left="-21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维持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>
        <w:rPr>
          <w:rFonts w:ascii="仿宋_GB2312" w:eastAsia="仿宋_GB2312" w:hAnsi="仿宋" w:cs="仿宋_GB2312" w:hint="eastAsia"/>
          <w:sz w:val="32"/>
          <w:szCs w:val="32"/>
        </w:rPr>
        <w:t>深圳市市场监督管理</w:t>
      </w:r>
      <w:r>
        <w:rPr>
          <w:rFonts w:ascii="仿宋_GB2312" w:eastAsia="仿宋_GB2312" w:hAnsi="仿宋" w:cs="仿宋_GB2312" w:hint="eastAsia"/>
          <w:sz w:val="32"/>
          <w:szCs w:val="32"/>
        </w:rPr>
        <w:t>局光明</w:t>
      </w:r>
      <w:r>
        <w:rPr>
          <w:rFonts w:ascii="仿宋_GB2312" w:eastAsia="仿宋_GB2312" w:hAnsi="仿宋" w:cs="仿宋_GB2312" w:hint="eastAsia"/>
          <w:sz w:val="32"/>
          <w:szCs w:val="32"/>
        </w:rPr>
        <w:t>监管局</w:t>
      </w:r>
      <w:r>
        <w:rPr>
          <w:rFonts w:ascii="仿宋_GB2312" w:eastAsia="仿宋_GB2312" w:hAnsi="仿宋" w:hint="eastAsia"/>
          <w:sz w:val="32"/>
          <w:szCs w:val="32"/>
        </w:rPr>
        <w:t>对申请人</w:t>
      </w:r>
      <w:r w:rsidR="00DF75EA">
        <w:rPr>
          <w:rFonts w:ascii="仿宋_GB2312" w:eastAsia="仿宋_GB2312" w:hAnsi="仿宋" w:hint="eastAsia"/>
          <w:sz w:val="32"/>
          <w:szCs w:val="32"/>
        </w:rPr>
        <w:t>常某</w:t>
      </w:r>
      <w:r>
        <w:rPr>
          <w:rFonts w:ascii="仿宋_GB2312" w:eastAsia="仿宋_GB2312" w:hAnsi="仿宋" w:hint="eastAsia"/>
          <w:sz w:val="32"/>
          <w:szCs w:val="32"/>
        </w:rPr>
        <w:t>关于</w:t>
      </w:r>
      <w:r w:rsidR="00DF75EA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超市销售违法散装油炸系列食品的举报（编号：</w:t>
      </w:r>
      <w:r>
        <w:rPr>
          <w:rFonts w:ascii="仿宋_GB2312" w:eastAsia="仿宋_GB2312" w:hAnsi="仿宋_GB2312" w:hint="eastAsia"/>
          <w:sz w:val="32"/>
          <w:szCs w:val="32"/>
        </w:rPr>
        <w:t>21440300002020051301815852</w:t>
      </w:r>
      <w:r>
        <w:rPr>
          <w:rFonts w:ascii="仿宋_GB2312" w:eastAsia="仿宋_GB2312" w:hAnsi="仿宋_GB2312" w:hint="eastAsia"/>
          <w:sz w:val="32"/>
          <w:szCs w:val="32"/>
        </w:rPr>
        <w:t>）作出的行政处罚处理结果。</w:t>
      </w:r>
    </w:p>
    <w:p w:rsidR="00665142" w:rsidRDefault="00AF58AB">
      <w:pPr>
        <w:spacing w:line="600" w:lineRule="exact"/>
        <w:ind w:left="-21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本复议决定书一经送达，即发生法律效力。申请人如对复议决定不服，可自收到本复议决定书之日起十五日内向</w:t>
      </w:r>
      <w:r>
        <w:rPr>
          <w:rFonts w:ascii="仿宋_GB2312" w:eastAsia="仿宋_GB2312" w:hAnsi="仿宋" w:hint="eastAsia"/>
          <w:sz w:val="32"/>
          <w:szCs w:val="32"/>
        </w:rPr>
        <w:t>深圳市盐田区</w:t>
      </w:r>
      <w:r>
        <w:rPr>
          <w:rFonts w:ascii="仿宋_GB2312" w:eastAsia="仿宋_GB2312" w:hAnsi="仿宋" w:hint="eastAsia"/>
          <w:sz w:val="32"/>
          <w:szCs w:val="32"/>
        </w:rPr>
        <w:t>人民法院提起诉讼。</w:t>
      </w:r>
    </w:p>
    <w:p w:rsidR="00665142" w:rsidRDefault="00665142">
      <w:pPr>
        <w:spacing w:line="600" w:lineRule="exact"/>
        <w:ind w:firstLineChars="1800" w:firstLine="5760"/>
        <w:rPr>
          <w:rFonts w:ascii="仿宋_GB2312" w:eastAsia="仿宋_GB2312" w:hAnsi="仿宋"/>
          <w:sz w:val="32"/>
          <w:szCs w:val="32"/>
        </w:rPr>
      </w:pPr>
    </w:p>
    <w:p w:rsidR="00665142" w:rsidRDefault="00665142">
      <w:pPr>
        <w:spacing w:line="600" w:lineRule="exact"/>
        <w:ind w:firstLineChars="1800" w:firstLine="5760"/>
        <w:rPr>
          <w:rFonts w:ascii="仿宋_GB2312" w:eastAsia="仿宋_GB2312" w:hAnsi="仿宋"/>
          <w:sz w:val="32"/>
          <w:szCs w:val="32"/>
        </w:rPr>
      </w:pPr>
    </w:p>
    <w:p w:rsidR="00665142" w:rsidRDefault="00665142">
      <w:pPr>
        <w:spacing w:line="600" w:lineRule="exact"/>
        <w:ind w:firstLineChars="1800" w:firstLine="5760"/>
        <w:rPr>
          <w:rFonts w:ascii="仿宋_GB2312" w:eastAsia="仿宋_GB2312" w:hAnsi="仿宋"/>
          <w:sz w:val="32"/>
          <w:szCs w:val="32"/>
        </w:rPr>
      </w:pPr>
    </w:p>
    <w:p w:rsidR="00665142" w:rsidRDefault="00AF58AB">
      <w:pPr>
        <w:spacing w:line="600" w:lineRule="exact"/>
        <w:ind w:firstLineChars="1800" w:firstLine="57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665142" w:rsidRDefault="00AF58AB">
      <w:pPr>
        <w:spacing w:line="600" w:lineRule="exact"/>
        <w:ind w:left="-210" w:right="256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  </w:t>
      </w:r>
      <w:r>
        <w:rPr>
          <w:rFonts w:ascii="仿宋_GB2312" w:eastAsia="仿宋_GB2312" w:hAnsi="仿宋" w:hint="eastAsia"/>
          <w:sz w:val="32"/>
          <w:szCs w:val="32"/>
        </w:rPr>
        <w:t xml:space="preserve">   </w:t>
      </w:r>
      <w:bookmarkStart w:id="0" w:name="_GoBack"/>
      <w:bookmarkEnd w:id="0"/>
      <w:r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12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8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665142" w:rsidRDefault="00665142"/>
    <w:sectPr w:rsidR="00665142" w:rsidSect="00665142">
      <w:headerReference w:type="default" r:id="rId7"/>
      <w:footerReference w:type="even" r:id="rId8"/>
      <w:footerReference w:type="default" r:id="rId9"/>
      <w:footnotePr>
        <w:pos w:val="beneathText"/>
      </w:footnotePr>
      <w:pgSz w:w="11905" w:h="16837"/>
      <w:pgMar w:top="1701" w:right="1418" w:bottom="992" w:left="1418" w:header="720" w:footer="930" w:gutter="0"/>
      <w:pgNumType w:fmt="numberInDash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8AB" w:rsidRDefault="00AF58AB" w:rsidP="00665142">
      <w:r>
        <w:separator/>
      </w:r>
    </w:p>
  </w:endnote>
  <w:endnote w:type="continuationSeparator" w:id="0">
    <w:p w:rsidR="00AF58AB" w:rsidRDefault="00AF58AB" w:rsidP="006651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142" w:rsidRDefault="00665142">
    <w:pPr>
      <w:pStyle w:val="a3"/>
    </w:pPr>
    <w:r>
      <w:fldChar w:fldCharType="begin"/>
    </w:r>
    <w:r w:rsidR="00AF58AB">
      <w:instrText xml:space="preserve"> PAGE   \* MERGEFORMAT </w:instrText>
    </w:r>
    <w:r>
      <w:fldChar w:fldCharType="separate"/>
    </w:r>
    <w:r w:rsidR="00AF58AB">
      <w:rPr>
        <w:lang w:val="zh-CN"/>
      </w:rPr>
      <w:t>-</w:t>
    </w:r>
    <w:r w:rsidR="00AF58AB">
      <w:t xml:space="preserve"> 2 -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142" w:rsidRDefault="00665142">
    <w:pPr>
      <w:pStyle w:val="a3"/>
      <w:jc w:val="right"/>
    </w:pPr>
    <w:r>
      <w:fldChar w:fldCharType="begin"/>
    </w:r>
    <w:r w:rsidR="00AF58AB">
      <w:instrText xml:space="preserve"> PAGE   \* MERGEFORMAT </w:instrText>
    </w:r>
    <w:r>
      <w:fldChar w:fldCharType="separate"/>
    </w:r>
    <w:r w:rsidR="00DF75EA" w:rsidRPr="00DF75EA">
      <w:rPr>
        <w:noProof/>
        <w:lang w:val="zh-CN"/>
      </w:rPr>
      <w:t>-</w:t>
    </w:r>
    <w:r w:rsidR="00DF75EA">
      <w:rPr>
        <w:noProof/>
      </w:rPr>
      <w:t xml:space="preserve"> 3 -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8AB" w:rsidRDefault="00AF58AB" w:rsidP="00665142">
      <w:r>
        <w:separator/>
      </w:r>
    </w:p>
  </w:footnote>
  <w:footnote w:type="continuationSeparator" w:id="0">
    <w:p w:rsidR="00AF58AB" w:rsidRDefault="00AF58AB" w:rsidP="006651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142" w:rsidRDefault="00665142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2BF6539"/>
    <w:rsid w:val="00665142"/>
    <w:rsid w:val="00AF58AB"/>
    <w:rsid w:val="00DF75EA"/>
    <w:rsid w:val="52BF65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5142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rsid w:val="00665142"/>
    <w:pPr>
      <w:suppressLineNumbers/>
      <w:tabs>
        <w:tab w:val="center" w:pos="4153"/>
        <w:tab w:val="right" w:pos="8307"/>
      </w:tabs>
    </w:pPr>
    <w:rPr>
      <w:sz w:val="18"/>
      <w:szCs w:val="18"/>
    </w:rPr>
  </w:style>
  <w:style w:type="paragraph" w:styleId="a4">
    <w:name w:val="header"/>
    <w:basedOn w:val="a"/>
    <w:rsid w:val="006651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230</Words>
  <Characters>1313</Characters>
  <Application>Microsoft Office Word</Application>
  <DocSecurity>0</DocSecurity>
  <Lines>10</Lines>
  <Paragraphs>3</Paragraphs>
  <ScaleCrop>false</ScaleCrop>
  <Company>Chinese ORG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2021-07-19T06:35:00Z</dcterms:created>
  <dcterms:modified xsi:type="dcterms:W3CDTF">2021-08-11T02:04:00Z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5DD0D51FFFF64AA88D0C31BBF9B90188</vt:lpwstr>
  </property>
</Properties>
</file>