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962" w:rsidRDefault="000653BB">
      <w:pPr>
        <w:spacing w:line="800" w:lineRule="exact"/>
        <w:jc w:val="center"/>
        <w:outlineLvl w:val="0"/>
        <w:rPr>
          <w:rFonts w:ascii="方正小标宋_GBK" w:eastAsia="方正小标宋_GBK" w:hAnsi="宋体"/>
          <w:sz w:val="44"/>
        </w:rPr>
      </w:pPr>
      <w:bookmarkStart w:id="0" w:name="_GoBack"/>
      <w:bookmarkEnd w:id="0"/>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0E5962" w:rsidRDefault="000653BB">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0E5962" w:rsidRDefault="000E5962">
      <w:pPr>
        <w:spacing w:line="620" w:lineRule="exact"/>
        <w:jc w:val="center"/>
      </w:pPr>
    </w:p>
    <w:p w:rsidR="000E5962" w:rsidRDefault="000653BB">
      <w:pPr>
        <w:spacing w:line="620" w:lineRule="exact"/>
        <w:jc w:val="right"/>
        <w:rPr>
          <w:rFonts w:ascii="仿宋_GB2312" w:eastAsia="仿宋_GB2312" w:hAnsi="仿宋_GB2312"/>
          <w:sz w:val="32"/>
          <w:szCs w:val="32"/>
        </w:rPr>
      </w:pPr>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658</w:t>
      </w:r>
      <w:r>
        <w:rPr>
          <w:rFonts w:ascii="仿宋_GB2312" w:eastAsia="仿宋_GB2312" w:hint="eastAsia"/>
          <w:bCs/>
          <w:sz w:val="32"/>
          <w:szCs w:val="32"/>
        </w:rPr>
        <w:t>号</w:t>
      </w:r>
      <w:r>
        <w:rPr>
          <w:rFonts w:ascii="仿宋_GB2312" w:eastAsia="仿宋_GB2312" w:hint="eastAsia"/>
          <w:bCs/>
          <w:sz w:val="32"/>
          <w:szCs w:val="32"/>
        </w:rPr>
        <w:t xml:space="preserve">                         </w:t>
      </w:r>
    </w:p>
    <w:p w:rsidR="000E5962" w:rsidRDefault="000E5962">
      <w:pPr>
        <w:spacing w:line="620" w:lineRule="exact"/>
        <w:rPr>
          <w:rFonts w:eastAsia="仿宋_GB2312"/>
          <w:sz w:val="32"/>
          <w:u w:val="single"/>
        </w:rPr>
      </w:pPr>
    </w:p>
    <w:p w:rsidR="000E5962" w:rsidRDefault="000653BB">
      <w:pPr>
        <w:spacing w:line="62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方</w:t>
      </w:r>
      <w:r w:rsidR="00001FC8">
        <w:rPr>
          <w:rFonts w:ascii="仿宋_GB2312" w:eastAsia="仿宋_GB2312" w:hint="eastAsia"/>
          <w:sz w:val="32"/>
        </w:rPr>
        <w:t>某</w:t>
      </w:r>
    </w:p>
    <w:p w:rsidR="000E5962" w:rsidRDefault="000653BB">
      <w:pPr>
        <w:spacing w:line="620" w:lineRule="exact"/>
        <w:ind w:firstLineChars="200" w:firstLine="640"/>
        <w:rPr>
          <w:rFonts w:eastAsia="黑体"/>
          <w:sz w:val="32"/>
        </w:rPr>
      </w:pPr>
      <w:r>
        <w:rPr>
          <w:rFonts w:eastAsia="黑体"/>
          <w:sz w:val="32"/>
        </w:rPr>
        <w:t>被申请人：</w:t>
      </w:r>
      <w:r>
        <w:rPr>
          <w:rFonts w:ascii="仿宋_GB2312" w:eastAsia="仿宋_GB2312" w:hint="eastAsia"/>
          <w:sz w:val="32"/>
        </w:rPr>
        <w:t>深圳市社会保险基金管理局</w:t>
      </w:r>
    </w:p>
    <w:p w:rsidR="000E5962" w:rsidRDefault="000653BB">
      <w:pPr>
        <w:pStyle w:val="a3"/>
        <w:spacing w:line="620" w:lineRule="exact"/>
        <w:ind w:firstLineChars="200" w:firstLine="640"/>
        <w:rPr>
          <w:rFonts w:ascii="仿宋_GB2312" w:eastAsia="仿宋_GB2312"/>
          <w:sz w:val="32"/>
          <w:szCs w:val="32"/>
        </w:rPr>
      </w:pPr>
      <w:r>
        <w:rPr>
          <w:rFonts w:ascii="仿宋_GB2312" w:eastAsia="仿宋_GB2312" w:hint="eastAsia"/>
          <w:sz w:val="32"/>
          <w:szCs w:val="32"/>
        </w:rPr>
        <w:t>地址：深圳市福田区深南大道</w:t>
      </w:r>
      <w:r>
        <w:rPr>
          <w:rFonts w:ascii="仿宋_GB2312" w:eastAsia="仿宋_GB2312" w:hint="eastAsia"/>
          <w:sz w:val="32"/>
          <w:szCs w:val="32"/>
        </w:rPr>
        <w:t>8005</w:t>
      </w:r>
      <w:r>
        <w:rPr>
          <w:rFonts w:ascii="仿宋_GB2312" w:eastAsia="仿宋_GB2312" w:hint="eastAsia"/>
          <w:sz w:val="32"/>
          <w:szCs w:val="32"/>
        </w:rPr>
        <w:t>号深圳人才园</w:t>
      </w:r>
      <w:r>
        <w:rPr>
          <w:rFonts w:ascii="仿宋_GB2312" w:eastAsia="仿宋_GB2312" w:hint="eastAsia"/>
          <w:sz w:val="32"/>
          <w:szCs w:val="32"/>
        </w:rPr>
        <w:t>5</w:t>
      </w:r>
      <w:r>
        <w:rPr>
          <w:rFonts w:ascii="仿宋_GB2312" w:eastAsia="仿宋_GB2312" w:hint="eastAsia"/>
          <w:sz w:val="32"/>
          <w:szCs w:val="32"/>
        </w:rPr>
        <w:t>楼</w:t>
      </w:r>
    </w:p>
    <w:p w:rsidR="000E5962" w:rsidRDefault="000653BB">
      <w:pPr>
        <w:spacing w:line="620" w:lineRule="exact"/>
        <w:ind w:firstLine="630"/>
        <w:rPr>
          <w:rFonts w:ascii="仿宋_GB2312" w:eastAsia="仿宋_GB2312"/>
          <w:sz w:val="32"/>
          <w:szCs w:val="32"/>
        </w:rPr>
      </w:pPr>
      <w:r>
        <w:rPr>
          <w:rFonts w:ascii="仿宋_GB2312" w:eastAsia="仿宋_GB2312" w:hint="eastAsia"/>
          <w:sz w:val="32"/>
          <w:szCs w:val="32"/>
        </w:rPr>
        <w:t>法定代表人：吴登记，局长</w:t>
      </w:r>
    </w:p>
    <w:p w:rsidR="000E5962" w:rsidRDefault="000653BB">
      <w:pPr>
        <w:spacing w:line="620" w:lineRule="exact"/>
        <w:ind w:firstLine="630"/>
        <w:rPr>
          <w:rFonts w:ascii="仿宋_GB2312" w:eastAsia="仿宋_GB2312"/>
          <w:sz w:val="32"/>
          <w:szCs w:val="32"/>
        </w:rPr>
      </w:pPr>
      <w:r>
        <w:rPr>
          <w:rFonts w:ascii="仿宋_GB2312" w:eastAsia="仿宋_GB2312" w:hint="eastAsia"/>
          <w:sz w:val="32"/>
          <w:szCs w:val="32"/>
        </w:rPr>
        <w:t>委托代理人：池俊斌、陈扬，广东中全律师事务所律师</w:t>
      </w:r>
    </w:p>
    <w:p w:rsidR="000E5962" w:rsidRDefault="000E5962">
      <w:pPr>
        <w:spacing w:line="620" w:lineRule="exact"/>
        <w:ind w:firstLineChars="200" w:firstLine="640"/>
        <w:rPr>
          <w:rFonts w:eastAsia="仿宋_GB2312"/>
          <w:sz w:val="32"/>
        </w:rPr>
      </w:pPr>
    </w:p>
    <w:p w:rsidR="000E5962" w:rsidRDefault="000653BB">
      <w:pPr>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申请人因不服被申请人</w:t>
      </w:r>
      <w:r>
        <w:rPr>
          <w:rFonts w:ascii="仿宋_GB2312" w:eastAsia="仿宋_GB2312" w:hAnsi="仿宋_GB2312" w:hint="eastAsia"/>
          <w:sz w:val="32"/>
        </w:rPr>
        <w:t>于</w:t>
      </w:r>
      <w:r>
        <w:rPr>
          <w:rFonts w:ascii="仿宋_GB2312" w:eastAsia="仿宋_GB2312" w:hAnsi="仿宋_GB2312"/>
          <w:sz w:val="32"/>
        </w:rPr>
        <w:t>2020</w:t>
      </w:r>
      <w:r>
        <w:rPr>
          <w:rFonts w:ascii="仿宋_GB2312" w:eastAsia="仿宋_GB2312" w:hAnsi="仿宋_GB2312"/>
          <w:sz w:val="32"/>
        </w:rPr>
        <w:t>年</w:t>
      </w:r>
      <w:r>
        <w:rPr>
          <w:rFonts w:ascii="仿宋_GB2312" w:eastAsia="仿宋_GB2312" w:hAnsi="仿宋_GB2312"/>
          <w:sz w:val="32"/>
        </w:rPr>
        <w:t>5</w:t>
      </w:r>
      <w:r>
        <w:rPr>
          <w:rFonts w:ascii="仿宋_GB2312" w:eastAsia="仿宋_GB2312" w:hAnsi="仿宋_GB2312"/>
          <w:sz w:val="32"/>
        </w:rPr>
        <w:t>月</w:t>
      </w:r>
      <w:r>
        <w:rPr>
          <w:rFonts w:ascii="仿宋_GB2312" w:eastAsia="仿宋_GB2312" w:hAnsi="仿宋_GB2312"/>
          <w:sz w:val="32"/>
        </w:rPr>
        <w:t>7</w:t>
      </w:r>
      <w:r>
        <w:rPr>
          <w:rFonts w:ascii="仿宋_GB2312" w:eastAsia="仿宋_GB2312" w:hAnsi="仿宋_GB2312"/>
          <w:sz w:val="32"/>
        </w:rPr>
        <w:t>日</w:t>
      </w:r>
      <w:r>
        <w:rPr>
          <w:rFonts w:ascii="仿宋_GB2312" w:eastAsia="仿宋_GB2312" w:hAnsi="仿宋_GB2312" w:hint="eastAsia"/>
          <w:sz w:val="32"/>
        </w:rPr>
        <w:t>作出的</w:t>
      </w:r>
      <w:r>
        <w:rPr>
          <w:rFonts w:ascii="仿宋_GB2312" w:eastAsia="仿宋_GB2312" w:hAnsi="宋体" w:cs="宋体" w:hint="eastAsia"/>
          <w:sz w:val="32"/>
        </w:rPr>
        <w:t>《</w:t>
      </w:r>
      <w:r>
        <w:rPr>
          <w:rFonts w:ascii="仿宋_GB2312" w:eastAsia="仿宋_GB2312" w:hAnsi="仿宋_GB2312" w:hint="eastAsia"/>
          <w:sz w:val="32"/>
        </w:rPr>
        <w:t>临时基本养老保险账户人员补缴养老保险告知书</w:t>
      </w:r>
      <w:r>
        <w:rPr>
          <w:rFonts w:ascii="仿宋_GB2312" w:eastAsia="仿宋_GB2312" w:hAnsi="宋体" w:cs="宋体" w:hint="eastAsia"/>
          <w:sz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0E5962" w:rsidRDefault="000653BB">
      <w:pPr>
        <w:spacing w:line="620" w:lineRule="exact"/>
        <w:ind w:firstLineChars="200" w:firstLine="640"/>
        <w:rPr>
          <w:rFonts w:ascii="仿宋_GB2312" w:eastAsia="仿宋_GB2312" w:hAnsi="宋体" w:cs="宋体"/>
          <w:sz w:val="32"/>
        </w:rPr>
      </w:pPr>
      <w:r>
        <w:rPr>
          <w:rFonts w:eastAsia="黑体"/>
          <w:sz w:val="32"/>
        </w:rPr>
        <w:t>申请人称：</w:t>
      </w:r>
      <w:r>
        <w:rPr>
          <w:rFonts w:ascii="仿宋_GB2312" w:eastAsia="仿宋_GB2312" w:hint="eastAsia"/>
          <w:sz w:val="32"/>
        </w:rPr>
        <w:t>关于申请人的临时账户问题，是企业违法，执法部门不作为对法律法规宣传的力度不够，导致申请人要申请延缴延退，申请人一直在深圳参保，实际参保年龄是</w:t>
      </w:r>
      <w:r>
        <w:rPr>
          <w:rFonts w:ascii="仿宋_GB2312" w:eastAsia="仿宋_GB2312" w:hint="eastAsia"/>
          <w:sz w:val="32"/>
        </w:rPr>
        <w:t>35</w:t>
      </w:r>
      <w:r>
        <w:rPr>
          <w:rFonts w:ascii="仿宋_GB2312" w:eastAsia="仿宋_GB2312" w:hint="eastAsia"/>
          <w:sz w:val="32"/>
        </w:rPr>
        <w:t>岁，</w:t>
      </w:r>
      <w:r>
        <w:rPr>
          <w:rFonts w:ascii="仿宋_GB2312" w:eastAsia="仿宋_GB2312" w:hint="eastAsia"/>
          <w:sz w:val="32"/>
        </w:rPr>
        <w:t>2010</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月工厂才为申请人购买社会养老保险，申请人是通过法院维护合法权益才补缴成功的。</w:t>
      </w:r>
      <w:r>
        <w:rPr>
          <w:rFonts w:ascii="仿宋_GB2312" w:eastAsia="仿宋_GB2312" w:hint="eastAsia"/>
          <w:sz w:val="32"/>
        </w:rPr>
        <w:t>2010</w:t>
      </w:r>
      <w:r>
        <w:rPr>
          <w:rFonts w:ascii="仿宋_GB2312" w:eastAsia="仿宋_GB2312" w:hint="eastAsia"/>
          <w:sz w:val="32"/>
        </w:rPr>
        <w:t>年首次参保时就应该告知申请人是临时账户。缴了这么多年社保，又补缴成功了，现在被申请人才告</w:t>
      </w:r>
      <w:r>
        <w:rPr>
          <w:rFonts w:ascii="仿宋_GB2312" w:eastAsia="仿宋_GB2312" w:hint="eastAsia"/>
          <w:sz w:val="32"/>
        </w:rPr>
        <w:lastRenderedPageBreak/>
        <w:t>知申请人是临时账户。申请人有实际工龄才能补缴成功，不应当认定申请人是临时账户。请求：撤销被申请人作出的</w:t>
      </w:r>
      <w:r>
        <w:rPr>
          <w:rFonts w:ascii="仿宋_GB2312" w:eastAsia="仿宋_GB2312" w:hAnsi="宋体" w:cs="宋体" w:hint="eastAsia"/>
          <w:sz w:val="32"/>
        </w:rPr>
        <w:t>《</w:t>
      </w:r>
      <w:r>
        <w:rPr>
          <w:rFonts w:ascii="仿宋_GB2312" w:eastAsia="仿宋_GB2312" w:hAnsi="仿宋_GB2312" w:hint="eastAsia"/>
          <w:sz w:val="32"/>
        </w:rPr>
        <w:t>临时基本养老保险账户人员补缴养老保险告知书</w:t>
      </w:r>
      <w:r>
        <w:rPr>
          <w:rFonts w:ascii="仿宋_GB2312" w:eastAsia="仿宋_GB2312" w:hAnsi="宋体" w:cs="宋体" w:hint="eastAsia"/>
          <w:sz w:val="32"/>
        </w:rPr>
        <w:t>》。</w:t>
      </w:r>
    </w:p>
    <w:p w:rsidR="000E5962" w:rsidRDefault="000653BB">
      <w:pPr>
        <w:autoSpaceDE w:val="0"/>
        <w:spacing w:line="62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一、涉案的事</w:t>
      </w:r>
      <w:r>
        <w:rPr>
          <w:rFonts w:ascii="仿宋_GB2312" w:eastAsia="仿宋_GB2312" w:hint="eastAsia"/>
          <w:sz w:val="32"/>
          <w:szCs w:val="32"/>
        </w:rPr>
        <w:t>实及依据。</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日申请人向被申请人申请补缴</w:t>
      </w:r>
      <w:r>
        <w:rPr>
          <w:rFonts w:ascii="仿宋_GB2312" w:eastAsia="仿宋_GB2312" w:hint="eastAsia"/>
          <w:sz w:val="32"/>
          <w:szCs w:val="32"/>
        </w:rPr>
        <w:t>2004</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月至</w:t>
      </w:r>
      <w:r>
        <w:rPr>
          <w:rFonts w:ascii="仿宋_GB2312" w:eastAsia="仿宋_GB2312" w:hint="eastAsia"/>
          <w:sz w:val="32"/>
          <w:szCs w:val="32"/>
        </w:rPr>
        <w:t>2007</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月期间的养老保险，该补缴申请业务已办结（详见申请人历年参保缴费明细表）。经核实，申请人户籍所在地为河南省，出生于</w:t>
      </w:r>
      <w:r>
        <w:rPr>
          <w:rFonts w:ascii="仿宋_GB2312" w:eastAsia="仿宋_GB2312" w:hint="eastAsia"/>
          <w:sz w:val="32"/>
          <w:szCs w:val="32"/>
        </w:rPr>
        <w:t>1968</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月，其首次在深圳市缴纳养老保险的时间为</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月，彼时申请人已年满</w:t>
      </w:r>
      <w:r>
        <w:rPr>
          <w:rFonts w:ascii="仿宋_GB2312" w:eastAsia="仿宋_GB2312" w:hint="eastAsia"/>
          <w:sz w:val="32"/>
          <w:szCs w:val="32"/>
        </w:rPr>
        <w:t>40</w:t>
      </w:r>
      <w:r>
        <w:rPr>
          <w:rFonts w:ascii="仿宋_GB2312" w:eastAsia="仿宋_GB2312" w:hint="eastAsia"/>
          <w:sz w:val="32"/>
          <w:szCs w:val="32"/>
        </w:rPr>
        <w:t>周岁，根据《城镇企业职工基本养老保险关系转移接续暂行办法》（国办发〔</w:t>
      </w:r>
      <w:r>
        <w:rPr>
          <w:rFonts w:ascii="仿宋_GB2312" w:eastAsia="仿宋_GB2312" w:hint="eastAsia"/>
          <w:sz w:val="32"/>
          <w:szCs w:val="32"/>
        </w:rPr>
        <w:t>2009</w:t>
      </w:r>
      <w:r>
        <w:rPr>
          <w:rFonts w:ascii="仿宋_GB2312" w:eastAsia="仿宋_GB2312" w:hint="eastAsia"/>
          <w:sz w:val="32"/>
          <w:szCs w:val="32"/>
        </w:rPr>
        <w:t>〕</w:t>
      </w:r>
      <w:r>
        <w:rPr>
          <w:rFonts w:ascii="仿宋_GB2312" w:eastAsia="仿宋_GB2312" w:hint="eastAsia"/>
          <w:sz w:val="32"/>
          <w:szCs w:val="32"/>
        </w:rPr>
        <w:t>66</w:t>
      </w:r>
      <w:r>
        <w:rPr>
          <w:rFonts w:ascii="仿宋_GB2312" w:eastAsia="仿宋_GB2312" w:hint="eastAsia"/>
          <w:sz w:val="32"/>
          <w:szCs w:val="32"/>
        </w:rPr>
        <w:t>号）第五条中“参保人员跨省流动就业，其基本养老保险关系转移接续按下列规定办理：</w:t>
      </w:r>
      <w:r>
        <w:rPr>
          <w:rFonts w:ascii="仿宋_GB2312" w:eastAsia="仿宋_GB2312" w:hint="eastAsia"/>
          <w:sz w:val="32"/>
          <w:szCs w:val="32"/>
        </w:rPr>
        <w:t>......(</w:t>
      </w:r>
      <w:r>
        <w:rPr>
          <w:rFonts w:ascii="仿宋_GB2312" w:eastAsia="仿宋_GB2312" w:hint="eastAsia"/>
          <w:sz w:val="32"/>
          <w:szCs w:val="32"/>
        </w:rPr>
        <w:t>二</w:t>
      </w:r>
      <w:r>
        <w:rPr>
          <w:rFonts w:ascii="仿宋_GB2312" w:eastAsia="仿宋_GB2312" w:hint="eastAsia"/>
          <w:sz w:val="32"/>
          <w:szCs w:val="32"/>
        </w:rPr>
        <w:t>)</w:t>
      </w:r>
      <w:r>
        <w:rPr>
          <w:rFonts w:ascii="仿宋_GB2312" w:eastAsia="仿宋_GB2312" w:hint="eastAsia"/>
          <w:sz w:val="32"/>
          <w:szCs w:val="32"/>
        </w:rPr>
        <w:t>参保人员未返回户籍所在地就业参保的，由新参保地的社</w:t>
      </w:r>
      <w:r>
        <w:rPr>
          <w:rFonts w:ascii="仿宋_GB2312" w:eastAsia="仿宋_GB2312" w:hint="eastAsia"/>
          <w:sz w:val="32"/>
          <w:szCs w:val="32"/>
        </w:rPr>
        <w:t>保经办机构为其及时办理转移接续手续。但对男性年满</w:t>
      </w:r>
      <w:r>
        <w:rPr>
          <w:rFonts w:ascii="仿宋_GB2312" w:eastAsia="仿宋_GB2312" w:hint="eastAsia"/>
          <w:sz w:val="32"/>
          <w:szCs w:val="32"/>
        </w:rPr>
        <w:t>50</w:t>
      </w:r>
      <w:r>
        <w:rPr>
          <w:rFonts w:ascii="仿宋_GB2312" w:eastAsia="仿宋_GB2312" w:hint="eastAsia"/>
          <w:sz w:val="32"/>
          <w:szCs w:val="32"/>
        </w:rPr>
        <w:t>周岁和女性年满</w:t>
      </w:r>
      <w:r>
        <w:rPr>
          <w:rFonts w:ascii="仿宋_GB2312" w:eastAsia="仿宋_GB2312" w:hint="eastAsia"/>
          <w:sz w:val="32"/>
          <w:szCs w:val="32"/>
        </w:rPr>
        <w:t>40</w:t>
      </w:r>
      <w:r>
        <w:rPr>
          <w:rFonts w:ascii="仿宋_GB2312" w:eastAsia="仿宋_GB2312" w:hint="eastAsia"/>
          <w:sz w:val="32"/>
          <w:szCs w:val="32"/>
        </w:rPr>
        <w:t>周岁的，应在原参保地继续保留基本养老保险关系，同时在新参保地建立临时基本养老保险缴费账户，记录单位和个人全部缴费。参保人员再次跨省流动就业或在新参保地达到待遇领取条件时，将临时基本养老保险缴费账户中的全部缴费本息，转移归集到原参保地或待遇领取地</w:t>
      </w:r>
      <w:r>
        <w:rPr>
          <w:rFonts w:ascii="仿宋_GB2312" w:eastAsia="仿宋_GB2312" w:hint="eastAsia"/>
          <w:sz w:val="32"/>
          <w:szCs w:val="32"/>
        </w:rPr>
        <w:t>......</w:t>
      </w:r>
      <w:r>
        <w:rPr>
          <w:rFonts w:ascii="仿宋_GB2312" w:eastAsia="仿宋_GB2312" w:hint="eastAsia"/>
          <w:sz w:val="32"/>
          <w:szCs w:val="32"/>
        </w:rPr>
        <w:t>”的规定，被申请人为其在深圳市建立的账户临时基本养老保险缴费账户。由《城镇企业职工基本养老保险关系转移接续暂行办法》（国办发〔</w:t>
      </w:r>
      <w:r>
        <w:rPr>
          <w:rFonts w:ascii="仿宋_GB2312" w:eastAsia="仿宋_GB2312" w:hint="eastAsia"/>
          <w:sz w:val="32"/>
          <w:szCs w:val="32"/>
        </w:rPr>
        <w:t>2009</w:t>
      </w:r>
      <w:r>
        <w:rPr>
          <w:rFonts w:ascii="仿宋_GB2312" w:eastAsia="仿宋_GB2312" w:hint="eastAsia"/>
          <w:sz w:val="32"/>
          <w:szCs w:val="32"/>
        </w:rPr>
        <w:t>〕</w:t>
      </w:r>
      <w:r>
        <w:rPr>
          <w:rFonts w:ascii="仿宋_GB2312" w:eastAsia="仿宋_GB2312" w:hint="eastAsia"/>
          <w:sz w:val="32"/>
          <w:szCs w:val="32"/>
        </w:rPr>
        <w:t>66</w:t>
      </w:r>
      <w:r>
        <w:rPr>
          <w:rFonts w:ascii="仿宋_GB2312" w:eastAsia="仿宋_GB2312" w:hint="eastAsia"/>
          <w:sz w:val="32"/>
          <w:szCs w:val="32"/>
        </w:rPr>
        <w:t>号）第五条以及《人力资源社会保障部关于城镇企业</w:t>
      </w:r>
      <w:r>
        <w:rPr>
          <w:rFonts w:ascii="仿宋_GB2312" w:eastAsia="仿宋_GB2312" w:hint="eastAsia"/>
          <w:sz w:val="32"/>
          <w:szCs w:val="32"/>
        </w:rPr>
        <w:t>职工基本养老保险关系转移接续若干问题的通知》（人社部规〔</w:t>
      </w:r>
      <w:r>
        <w:rPr>
          <w:rFonts w:ascii="仿宋_GB2312" w:eastAsia="仿宋_GB2312" w:hint="eastAsia"/>
          <w:sz w:val="32"/>
          <w:szCs w:val="32"/>
        </w:rPr>
        <w:t>2016</w:t>
      </w:r>
      <w:r>
        <w:rPr>
          <w:rFonts w:ascii="仿宋_GB2312" w:eastAsia="仿宋_GB2312" w:hint="eastAsia"/>
          <w:sz w:val="32"/>
          <w:szCs w:val="32"/>
        </w:rPr>
        <w:t>〕</w:t>
      </w:r>
      <w:r>
        <w:rPr>
          <w:rFonts w:ascii="仿宋_GB2312" w:eastAsia="仿宋_GB2312" w:hint="eastAsia"/>
          <w:sz w:val="32"/>
          <w:szCs w:val="32"/>
        </w:rPr>
        <w:t>5</w:t>
      </w:r>
      <w:r>
        <w:rPr>
          <w:rFonts w:ascii="仿宋_GB2312" w:eastAsia="仿宋_GB2312" w:hint="eastAsia"/>
          <w:sz w:val="32"/>
          <w:szCs w:val="32"/>
        </w:rPr>
        <w:t>号）第三条规</w:t>
      </w:r>
      <w:r>
        <w:rPr>
          <w:rFonts w:ascii="仿宋_GB2312" w:eastAsia="仿宋_GB2312" w:hint="eastAsia"/>
          <w:sz w:val="32"/>
          <w:szCs w:val="32"/>
        </w:rPr>
        <w:lastRenderedPageBreak/>
        <w:t>定的“参保人员在建立临时基本养老保险缴费账户地按照社会保险法规定，缴纳建立临时基本养老保险缴费账户前应缴未缴的养老保险费的，其临时基本养老保险缴费账户性质不予改变，转移接续养老保险关系时按照临时基本养老保险缴费账户的规定全额转移”可知，补缴养老保险费并不改变临时基本养老保险账户的性质，且临时基本养老保险账户人员，不能在深圳市办理养老金申领，而应在达到待遇领取条件时，将临时基本养老保险缴费账户转移归集到原参保地或待遇领取地并在当地</w:t>
      </w:r>
      <w:r>
        <w:rPr>
          <w:rFonts w:ascii="仿宋_GB2312" w:eastAsia="仿宋_GB2312" w:hint="eastAsia"/>
          <w:sz w:val="32"/>
          <w:szCs w:val="32"/>
        </w:rPr>
        <w:t>办理养老金申领手续。</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7</w:t>
      </w:r>
      <w:r>
        <w:rPr>
          <w:rFonts w:ascii="仿宋_GB2312" w:eastAsia="仿宋_GB2312" w:hint="eastAsia"/>
          <w:sz w:val="32"/>
          <w:szCs w:val="32"/>
        </w:rPr>
        <w:t>日，被申请人将该情况记载在《告知书》上，并由申请人本人签收。</w:t>
      </w:r>
    </w:p>
    <w:p w:rsidR="000E5962" w:rsidRDefault="000653BB">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二、该行政行为不具有可复议性。《行政复议法》第二条规定：“公民、法人或者其他组织认为具体行政行为侵犯其合法权益，向行政机关提出行政复议申请，行政机关受理行政复议申请、作出行政复议决定，适用本法。”据此，公民、法人或者其他组织申请行政复议所针对的行为应当是该法所称的“具体行政行为”。而具体行政行为，是指行政主体为实现行政管理目标和任务，依职权或应申请而实施的对公民、法人或者其他组织的权利义务产生实际影响的行为。同</w:t>
      </w:r>
      <w:r>
        <w:rPr>
          <w:rFonts w:ascii="仿宋_GB2312" w:eastAsia="仿宋_GB2312" w:hint="eastAsia"/>
          <w:sz w:val="32"/>
          <w:szCs w:val="32"/>
        </w:rPr>
        <w:t>时，《行政复议法》第六条列举的行政复议受案范围亦是对相关具体行政行为不服提起行政复议的情形，该条最后一项所列的“认为行政机关的其他具体行政行为侵犯其合法权益的”的情形应与前面所列情形具有同质性，即达到“对公民、法人或者其他组织的权利义务产生实际影响”，故提出行政复议申请的前提</w:t>
      </w:r>
      <w:r>
        <w:rPr>
          <w:rFonts w:ascii="仿宋_GB2312" w:eastAsia="仿宋_GB2312" w:hint="eastAsia"/>
          <w:sz w:val="32"/>
          <w:szCs w:val="32"/>
        </w:rPr>
        <w:lastRenderedPageBreak/>
        <w:t>条件，是行政复议申请的事项属于行政复议法规定的范围，即必须满足“对公民、法人或者其他组织的权利义务产生实际影响”，而本案中，被申请人所作出的《告知书》仅仅只是对申请人本人的告知与指导，并未对其权利义务产生实际影响，因此不满足复议的前提条</w:t>
      </w:r>
      <w:r>
        <w:rPr>
          <w:rFonts w:ascii="仿宋_GB2312" w:eastAsia="仿宋_GB2312" w:hint="eastAsia"/>
          <w:sz w:val="32"/>
          <w:szCs w:val="32"/>
        </w:rPr>
        <w:t>件。</w:t>
      </w:r>
    </w:p>
    <w:p w:rsidR="000E5962" w:rsidRDefault="000653BB">
      <w:pPr>
        <w:autoSpaceDE w:val="0"/>
        <w:spacing w:line="620" w:lineRule="exact"/>
        <w:ind w:firstLineChars="200" w:firstLine="640"/>
        <w:rPr>
          <w:rFonts w:ascii="仿宋_GB2312" w:eastAsia="仿宋_GB2312"/>
          <w:sz w:val="32"/>
          <w:szCs w:val="32"/>
        </w:rPr>
      </w:pPr>
      <w:r>
        <w:rPr>
          <w:rFonts w:ascii="仿宋_GB2312" w:eastAsia="仿宋_GB2312" w:hint="eastAsia"/>
          <w:sz w:val="32"/>
          <w:szCs w:val="32"/>
        </w:rPr>
        <w:t>综上，本案《告知书》不具有可复议性，请求复议机关依法驳回复议申请人的复议申请。</w:t>
      </w:r>
    </w:p>
    <w:p w:rsidR="000E5962" w:rsidRDefault="000653BB">
      <w:pPr>
        <w:spacing w:line="620" w:lineRule="exact"/>
        <w:ind w:firstLineChars="200" w:firstLine="640"/>
        <w:outlineLvl w:val="0"/>
        <w:rPr>
          <w:rFonts w:ascii="仿宋_GB2312" w:eastAsia="黑体" w:hAnsi="仿宋_GB2312"/>
          <w:b/>
          <w:bCs/>
          <w:sz w:val="32"/>
        </w:rPr>
      </w:pPr>
      <w:r>
        <w:rPr>
          <w:rFonts w:ascii="仿宋_GB2312" w:eastAsia="黑体" w:hAnsi="仿宋_GB2312"/>
          <w:sz w:val="32"/>
        </w:rPr>
        <w:t>经查</w:t>
      </w:r>
      <w:r>
        <w:rPr>
          <w:rFonts w:ascii="仿宋_GB2312" w:eastAsia="黑体" w:hAnsi="仿宋_GB2312"/>
          <w:b/>
          <w:bCs/>
          <w:sz w:val="32"/>
        </w:rPr>
        <w:t>：</w:t>
      </w:r>
      <w:r>
        <w:rPr>
          <w:rFonts w:ascii="仿宋_GB2312" w:eastAsia="仿宋_GB2312" w:hAnsi="宋体" w:hint="eastAsia"/>
          <w:bCs/>
          <w:sz w:val="32"/>
        </w:rPr>
        <w:t>2010</w:t>
      </w:r>
      <w:r>
        <w:rPr>
          <w:rFonts w:ascii="仿宋_GB2312" w:eastAsia="仿宋_GB2312" w:hAnsi="宋体" w:hint="eastAsia"/>
          <w:bCs/>
          <w:sz w:val="32"/>
        </w:rPr>
        <w:t>年</w:t>
      </w:r>
      <w:r>
        <w:rPr>
          <w:rFonts w:ascii="仿宋_GB2312" w:eastAsia="仿宋_GB2312" w:hAnsi="宋体" w:hint="eastAsia"/>
          <w:bCs/>
          <w:sz w:val="32"/>
        </w:rPr>
        <w:t>7</w:t>
      </w:r>
      <w:r>
        <w:rPr>
          <w:rFonts w:ascii="仿宋_GB2312" w:eastAsia="仿宋_GB2312" w:hAnsi="宋体" w:hint="eastAsia"/>
          <w:bCs/>
          <w:sz w:val="32"/>
        </w:rPr>
        <w:t>月，申请人开始在我市参加养老保险。</w:t>
      </w:r>
      <w:r>
        <w:rPr>
          <w:rFonts w:ascii="仿宋_GB2312" w:eastAsia="仿宋_GB2312" w:hAnsi="宋体" w:hint="eastAsia"/>
          <w:bCs/>
          <w:sz w:val="32"/>
        </w:rPr>
        <w:t>2019</w:t>
      </w:r>
      <w:r>
        <w:rPr>
          <w:rFonts w:ascii="仿宋_GB2312" w:eastAsia="仿宋_GB2312" w:hAnsi="宋体" w:hint="eastAsia"/>
          <w:bCs/>
          <w:sz w:val="32"/>
        </w:rPr>
        <w:t>年</w:t>
      </w:r>
      <w:r>
        <w:rPr>
          <w:rFonts w:ascii="仿宋_GB2312" w:eastAsia="仿宋_GB2312" w:hAnsi="宋体" w:hint="eastAsia"/>
          <w:bCs/>
          <w:sz w:val="32"/>
        </w:rPr>
        <w:t>11</w:t>
      </w:r>
      <w:r>
        <w:rPr>
          <w:rFonts w:ascii="仿宋_GB2312" w:eastAsia="仿宋_GB2312" w:hAnsi="宋体" w:hint="eastAsia"/>
          <w:bCs/>
          <w:sz w:val="32"/>
        </w:rPr>
        <w:t>月</w:t>
      </w:r>
      <w:r>
        <w:rPr>
          <w:rFonts w:ascii="仿宋_GB2312" w:eastAsia="仿宋_GB2312" w:hAnsi="宋体" w:hint="eastAsia"/>
          <w:bCs/>
          <w:sz w:val="32"/>
        </w:rPr>
        <w:t>26</w:t>
      </w:r>
      <w:r>
        <w:rPr>
          <w:rFonts w:ascii="仿宋_GB2312" w:eastAsia="仿宋_GB2312" w:hAnsi="宋体" w:hint="eastAsia"/>
          <w:bCs/>
          <w:sz w:val="32"/>
        </w:rPr>
        <w:t>日，申请人向被申请人申请补缴超过法定追缴时效的养老保险，申请缴交养老保险时段为</w:t>
      </w:r>
      <w:r>
        <w:rPr>
          <w:rFonts w:ascii="仿宋_GB2312" w:eastAsia="仿宋_GB2312" w:hAnsi="宋体" w:hint="eastAsia"/>
          <w:bCs/>
          <w:sz w:val="32"/>
        </w:rPr>
        <w:t>2004</w:t>
      </w:r>
      <w:r>
        <w:rPr>
          <w:rFonts w:ascii="仿宋_GB2312" w:eastAsia="仿宋_GB2312" w:hAnsi="宋体" w:hint="eastAsia"/>
          <w:bCs/>
          <w:sz w:val="32"/>
        </w:rPr>
        <w:t>年</w:t>
      </w:r>
      <w:r>
        <w:rPr>
          <w:rFonts w:ascii="仿宋_GB2312" w:eastAsia="仿宋_GB2312" w:hAnsi="宋体" w:hint="eastAsia"/>
          <w:bCs/>
          <w:sz w:val="32"/>
        </w:rPr>
        <w:t>4</w:t>
      </w:r>
      <w:r>
        <w:rPr>
          <w:rFonts w:ascii="仿宋_GB2312" w:eastAsia="仿宋_GB2312" w:hAnsi="宋体" w:hint="eastAsia"/>
          <w:bCs/>
          <w:sz w:val="32"/>
        </w:rPr>
        <w:t>月至</w:t>
      </w:r>
      <w:r>
        <w:rPr>
          <w:rFonts w:ascii="仿宋_GB2312" w:eastAsia="仿宋_GB2312" w:hAnsi="宋体" w:hint="eastAsia"/>
          <w:bCs/>
          <w:sz w:val="32"/>
        </w:rPr>
        <w:t>2007</w:t>
      </w:r>
      <w:r>
        <w:rPr>
          <w:rFonts w:ascii="仿宋_GB2312" w:eastAsia="仿宋_GB2312" w:hAnsi="宋体" w:hint="eastAsia"/>
          <w:bCs/>
          <w:sz w:val="32"/>
        </w:rPr>
        <w:t>年</w:t>
      </w:r>
      <w:r>
        <w:rPr>
          <w:rFonts w:ascii="仿宋_GB2312" w:eastAsia="仿宋_GB2312" w:hAnsi="宋体" w:hint="eastAsia"/>
          <w:bCs/>
          <w:sz w:val="32"/>
        </w:rPr>
        <w:t>7</w:t>
      </w:r>
      <w:r>
        <w:rPr>
          <w:rFonts w:ascii="仿宋_GB2312" w:eastAsia="仿宋_GB2312" w:hAnsi="宋体" w:hint="eastAsia"/>
          <w:bCs/>
          <w:sz w:val="32"/>
        </w:rPr>
        <w:t>月，勾选户籍信息为“非深户”。申请人向被申请人提交的身份证复印件载明，申请人出生日期为</w:t>
      </w:r>
      <w:r>
        <w:rPr>
          <w:rFonts w:ascii="仿宋_GB2312" w:eastAsia="仿宋_GB2312" w:hAnsi="宋体" w:hint="eastAsia"/>
          <w:bCs/>
          <w:sz w:val="32"/>
        </w:rPr>
        <w:t>1968</w:t>
      </w:r>
      <w:r>
        <w:rPr>
          <w:rFonts w:ascii="仿宋_GB2312" w:eastAsia="仿宋_GB2312" w:hAnsi="宋体" w:hint="eastAsia"/>
          <w:bCs/>
          <w:sz w:val="32"/>
        </w:rPr>
        <w:t>年</w:t>
      </w:r>
      <w:r>
        <w:rPr>
          <w:rFonts w:ascii="仿宋_GB2312" w:eastAsia="仿宋_GB2312" w:hAnsi="宋体" w:hint="eastAsia"/>
          <w:bCs/>
          <w:sz w:val="32"/>
        </w:rPr>
        <w:t>12</w:t>
      </w:r>
      <w:r>
        <w:rPr>
          <w:rFonts w:ascii="仿宋_GB2312" w:eastAsia="仿宋_GB2312" w:hAnsi="宋体" w:hint="eastAsia"/>
          <w:bCs/>
          <w:sz w:val="32"/>
        </w:rPr>
        <w:t>月</w:t>
      </w:r>
      <w:r>
        <w:rPr>
          <w:rFonts w:ascii="仿宋_GB2312" w:eastAsia="仿宋_GB2312" w:hAnsi="宋体" w:hint="eastAsia"/>
          <w:bCs/>
          <w:sz w:val="32"/>
        </w:rPr>
        <w:t>16</w:t>
      </w:r>
      <w:r>
        <w:rPr>
          <w:rFonts w:ascii="仿宋_GB2312" w:eastAsia="仿宋_GB2312" w:hAnsi="宋体" w:hint="eastAsia"/>
          <w:bCs/>
          <w:sz w:val="32"/>
        </w:rPr>
        <w:t>日。</w:t>
      </w:r>
    </w:p>
    <w:p w:rsidR="000E5962" w:rsidRDefault="000653BB">
      <w:pPr>
        <w:spacing w:line="620" w:lineRule="exact"/>
        <w:ind w:firstLineChars="200" w:firstLine="640"/>
        <w:outlineLvl w:val="0"/>
        <w:rPr>
          <w:rFonts w:ascii="仿宋_GB2312" w:eastAsia="仿宋_GB2312" w:hAnsi="宋体"/>
          <w:bCs/>
          <w:sz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5</w:t>
      </w:r>
      <w:r>
        <w:rPr>
          <w:rFonts w:ascii="仿宋_GB2312" w:eastAsia="仿宋_GB2312" w:hAnsi="仿宋_GB2312" w:hint="eastAsia"/>
          <w:sz w:val="32"/>
        </w:rPr>
        <w:t>月</w:t>
      </w:r>
      <w:r>
        <w:rPr>
          <w:rFonts w:ascii="仿宋_GB2312" w:eastAsia="仿宋_GB2312" w:hAnsi="仿宋_GB2312" w:hint="eastAsia"/>
          <w:sz w:val="32"/>
        </w:rPr>
        <w:t>7</w:t>
      </w:r>
      <w:r>
        <w:rPr>
          <w:rFonts w:ascii="仿宋_GB2312" w:eastAsia="仿宋_GB2312" w:hAnsi="仿宋_GB2312" w:hint="eastAsia"/>
          <w:sz w:val="32"/>
        </w:rPr>
        <w:t>日，被申请人作出</w:t>
      </w:r>
      <w:r>
        <w:rPr>
          <w:rFonts w:ascii="仿宋_GB2312" w:eastAsia="仿宋_GB2312" w:hAnsi="宋体" w:cs="宋体" w:hint="eastAsia"/>
          <w:sz w:val="32"/>
        </w:rPr>
        <w:t>《</w:t>
      </w:r>
      <w:r>
        <w:rPr>
          <w:rFonts w:ascii="仿宋_GB2312" w:eastAsia="仿宋_GB2312" w:hAnsi="仿宋_GB2312" w:hint="eastAsia"/>
          <w:sz w:val="32"/>
        </w:rPr>
        <w:t>临时基本养老保险账户人员补缴养老保险告知书</w:t>
      </w:r>
      <w:r>
        <w:rPr>
          <w:rFonts w:ascii="仿宋_GB2312" w:eastAsia="仿宋_GB2312" w:hAnsi="宋体" w:cs="宋体" w:hint="eastAsia"/>
          <w:sz w:val="32"/>
        </w:rPr>
        <w:t>》，告知申请人：</w:t>
      </w:r>
      <w:r>
        <w:rPr>
          <w:rFonts w:ascii="仿宋_GB2312" w:eastAsia="仿宋_GB2312" w:hAnsi="宋体" w:cs="宋体" w:hint="eastAsia"/>
          <w:sz w:val="32"/>
        </w:rPr>
        <w:t>1.</w:t>
      </w:r>
      <w:r>
        <w:rPr>
          <w:rFonts w:ascii="仿宋_GB2312" w:eastAsia="仿宋_GB2312" w:hAnsi="宋体" w:cs="宋体" w:hint="eastAsia"/>
          <w:sz w:val="32"/>
        </w:rPr>
        <w:t>申请人</w:t>
      </w:r>
      <w:r>
        <w:rPr>
          <w:rFonts w:ascii="仿宋_GB2312" w:eastAsia="仿宋_GB2312" w:hAnsi="宋体" w:cs="宋体" w:hint="eastAsia"/>
          <w:sz w:val="32"/>
        </w:rPr>
        <w:t>2010</w:t>
      </w:r>
      <w:r>
        <w:rPr>
          <w:rFonts w:ascii="仿宋_GB2312" w:eastAsia="仿宋_GB2312" w:hAnsi="宋体" w:cs="宋体" w:hint="eastAsia"/>
          <w:sz w:val="32"/>
        </w:rPr>
        <w:t>年</w:t>
      </w:r>
      <w:r>
        <w:rPr>
          <w:rFonts w:ascii="仿宋_GB2312" w:eastAsia="仿宋_GB2312" w:hAnsi="宋体" w:cs="宋体" w:hint="eastAsia"/>
          <w:sz w:val="32"/>
        </w:rPr>
        <w:t>7</w:t>
      </w:r>
      <w:r>
        <w:rPr>
          <w:rFonts w:ascii="仿宋_GB2312" w:eastAsia="仿宋_GB2312" w:hAnsi="宋体" w:cs="宋体" w:hint="eastAsia"/>
          <w:sz w:val="32"/>
        </w:rPr>
        <w:t>月在本市首次参保时已年</w:t>
      </w:r>
      <w:r>
        <w:rPr>
          <w:rFonts w:ascii="仿宋_GB2312" w:eastAsia="仿宋_GB2312" w:hAnsi="宋体" w:cs="宋体" w:hint="eastAsia"/>
          <w:sz w:val="32"/>
        </w:rPr>
        <w:t>满</w:t>
      </w:r>
      <w:r>
        <w:rPr>
          <w:rFonts w:ascii="仿宋_GB2312" w:eastAsia="仿宋_GB2312" w:hAnsi="宋体" w:cs="宋体" w:hint="eastAsia"/>
          <w:sz w:val="32"/>
        </w:rPr>
        <w:t>40</w:t>
      </w:r>
      <w:r>
        <w:rPr>
          <w:rFonts w:ascii="仿宋_GB2312" w:eastAsia="仿宋_GB2312" w:hAnsi="宋体" w:cs="宋体" w:hint="eastAsia"/>
          <w:sz w:val="32"/>
        </w:rPr>
        <w:t>周岁，应属于临时基本养老保险账户人员（男性年满</w:t>
      </w:r>
      <w:r>
        <w:rPr>
          <w:rFonts w:ascii="仿宋_GB2312" w:eastAsia="仿宋_GB2312" w:hAnsi="宋体" w:cs="宋体" w:hint="eastAsia"/>
          <w:sz w:val="32"/>
        </w:rPr>
        <w:t>50</w:t>
      </w:r>
      <w:r>
        <w:rPr>
          <w:rFonts w:ascii="仿宋_GB2312" w:eastAsia="仿宋_GB2312" w:hAnsi="宋体" w:cs="宋体" w:hint="eastAsia"/>
          <w:sz w:val="32"/>
        </w:rPr>
        <w:t>周岁</w:t>
      </w:r>
      <w:r>
        <w:rPr>
          <w:rFonts w:ascii="仿宋_GB2312" w:eastAsia="仿宋_GB2312" w:hAnsi="宋体" w:cs="宋体" w:hint="eastAsia"/>
          <w:sz w:val="32"/>
        </w:rPr>
        <w:t>/</w:t>
      </w:r>
      <w:r>
        <w:rPr>
          <w:rFonts w:ascii="仿宋_GB2312" w:eastAsia="仿宋_GB2312" w:hAnsi="宋体" w:cs="宋体" w:hint="eastAsia"/>
          <w:sz w:val="32"/>
        </w:rPr>
        <w:t>女性年满</w:t>
      </w:r>
      <w:r>
        <w:rPr>
          <w:rFonts w:ascii="仿宋_GB2312" w:eastAsia="仿宋_GB2312" w:hAnsi="宋体" w:cs="宋体" w:hint="eastAsia"/>
          <w:sz w:val="32"/>
        </w:rPr>
        <w:t>40</w:t>
      </w:r>
      <w:r>
        <w:rPr>
          <w:rFonts w:ascii="仿宋_GB2312" w:eastAsia="仿宋_GB2312" w:hAnsi="宋体" w:cs="宋体" w:hint="eastAsia"/>
          <w:sz w:val="32"/>
        </w:rPr>
        <w:t>周岁前或</w:t>
      </w:r>
      <w:r>
        <w:rPr>
          <w:rFonts w:ascii="仿宋_GB2312" w:eastAsia="仿宋_GB2312" w:hAnsi="宋体" w:cs="宋体" w:hint="eastAsia"/>
          <w:sz w:val="32"/>
        </w:rPr>
        <w:t>2010</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月前已在广东省其他地方正常参保的除外）；</w:t>
      </w:r>
      <w:r>
        <w:rPr>
          <w:rFonts w:ascii="仿宋_GB2312" w:eastAsia="仿宋_GB2312" w:hAnsi="宋体" w:cs="宋体" w:hint="eastAsia"/>
          <w:sz w:val="32"/>
        </w:rPr>
        <w:t>2.</w:t>
      </w:r>
      <w:r>
        <w:rPr>
          <w:rFonts w:ascii="仿宋_GB2312" w:eastAsia="仿宋_GB2312" w:hAnsi="宋体" w:cs="宋体" w:hint="eastAsia"/>
          <w:sz w:val="32"/>
        </w:rPr>
        <w:t>补缴养老保险不改变临时基本养老保险账户性质。申请人不服被申请人认定其为临时基本养老保险账户，遂申请行政复议。</w:t>
      </w:r>
    </w:p>
    <w:p w:rsidR="000E5962" w:rsidRDefault="000653BB">
      <w:pPr>
        <w:suppressAutoHyphens/>
        <w:spacing w:line="620" w:lineRule="exact"/>
        <w:ind w:firstLineChars="200" w:firstLine="640"/>
        <w:rPr>
          <w:rFonts w:eastAsia="黑体"/>
          <w:sz w:val="32"/>
        </w:rPr>
      </w:pPr>
      <w:r>
        <w:rPr>
          <w:rFonts w:eastAsia="黑体"/>
          <w:sz w:val="32"/>
        </w:rPr>
        <w:t>本机关认为：</w:t>
      </w:r>
      <w:r>
        <w:rPr>
          <w:rFonts w:ascii="仿宋_GB2312" w:eastAsia="仿宋_GB2312" w:hint="eastAsia"/>
          <w:sz w:val="32"/>
        </w:rPr>
        <w:t>本案，被申请人所作涉案告知书明确申请人为“临时基本养老保险账户人员”，对申请人的权利义务产生了实际的影响，且申请人首次知道其为“临时基本养老保险账户人员”</w:t>
      </w:r>
      <w:r>
        <w:rPr>
          <w:rFonts w:ascii="仿宋_GB2312" w:eastAsia="仿宋_GB2312" w:hint="eastAsia"/>
          <w:sz w:val="32"/>
        </w:rPr>
        <w:t>,</w:t>
      </w:r>
      <w:r>
        <w:rPr>
          <w:rFonts w:ascii="仿宋_GB2312" w:eastAsia="仿宋_GB2312" w:hint="eastAsia"/>
          <w:sz w:val="32"/>
        </w:rPr>
        <w:t>因此，</w:t>
      </w:r>
      <w:r>
        <w:rPr>
          <w:rFonts w:ascii="仿宋_GB2312" w:eastAsia="仿宋_GB2312" w:hint="eastAsia"/>
          <w:sz w:val="32"/>
        </w:rPr>
        <w:lastRenderedPageBreak/>
        <w:t>该告知书具有可复议性。</w:t>
      </w:r>
    </w:p>
    <w:p w:rsidR="000E5962" w:rsidRDefault="000653BB">
      <w:pPr>
        <w:suppressAutoHyphens/>
        <w:spacing w:line="620" w:lineRule="exact"/>
        <w:ind w:firstLineChars="200" w:firstLine="640"/>
        <w:rPr>
          <w:rFonts w:ascii="仿宋_GB2312" w:eastAsia="仿宋_GB2312"/>
          <w:sz w:val="32"/>
        </w:rPr>
      </w:pPr>
      <w:r>
        <w:rPr>
          <w:rFonts w:ascii="仿宋_GB2312" w:eastAsia="仿宋_GB2312" w:hint="eastAsia"/>
          <w:sz w:val="32"/>
        </w:rPr>
        <w:t>《城镇企业职工基本养老保险关系转移接续暂行办法》第五条第（二）项规定：“参保人员跨省流动就业，其基本养老保险关系转移接续按下列规定办理：……（二）参保人员未返回户籍所在地就业参保的，由新参保地的社保经办机构为其及时办理转移接续手续。但对男性年满</w:t>
      </w:r>
      <w:r>
        <w:rPr>
          <w:rFonts w:ascii="仿宋_GB2312" w:eastAsia="仿宋_GB2312" w:hint="eastAsia"/>
          <w:sz w:val="32"/>
        </w:rPr>
        <w:t>50</w:t>
      </w:r>
      <w:r>
        <w:rPr>
          <w:rFonts w:ascii="仿宋_GB2312" w:eastAsia="仿宋_GB2312" w:hint="eastAsia"/>
          <w:sz w:val="32"/>
        </w:rPr>
        <w:t>周岁和女性年满</w:t>
      </w:r>
      <w:r>
        <w:rPr>
          <w:rFonts w:ascii="仿宋_GB2312" w:eastAsia="仿宋_GB2312" w:hint="eastAsia"/>
          <w:sz w:val="32"/>
        </w:rPr>
        <w:t>40</w:t>
      </w:r>
      <w:r>
        <w:rPr>
          <w:rFonts w:ascii="仿宋_GB2312" w:eastAsia="仿宋_GB2312" w:hint="eastAsia"/>
          <w:sz w:val="32"/>
        </w:rPr>
        <w:t>周岁的，应在原参保地继续保留基本养老保险关系，同时在新参保地建立临时基本养老保险缴费账户，记录单位和个人全部缴费。参保人员再次跨省流动就业或在新参保地达到待遇领取条件时，将临时基本养老保险缴费账户中的全部缴费本息，转移归集到原参保地或待遇领取地。</w:t>
      </w:r>
      <w:r>
        <w:rPr>
          <w:rFonts w:ascii="仿宋_GB2312" w:eastAsia="仿宋_GB2312" w:hint="eastAsia"/>
          <w:sz w:val="32"/>
        </w:rPr>
        <w:t>”</w:t>
      </w:r>
      <w:r>
        <w:rPr>
          <w:rFonts w:hint="eastAsia"/>
        </w:rPr>
        <w:t xml:space="preserve"> </w:t>
      </w:r>
      <w:r>
        <w:rPr>
          <w:rFonts w:ascii="仿宋_GB2312" w:eastAsia="仿宋_GB2312" w:hint="eastAsia"/>
          <w:sz w:val="32"/>
        </w:rPr>
        <w:t>《关于城镇企业职工基本养老保险关系转移接续若干具体问题的意见》第四条明确：“……男性年满</w:t>
      </w:r>
      <w:r>
        <w:rPr>
          <w:rFonts w:ascii="仿宋_GB2312" w:eastAsia="仿宋_GB2312" w:hint="eastAsia"/>
          <w:sz w:val="32"/>
        </w:rPr>
        <w:t>50</w:t>
      </w:r>
      <w:r>
        <w:rPr>
          <w:rFonts w:ascii="仿宋_GB2312" w:eastAsia="仿宋_GB2312" w:hint="eastAsia"/>
          <w:sz w:val="32"/>
        </w:rPr>
        <w:t>周岁和女性年满</w:t>
      </w:r>
      <w:r>
        <w:rPr>
          <w:rFonts w:ascii="仿宋_GB2312" w:eastAsia="仿宋_GB2312" w:hint="eastAsia"/>
          <w:sz w:val="32"/>
        </w:rPr>
        <w:t>40</w:t>
      </w:r>
      <w:r>
        <w:rPr>
          <w:rFonts w:ascii="仿宋_GB2312" w:eastAsia="仿宋_GB2312" w:hint="eastAsia"/>
          <w:sz w:val="32"/>
        </w:rPr>
        <w:t>周岁的人员，首次参保地为非户籍所在地的，参保地应为其建立临时基本养老保险缴费账户。”本案，申请人</w:t>
      </w:r>
      <w:r>
        <w:rPr>
          <w:rFonts w:ascii="仿宋_GB2312" w:eastAsia="仿宋_GB2312" w:hint="eastAsia"/>
          <w:sz w:val="32"/>
        </w:rPr>
        <w:t>2010</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月在我市首次参保时已年满四十周岁，且户籍地为河南省，被申请人根据上述规定为申请人建立临时基本养老保险缴费账户，并无违法或不当。</w:t>
      </w:r>
    </w:p>
    <w:p w:rsidR="000E5962" w:rsidRDefault="000653BB">
      <w:pPr>
        <w:suppressAutoHyphens/>
        <w:spacing w:line="620" w:lineRule="exact"/>
        <w:ind w:firstLineChars="200" w:firstLine="640"/>
        <w:rPr>
          <w:rFonts w:ascii="仿宋_GB2312" w:eastAsia="仿宋_GB2312" w:hAnsi="宋体" w:cs="宋体"/>
          <w:sz w:val="32"/>
        </w:rPr>
      </w:pPr>
      <w:r>
        <w:rPr>
          <w:rFonts w:ascii="仿宋_GB2312" w:eastAsia="仿宋_GB2312" w:hint="eastAsia"/>
          <w:sz w:val="32"/>
        </w:rPr>
        <w:t>《人力资源社会保障部关于城镇企业职工基本养老保险关系转移接续若干问题的通知》（人社部规〔</w:t>
      </w:r>
      <w:r>
        <w:rPr>
          <w:rFonts w:ascii="仿宋_GB2312" w:eastAsia="仿宋_GB2312" w:hint="eastAsia"/>
          <w:sz w:val="32"/>
        </w:rPr>
        <w:t>2016</w:t>
      </w:r>
      <w:r>
        <w:rPr>
          <w:rFonts w:ascii="仿宋_GB2312" w:eastAsia="仿宋_GB2312" w:hint="eastAsia"/>
          <w:sz w:val="32"/>
        </w:rPr>
        <w:t>〕</w:t>
      </w:r>
      <w:r>
        <w:rPr>
          <w:rFonts w:ascii="仿宋_GB2312" w:eastAsia="仿宋_GB2312" w:hint="eastAsia"/>
          <w:sz w:val="32"/>
        </w:rPr>
        <w:t>5</w:t>
      </w:r>
      <w:r>
        <w:rPr>
          <w:rFonts w:ascii="仿宋_GB2312" w:eastAsia="仿宋_GB2312" w:hint="eastAsia"/>
          <w:sz w:val="32"/>
        </w:rPr>
        <w:t>号）第三条明确：“参保人员在建立临时基本养老保险缴费账户地按照</w:t>
      </w:r>
      <w:r>
        <w:rPr>
          <w:rFonts w:ascii="仿宋_GB2312" w:eastAsia="仿宋_GB2312" w:hint="eastAsia"/>
          <w:sz w:val="32"/>
        </w:rPr>
        <w:t>社会保险法规定，缴纳建立临时基本养老保险缴费账户前应缴未缴的养老保险费的，其临时基本养老保险缴费账户性质不予改变，转移接续养</w:t>
      </w:r>
      <w:r>
        <w:rPr>
          <w:rFonts w:ascii="仿宋_GB2312" w:eastAsia="仿宋_GB2312" w:hint="eastAsia"/>
          <w:sz w:val="32"/>
        </w:rPr>
        <w:lastRenderedPageBreak/>
        <w:t>老保险关系时按照临时基本养老保险缴费账户的规定全额转移。”根据上述规定，申请人虽然补缴了</w:t>
      </w:r>
      <w:r>
        <w:rPr>
          <w:rFonts w:ascii="仿宋_GB2312" w:eastAsia="仿宋_GB2312" w:hAnsi="宋体" w:hint="eastAsia"/>
          <w:bCs/>
          <w:sz w:val="32"/>
        </w:rPr>
        <w:t>2004</w:t>
      </w:r>
      <w:r>
        <w:rPr>
          <w:rFonts w:ascii="仿宋_GB2312" w:eastAsia="仿宋_GB2312" w:hAnsi="宋体" w:hint="eastAsia"/>
          <w:bCs/>
          <w:sz w:val="32"/>
        </w:rPr>
        <w:t>年</w:t>
      </w:r>
      <w:r>
        <w:rPr>
          <w:rFonts w:ascii="仿宋_GB2312" w:eastAsia="仿宋_GB2312" w:hAnsi="宋体" w:hint="eastAsia"/>
          <w:bCs/>
          <w:sz w:val="32"/>
        </w:rPr>
        <w:t>4</w:t>
      </w:r>
      <w:r>
        <w:rPr>
          <w:rFonts w:ascii="仿宋_GB2312" w:eastAsia="仿宋_GB2312" w:hAnsi="宋体" w:hint="eastAsia"/>
          <w:bCs/>
          <w:sz w:val="32"/>
        </w:rPr>
        <w:t>月至</w:t>
      </w:r>
      <w:r>
        <w:rPr>
          <w:rFonts w:ascii="仿宋_GB2312" w:eastAsia="仿宋_GB2312" w:hAnsi="宋体" w:hint="eastAsia"/>
          <w:bCs/>
          <w:sz w:val="32"/>
        </w:rPr>
        <w:t>2007</w:t>
      </w:r>
      <w:r>
        <w:rPr>
          <w:rFonts w:ascii="仿宋_GB2312" w:eastAsia="仿宋_GB2312" w:hAnsi="宋体" w:hint="eastAsia"/>
          <w:bCs/>
          <w:sz w:val="32"/>
        </w:rPr>
        <w:t>年</w:t>
      </w:r>
      <w:r>
        <w:rPr>
          <w:rFonts w:ascii="仿宋_GB2312" w:eastAsia="仿宋_GB2312" w:hAnsi="宋体" w:hint="eastAsia"/>
          <w:bCs/>
          <w:sz w:val="32"/>
        </w:rPr>
        <w:t>7</w:t>
      </w:r>
      <w:r>
        <w:rPr>
          <w:rFonts w:ascii="仿宋_GB2312" w:eastAsia="仿宋_GB2312" w:hAnsi="宋体" w:hint="eastAsia"/>
          <w:bCs/>
          <w:sz w:val="32"/>
        </w:rPr>
        <w:t>月期间的养老保险，但</w:t>
      </w:r>
      <w:r>
        <w:rPr>
          <w:rFonts w:ascii="仿宋_GB2312" w:eastAsia="仿宋_GB2312" w:hint="eastAsia"/>
          <w:sz w:val="32"/>
        </w:rPr>
        <w:t>其临时基本养老保险缴费账户性质不予改变。</w:t>
      </w:r>
    </w:p>
    <w:p w:rsidR="000E5962" w:rsidRDefault="000653BB">
      <w:pPr>
        <w:suppressAutoHyphens/>
        <w:spacing w:line="620" w:lineRule="exact"/>
        <w:ind w:firstLineChars="200" w:firstLine="640"/>
        <w:rPr>
          <w:rFonts w:ascii="仿宋_GB2312" w:eastAsia="仿宋_GB2312" w:hAnsi="仿宋"/>
          <w:sz w:val="32"/>
          <w:szCs w:val="32"/>
        </w:rPr>
      </w:pPr>
      <w:r>
        <w:rPr>
          <w:rFonts w:ascii="仿宋_GB2312" w:eastAsia="仿宋_GB2312" w:hAnsi="宋体" w:cs="宋体" w:hint="eastAsia"/>
          <w:sz w:val="32"/>
        </w:rPr>
        <w:t>综上，被申请人依法认定申请人的缴费账户为临时账户，事实认定清楚，适用依据正确，依法应予维持。</w:t>
      </w:r>
      <w:r>
        <w:rPr>
          <w:rFonts w:ascii="仿宋_GB2312" w:eastAsia="仿宋_GB2312" w:hAnsi="仿宋" w:hint="eastAsia"/>
          <w:sz w:val="32"/>
          <w:szCs w:val="32"/>
        </w:rPr>
        <w:t>根据《中华人民共和国行政复议法》第二十八条第一款第（一）项的规定，本机关作出复议决定如下：</w:t>
      </w:r>
    </w:p>
    <w:p w:rsidR="000E5962" w:rsidRDefault="000653BB">
      <w:pPr>
        <w:suppressAutoHyphens/>
        <w:spacing w:line="620" w:lineRule="exact"/>
        <w:ind w:firstLineChars="200" w:firstLine="640"/>
        <w:rPr>
          <w:rFonts w:ascii="仿宋_GB2312" w:eastAsia="仿宋_GB2312" w:hAnsi="仿宋_GB2312"/>
          <w:sz w:val="32"/>
        </w:rPr>
      </w:pPr>
      <w:r>
        <w:rPr>
          <w:rFonts w:ascii="仿宋_GB2312" w:eastAsia="仿宋_GB2312" w:hAnsi="仿宋" w:hint="eastAsia"/>
          <w:sz w:val="32"/>
          <w:szCs w:val="32"/>
        </w:rPr>
        <w:t>维持被申请人深圳市社会保险基金管理局作出的关于申请人</w:t>
      </w:r>
      <w:r>
        <w:rPr>
          <w:rFonts w:ascii="仿宋_GB2312" w:eastAsia="仿宋_GB2312" w:hint="eastAsia"/>
          <w:sz w:val="32"/>
        </w:rPr>
        <w:t>临时基本养老保险缴费账户的认定。</w:t>
      </w:r>
    </w:p>
    <w:p w:rsidR="000E5962" w:rsidRDefault="000653BB">
      <w:pPr>
        <w:spacing w:line="62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0E5962" w:rsidRDefault="000E5962">
      <w:pPr>
        <w:spacing w:line="620" w:lineRule="exact"/>
        <w:rPr>
          <w:rFonts w:ascii="仿宋_GB2312" w:eastAsia="仿宋_GB2312" w:hAnsi="仿宋_GB2312"/>
          <w:sz w:val="32"/>
        </w:rPr>
      </w:pPr>
    </w:p>
    <w:p w:rsidR="000E5962" w:rsidRDefault="000E5962">
      <w:pPr>
        <w:spacing w:line="620" w:lineRule="exact"/>
        <w:rPr>
          <w:rFonts w:ascii="仿宋_GB2312" w:eastAsia="仿宋_GB2312" w:hAnsi="仿宋_GB2312"/>
          <w:sz w:val="32"/>
        </w:rPr>
      </w:pPr>
    </w:p>
    <w:p w:rsidR="000E5962" w:rsidRDefault="000E5962">
      <w:pPr>
        <w:spacing w:line="620" w:lineRule="exact"/>
        <w:rPr>
          <w:rFonts w:ascii="仿宋_GB2312" w:eastAsia="仿宋_GB2312" w:hAnsi="仿宋_GB2312"/>
          <w:sz w:val="32"/>
        </w:rPr>
      </w:pPr>
    </w:p>
    <w:p w:rsidR="000E5962" w:rsidRDefault="000653BB">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0E5962" w:rsidRDefault="000653BB">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w:t>
      </w:r>
      <w:r>
        <w:rPr>
          <w:rFonts w:ascii="仿宋_GB2312" w:eastAsia="仿宋_GB2312" w:hAnsi="宋体" w:cs="宋体" w:hint="eastAsia"/>
          <w:sz w:val="32"/>
        </w:rPr>
        <w:t>年</w:t>
      </w:r>
      <w:r>
        <w:rPr>
          <w:rFonts w:ascii="仿宋_GB2312" w:eastAsia="仿宋_GB2312" w:hAnsi="宋体" w:cs="宋体" w:hint="eastAsia"/>
          <w:sz w:val="32"/>
        </w:rPr>
        <w:t>8</w:t>
      </w:r>
      <w:r>
        <w:rPr>
          <w:rFonts w:ascii="仿宋_GB2312" w:eastAsia="仿宋_GB2312" w:hAnsi="宋体" w:cs="宋体" w:hint="eastAsia"/>
          <w:sz w:val="32"/>
        </w:rPr>
        <w:t>月</w:t>
      </w:r>
      <w:r>
        <w:rPr>
          <w:rFonts w:ascii="仿宋_GB2312" w:eastAsia="仿宋_GB2312" w:hAnsi="宋体" w:cs="宋体" w:hint="eastAsia"/>
          <w:sz w:val="32"/>
        </w:rPr>
        <w:t>27</w:t>
      </w:r>
      <w:r>
        <w:rPr>
          <w:rFonts w:ascii="仿宋_GB2312" w:eastAsia="仿宋_GB2312" w:hAnsi="宋体" w:cs="宋体" w:hint="eastAsia"/>
          <w:sz w:val="32"/>
        </w:rPr>
        <w:t>日</w:t>
      </w:r>
    </w:p>
    <w:p w:rsidR="000E5962" w:rsidRDefault="000E5962">
      <w:pPr>
        <w:autoSpaceDE w:val="0"/>
        <w:spacing w:line="620" w:lineRule="exact"/>
        <w:ind w:rightChars="-159" w:right="-334" w:firstLineChars="200" w:firstLine="640"/>
        <w:rPr>
          <w:rFonts w:ascii="仿宋_GB2312" w:eastAsia="仿宋_GB2312"/>
          <w:sz w:val="32"/>
          <w:szCs w:val="32"/>
        </w:rPr>
      </w:pPr>
    </w:p>
    <w:p w:rsidR="000E5962" w:rsidRDefault="000653BB">
      <w:pPr>
        <w:autoSpaceDE w:val="0"/>
        <w:spacing w:line="620" w:lineRule="exact"/>
        <w:rPr>
          <w:rFonts w:ascii="仿宋_GB2312" w:eastAsia="仿宋_GB2312"/>
          <w:sz w:val="32"/>
          <w:szCs w:val="32"/>
        </w:rPr>
      </w:pPr>
      <w:r>
        <w:rPr>
          <w:rFonts w:ascii="仿宋_GB2312" w:eastAsia="仿宋_GB2312" w:hint="eastAsia"/>
          <w:sz w:val="32"/>
          <w:szCs w:val="32"/>
        </w:rPr>
        <w:t xml:space="preserve"> </w:t>
      </w:r>
    </w:p>
    <w:p w:rsidR="000E5962" w:rsidRDefault="000E5962">
      <w:pPr>
        <w:spacing w:line="620" w:lineRule="exact"/>
      </w:pPr>
    </w:p>
    <w:sectPr w:rsidR="000E5962" w:rsidSect="000E5962">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53BB" w:rsidRDefault="000653BB" w:rsidP="000E5962">
      <w:r>
        <w:separator/>
      </w:r>
    </w:p>
  </w:endnote>
  <w:endnote w:type="continuationSeparator" w:id="0">
    <w:p w:rsidR="000653BB" w:rsidRDefault="000653BB" w:rsidP="000E59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70376"/>
    </w:sdtPr>
    <w:sdtEndPr>
      <w:rPr>
        <w:rFonts w:asciiTheme="minorEastAsia" w:hAnsiTheme="minorEastAsia"/>
        <w:sz w:val="28"/>
        <w:szCs w:val="28"/>
      </w:rPr>
    </w:sdtEndPr>
    <w:sdtContent>
      <w:p w:rsidR="000E5962" w:rsidRDefault="000E5962">
        <w:pPr>
          <w:pStyle w:val="a5"/>
        </w:pPr>
        <w:r>
          <w:rPr>
            <w:rFonts w:asciiTheme="minorEastAsia" w:hAnsiTheme="minorEastAsia"/>
            <w:sz w:val="28"/>
            <w:szCs w:val="28"/>
          </w:rPr>
          <w:fldChar w:fldCharType="begin"/>
        </w:r>
        <w:r w:rsidR="000653B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01FC8" w:rsidRPr="00001FC8">
          <w:rPr>
            <w:rFonts w:asciiTheme="minorEastAsia" w:hAnsiTheme="minorEastAsia"/>
            <w:noProof/>
            <w:sz w:val="28"/>
            <w:szCs w:val="28"/>
            <w:lang w:val="zh-CN"/>
          </w:rPr>
          <w:t>-</w:t>
        </w:r>
        <w:r w:rsidR="00001FC8">
          <w:rPr>
            <w:rFonts w:asciiTheme="minorEastAsia" w:hAnsiTheme="minorEastAsia"/>
            <w:noProof/>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70375"/>
    </w:sdtPr>
    <w:sdtEndPr>
      <w:rPr>
        <w:rFonts w:asciiTheme="minorEastAsia" w:hAnsiTheme="minorEastAsia"/>
        <w:sz w:val="28"/>
        <w:szCs w:val="28"/>
      </w:rPr>
    </w:sdtEndPr>
    <w:sdtContent>
      <w:p w:rsidR="000E5962" w:rsidRDefault="000E5962">
        <w:pPr>
          <w:pStyle w:val="a5"/>
          <w:jc w:val="right"/>
        </w:pPr>
        <w:r>
          <w:rPr>
            <w:rFonts w:asciiTheme="minorEastAsia" w:hAnsiTheme="minorEastAsia"/>
            <w:sz w:val="28"/>
            <w:szCs w:val="28"/>
          </w:rPr>
          <w:fldChar w:fldCharType="begin"/>
        </w:r>
        <w:r w:rsidR="000653BB">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001FC8" w:rsidRPr="00001FC8">
          <w:rPr>
            <w:rFonts w:asciiTheme="minorEastAsia" w:hAnsiTheme="minorEastAsia"/>
            <w:noProof/>
            <w:sz w:val="28"/>
            <w:szCs w:val="28"/>
            <w:lang w:val="zh-CN"/>
          </w:rPr>
          <w:t>-</w:t>
        </w:r>
        <w:r w:rsidR="00001FC8">
          <w:rPr>
            <w:rFonts w:asciiTheme="minorEastAsia" w:hAnsiTheme="minorEastAsia"/>
            <w:noProof/>
            <w:sz w:val="28"/>
            <w:szCs w:val="28"/>
          </w:rPr>
          <w:t xml:space="preserve"> 5 -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53BB" w:rsidRDefault="000653BB" w:rsidP="000E5962">
      <w:r>
        <w:separator/>
      </w:r>
    </w:p>
  </w:footnote>
  <w:footnote w:type="continuationSeparator" w:id="0">
    <w:p w:rsidR="000653BB" w:rsidRDefault="000653BB" w:rsidP="000E596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B30BF"/>
    <w:rsid w:val="00001FC8"/>
    <w:rsid w:val="00050FA0"/>
    <w:rsid w:val="000653BB"/>
    <w:rsid w:val="000E5962"/>
    <w:rsid w:val="00121DDA"/>
    <w:rsid w:val="001255A3"/>
    <w:rsid w:val="001354A1"/>
    <w:rsid w:val="00173EC1"/>
    <w:rsid w:val="002720AD"/>
    <w:rsid w:val="002B34A2"/>
    <w:rsid w:val="002D4F8B"/>
    <w:rsid w:val="002F7BB8"/>
    <w:rsid w:val="003426CD"/>
    <w:rsid w:val="003A5625"/>
    <w:rsid w:val="003C3178"/>
    <w:rsid w:val="003E4BC6"/>
    <w:rsid w:val="003E5C58"/>
    <w:rsid w:val="003F1DC4"/>
    <w:rsid w:val="004A11BD"/>
    <w:rsid w:val="004A3311"/>
    <w:rsid w:val="004B0B98"/>
    <w:rsid w:val="004B72F5"/>
    <w:rsid w:val="00515D57"/>
    <w:rsid w:val="00523868"/>
    <w:rsid w:val="00593045"/>
    <w:rsid w:val="00593E2F"/>
    <w:rsid w:val="005B454E"/>
    <w:rsid w:val="0061095E"/>
    <w:rsid w:val="00690D25"/>
    <w:rsid w:val="006B2D2F"/>
    <w:rsid w:val="006B30BF"/>
    <w:rsid w:val="006D2226"/>
    <w:rsid w:val="006D3F12"/>
    <w:rsid w:val="00711166"/>
    <w:rsid w:val="00721415"/>
    <w:rsid w:val="00742F86"/>
    <w:rsid w:val="00753E66"/>
    <w:rsid w:val="007B7C54"/>
    <w:rsid w:val="007D6D96"/>
    <w:rsid w:val="00801B9B"/>
    <w:rsid w:val="0080715F"/>
    <w:rsid w:val="00820757"/>
    <w:rsid w:val="008567F5"/>
    <w:rsid w:val="008611C3"/>
    <w:rsid w:val="00886C96"/>
    <w:rsid w:val="008C1DB8"/>
    <w:rsid w:val="00912259"/>
    <w:rsid w:val="00951F75"/>
    <w:rsid w:val="00962E82"/>
    <w:rsid w:val="009803F4"/>
    <w:rsid w:val="009F3305"/>
    <w:rsid w:val="00A12AD1"/>
    <w:rsid w:val="00A25087"/>
    <w:rsid w:val="00A5464C"/>
    <w:rsid w:val="00A750D4"/>
    <w:rsid w:val="00AD14FE"/>
    <w:rsid w:val="00B141BE"/>
    <w:rsid w:val="00B25A5C"/>
    <w:rsid w:val="00B5340E"/>
    <w:rsid w:val="00B54D21"/>
    <w:rsid w:val="00B92184"/>
    <w:rsid w:val="00B954D0"/>
    <w:rsid w:val="00BC3FA8"/>
    <w:rsid w:val="00C62A4E"/>
    <w:rsid w:val="00C671DC"/>
    <w:rsid w:val="00C956F8"/>
    <w:rsid w:val="00CA6B6B"/>
    <w:rsid w:val="00CB35FC"/>
    <w:rsid w:val="00CB568A"/>
    <w:rsid w:val="00D5536F"/>
    <w:rsid w:val="00D95E8D"/>
    <w:rsid w:val="00DB2A00"/>
    <w:rsid w:val="00DF01B2"/>
    <w:rsid w:val="00E63EA3"/>
    <w:rsid w:val="00E66594"/>
    <w:rsid w:val="00E76915"/>
    <w:rsid w:val="00ED3C53"/>
    <w:rsid w:val="00EE0610"/>
    <w:rsid w:val="00EE2476"/>
    <w:rsid w:val="00F2668A"/>
    <w:rsid w:val="00F71AAE"/>
    <w:rsid w:val="00FB351B"/>
    <w:rsid w:val="28365CD9"/>
    <w:rsid w:val="4EE545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5962"/>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Char"/>
    <w:uiPriority w:val="99"/>
    <w:unhideWhenUsed/>
    <w:rsid w:val="000E5962"/>
    <w:rPr>
      <w:rFonts w:ascii="宋体" w:hAnsi="Courier New" w:cs="Courier New"/>
      <w:szCs w:val="21"/>
    </w:rPr>
  </w:style>
  <w:style w:type="paragraph" w:styleId="a4">
    <w:name w:val="Balloon Text"/>
    <w:basedOn w:val="a"/>
    <w:link w:val="Char0"/>
    <w:uiPriority w:val="99"/>
    <w:semiHidden/>
    <w:unhideWhenUsed/>
    <w:qFormat/>
    <w:rsid w:val="000E5962"/>
    <w:rPr>
      <w:sz w:val="18"/>
      <w:szCs w:val="18"/>
    </w:rPr>
  </w:style>
  <w:style w:type="paragraph" w:styleId="a5">
    <w:name w:val="footer"/>
    <w:basedOn w:val="a"/>
    <w:link w:val="Char1"/>
    <w:uiPriority w:val="99"/>
    <w:unhideWhenUsed/>
    <w:qFormat/>
    <w:rsid w:val="000E5962"/>
    <w:pPr>
      <w:tabs>
        <w:tab w:val="center" w:pos="4153"/>
        <w:tab w:val="right" w:pos="8306"/>
      </w:tabs>
      <w:snapToGrid w:val="0"/>
      <w:jc w:val="left"/>
    </w:pPr>
    <w:rPr>
      <w:rFonts w:asciiTheme="minorHAnsi" w:eastAsiaTheme="minorEastAsia" w:hAnsiTheme="minorHAnsi" w:cstheme="minorBidi"/>
      <w:sz w:val="18"/>
      <w:szCs w:val="18"/>
    </w:rPr>
  </w:style>
  <w:style w:type="paragraph" w:styleId="a6">
    <w:name w:val="header"/>
    <w:basedOn w:val="a"/>
    <w:link w:val="Char2"/>
    <w:uiPriority w:val="99"/>
    <w:semiHidden/>
    <w:unhideWhenUsed/>
    <w:qFormat/>
    <w:rsid w:val="000E596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2">
    <w:name w:val="页眉 Char"/>
    <w:basedOn w:val="a0"/>
    <w:link w:val="a6"/>
    <w:uiPriority w:val="99"/>
    <w:semiHidden/>
    <w:qFormat/>
    <w:rsid w:val="000E5962"/>
    <w:rPr>
      <w:sz w:val="18"/>
      <w:szCs w:val="18"/>
    </w:rPr>
  </w:style>
  <w:style w:type="character" w:customStyle="1" w:styleId="Char1">
    <w:name w:val="页脚 Char"/>
    <w:basedOn w:val="a0"/>
    <w:link w:val="a5"/>
    <w:uiPriority w:val="99"/>
    <w:qFormat/>
    <w:rsid w:val="000E5962"/>
    <w:rPr>
      <w:sz w:val="18"/>
      <w:szCs w:val="18"/>
    </w:rPr>
  </w:style>
  <w:style w:type="character" w:customStyle="1" w:styleId="Char">
    <w:name w:val="纯文本 Char"/>
    <w:basedOn w:val="a0"/>
    <w:link w:val="a3"/>
    <w:uiPriority w:val="99"/>
    <w:rsid w:val="000E5962"/>
    <w:rPr>
      <w:rFonts w:ascii="宋体" w:eastAsia="宋体" w:hAnsi="Courier New" w:cs="Courier New"/>
      <w:szCs w:val="21"/>
    </w:rPr>
  </w:style>
  <w:style w:type="character" w:customStyle="1" w:styleId="Char0">
    <w:name w:val="批注框文本 Char"/>
    <w:basedOn w:val="a0"/>
    <w:link w:val="a4"/>
    <w:uiPriority w:val="99"/>
    <w:semiHidden/>
    <w:rsid w:val="000E5962"/>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960</TotalTime>
  <Pages>6</Pages>
  <Words>479</Words>
  <Characters>2733</Characters>
  <Application>Microsoft Office Word</Application>
  <DocSecurity>0</DocSecurity>
  <Lines>22</Lines>
  <Paragraphs>6</Paragraphs>
  <ScaleCrop>false</ScaleCrop>
  <Company>Chinese ORG</Company>
  <LinksUpToDate>false</LinksUpToDate>
  <CharactersWithSpaces>3206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13</cp:revision>
  <dcterms:created xsi:type="dcterms:W3CDTF">2020-07-03T06:48:00Z</dcterms:created>
  <dcterms:modified xsi:type="dcterms:W3CDTF">2021-07-30T01:42:00Z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905E5ABD891A42B1A2245E332680386E</vt:lpwstr>
  </property>
</Properties>
</file>