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深府行复〔2020〕483号</w:t>
      </w:r>
    </w:p>
    <w:p>
      <w:pPr>
        <w:spacing w:line="580" w:lineRule="exact"/>
        <w:rPr>
          <w:rFonts w:eastAsia="仿宋_GB2312"/>
          <w:sz w:val="32"/>
          <w:u w:val="single"/>
        </w:rPr>
      </w:pPr>
    </w:p>
    <w:p>
      <w:pPr>
        <w:spacing w:line="580" w:lineRule="exact"/>
        <w:ind w:firstLine="640" w:firstLineChars="200"/>
        <w:rPr>
          <w:rFonts w:ascii="仿宋_GB2312" w:eastAsia="仿宋_GB2312"/>
          <w:sz w:val="32"/>
        </w:rPr>
      </w:pPr>
      <w:r>
        <w:rPr>
          <w:rFonts w:hint="eastAsia" w:eastAsia="黑体"/>
          <w:sz w:val="32"/>
        </w:rPr>
        <w:t>申请人：</w:t>
      </w:r>
      <w:r>
        <w:rPr>
          <w:rFonts w:hint="eastAsia" w:ascii="仿宋_GB2312" w:hAnsi="仿宋_GB2312" w:eastAsia="仿宋_GB2312" w:cs="仿宋_GB2312"/>
          <w:sz w:val="32"/>
          <w:szCs w:val="32"/>
        </w:rPr>
        <w:t>罗某</w:t>
      </w:r>
    </w:p>
    <w:p>
      <w:pPr>
        <w:spacing w:line="580" w:lineRule="exact"/>
        <w:ind w:firstLine="640" w:firstLineChars="200"/>
        <w:rPr>
          <w:rFonts w:ascii="仿宋_GB2312" w:eastAsia="仿宋_GB2312"/>
          <w:sz w:val="32"/>
        </w:rPr>
      </w:pPr>
      <w:r>
        <w:rPr>
          <w:rFonts w:hint="eastAsia" w:eastAsia="黑体"/>
          <w:sz w:val="32"/>
        </w:rPr>
        <w:t>被申请人：</w:t>
      </w:r>
      <w:r>
        <w:rPr>
          <w:rFonts w:hint="eastAsia" w:ascii="仿宋_GB2312" w:eastAsia="仿宋_GB2312"/>
          <w:sz w:val="32"/>
        </w:rPr>
        <w:t>深圳市交通运输局</w:t>
      </w:r>
    </w:p>
    <w:p>
      <w:pPr>
        <w:adjustRightInd w:val="0"/>
        <w:snapToGrid w:val="0"/>
        <w:spacing w:line="580" w:lineRule="exact"/>
        <w:ind w:firstLine="646"/>
        <w:rPr>
          <w:rFonts w:ascii="仿宋_GB2312" w:hAnsi="宋体" w:eastAsia="仿宋_GB2312"/>
          <w:sz w:val="32"/>
          <w:szCs w:val="32"/>
        </w:rPr>
      </w:pPr>
      <w:r>
        <w:rPr>
          <w:rFonts w:hint="eastAsia" w:ascii="仿宋_GB2312" w:eastAsia="仿宋_GB2312"/>
          <w:sz w:val="32"/>
          <w:szCs w:val="32"/>
        </w:rPr>
        <w:t>地址：</w:t>
      </w:r>
      <w:r>
        <w:rPr>
          <w:rFonts w:hint="eastAsia" w:ascii="仿宋_GB2312" w:eastAsia="仿宋_GB2312"/>
          <w:sz w:val="32"/>
        </w:rPr>
        <w:t>深圳市福田区</w:t>
      </w:r>
      <w:r>
        <w:rPr>
          <w:rFonts w:hint="eastAsia" w:ascii="仿宋_GB2312" w:hAnsi="宋体" w:eastAsia="仿宋_GB2312"/>
          <w:sz w:val="32"/>
          <w:szCs w:val="32"/>
        </w:rPr>
        <w:t>紫竹七道16号竹子林公路主枢纽</w:t>
      </w:r>
      <w:bookmarkStart w:id="0" w:name="_GoBack"/>
      <w:bookmarkEnd w:id="0"/>
      <w:r>
        <w:rPr>
          <w:rFonts w:hint="eastAsia" w:ascii="仿宋_GB2312" w:hAnsi="宋体" w:eastAsia="仿宋_GB2312"/>
          <w:sz w:val="32"/>
          <w:szCs w:val="32"/>
        </w:rPr>
        <w:t>管理控制中心</w:t>
      </w:r>
    </w:p>
    <w:p>
      <w:pPr>
        <w:spacing w:line="580" w:lineRule="exact"/>
        <w:ind w:firstLine="640" w:firstLineChars="200"/>
        <w:rPr>
          <w:rFonts w:ascii="仿宋_GB2312" w:hAnsi="仿宋_GB2312" w:eastAsia="仿宋_GB2312"/>
          <w:sz w:val="32"/>
          <w:szCs w:val="32"/>
        </w:rPr>
      </w:pPr>
      <w:r>
        <w:rPr>
          <w:rFonts w:hint="eastAsia" w:ascii="仿宋_GB2312" w:eastAsia="仿宋_GB2312"/>
          <w:sz w:val="32"/>
        </w:rPr>
        <w:t>法定代表人：</w:t>
      </w:r>
      <w:r>
        <w:rPr>
          <w:rFonts w:hint="eastAsia" w:ascii="仿宋_GB2312" w:hAnsi="宋体" w:eastAsia="仿宋_GB2312"/>
          <w:sz w:val="32"/>
          <w:szCs w:val="32"/>
        </w:rPr>
        <w:t>于宝明</w:t>
      </w:r>
      <w:r>
        <w:rPr>
          <w:rFonts w:hint="eastAsia" w:ascii="仿宋_GB2312" w:hAnsi="仿宋_GB2312" w:eastAsia="仿宋_GB2312"/>
          <w:sz w:val="32"/>
          <w:szCs w:val="32"/>
        </w:rPr>
        <w:t>，局长</w:t>
      </w:r>
    </w:p>
    <w:p>
      <w:pPr>
        <w:spacing w:line="580" w:lineRule="exact"/>
        <w:rPr>
          <w:rFonts w:ascii="仿宋_GB2312" w:eastAsia="仿宋_GB2312"/>
        </w:rPr>
      </w:pPr>
    </w:p>
    <w:p>
      <w:pPr>
        <w:spacing w:line="580" w:lineRule="exact"/>
        <w:ind w:firstLine="640" w:firstLineChars="200"/>
        <w:rPr>
          <w:rFonts w:ascii="仿宋_GB2312" w:eastAsia="仿宋_GB2312"/>
          <w:sz w:val="32"/>
          <w:szCs w:val="32"/>
        </w:rPr>
      </w:pPr>
      <w:r>
        <w:rPr>
          <w:rFonts w:hint="eastAsia" w:ascii="仿宋_GB2312" w:eastAsia="仿宋_GB2312"/>
          <w:sz w:val="32"/>
          <w:szCs w:val="32"/>
        </w:rPr>
        <w:t>申请人不服被申请人于</w:t>
      </w:r>
      <w:r>
        <w:rPr>
          <w:rFonts w:hint="eastAsia" w:ascii="仿宋_GB2312" w:hAnsi="宋体" w:eastAsia="仿宋_GB2312"/>
          <w:sz w:val="32"/>
          <w:szCs w:val="32"/>
        </w:rPr>
        <w:t>2020</w:t>
      </w:r>
      <w:r>
        <w:rPr>
          <w:rFonts w:hint="eastAsia" w:ascii="仿宋_GB2312" w:hAnsi="仿宋" w:eastAsia="仿宋_GB2312"/>
          <w:sz w:val="32"/>
          <w:szCs w:val="32"/>
        </w:rPr>
        <w:t>年5月6日作出的</w:t>
      </w:r>
      <w:r>
        <w:rPr>
          <w:rFonts w:hint="eastAsia" w:ascii="仿宋_GB2312" w:hAnsi="宋体" w:eastAsia="仿宋_GB2312"/>
          <w:sz w:val="32"/>
          <w:szCs w:val="32"/>
        </w:rPr>
        <w:t>深交罚决第</w:t>
      </w:r>
      <w:r>
        <w:rPr>
          <w:rFonts w:hint="eastAsia" w:eastAsia="仿宋_GB2312"/>
          <w:sz w:val="32"/>
        </w:rPr>
        <w:t>××</w:t>
      </w:r>
      <w:r>
        <w:rPr>
          <w:rFonts w:hint="eastAsia" w:ascii="仿宋_GB2312" w:hAnsi="宋体" w:eastAsia="仿宋_GB2312"/>
          <w:sz w:val="32"/>
          <w:szCs w:val="32"/>
        </w:rPr>
        <w:t>号《深圳市交通运输局行政处罚决定书》</w:t>
      </w:r>
      <w:r>
        <w:rPr>
          <w:rFonts w:hint="eastAsia" w:ascii="仿宋_GB2312" w:eastAsia="仿宋_GB2312"/>
          <w:sz w:val="32"/>
          <w:szCs w:val="32"/>
        </w:rPr>
        <w:t>，向本机关申请行政复议，本机关依法受理。被申请人</w:t>
      </w:r>
      <w:r>
        <w:rPr>
          <w:rFonts w:hint="eastAsia" w:ascii="仿宋_GB2312" w:eastAsia="仿宋_GB2312"/>
          <w:bCs/>
          <w:sz w:val="32"/>
          <w:szCs w:val="32"/>
        </w:rPr>
        <w:t>向本机关提交了书面答复及作出该具体行政行为的有关证据和依据。</w:t>
      </w:r>
      <w:r>
        <w:rPr>
          <w:rFonts w:hint="eastAsia" w:ascii="仿宋_GB2312" w:eastAsia="仿宋_GB2312"/>
          <w:sz w:val="32"/>
          <w:szCs w:val="32"/>
        </w:rPr>
        <w:t>本案现已审理终结。</w:t>
      </w:r>
    </w:p>
    <w:p>
      <w:pPr>
        <w:spacing w:line="580" w:lineRule="exact"/>
        <w:ind w:firstLine="640" w:firstLineChars="200"/>
        <w:rPr>
          <w:rFonts w:ascii="仿宋_GB2312" w:hAnsi="仿宋" w:eastAsia="仿宋_GB2312"/>
          <w:sz w:val="32"/>
          <w:szCs w:val="32"/>
        </w:rPr>
      </w:pPr>
      <w:r>
        <w:rPr>
          <w:rFonts w:hint="eastAsia" w:ascii="黑体" w:eastAsia="黑体"/>
          <w:sz w:val="32"/>
          <w:szCs w:val="32"/>
        </w:rPr>
        <w:t>申请人称：</w:t>
      </w:r>
      <w:r>
        <w:rPr>
          <w:rFonts w:hint="eastAsia" w:ascii="仿宋_GB2312" w:hAnsi="仿宋" w:eastAsia="仿宋_GB2312"/>
          <w:sz w:val="32"/>
          <w:szCs w:val="32"/>
        </w:rPr>
        <w:t>申请人是正规网约车平台聘用司机，所有证件齐全，平台订单也有，不是黑车。申请人认罚但不至于罚的这么重。请求：撤销该行政处罚决定。</w:t>
      </w:r>
    </w:p>
    <w:p>
      <w:pPr>
        <w:widowControl/>
        <w:snapToGrid w:val="0"/>
        <w:spacing w:line="560" w:lineRule="exact"/>
        <w:ind w:firstLine="646"/>
        <w:rPr>
          <w:rFonts w:ascii="仿宋_GB2312" w:eastAsia="仿宋_GB2312"/>
          <w:sz w:val="32"/>
          <w:szCs w:val="32"/>
        </w:rPr>
      </w:pPr>
      <w:r>
        <w:rPr>
          <w:rFonts w:hint="eastAsia" w:ascii="仿宋_GB2312" w:hAnsi="仿宋_GB2312" w:eastAsia="黑体"/>
          <w:sz w:val="32"/>
        </w:rPr>
        <w:t>被申请人答复称：</w:t>
      </w:r>
      <w:r>
        <w:rPr>
          <w:rFonts w:hint="eastAsia" w:ascii="仿宋_GB2312" w:eastAsia="仿宋_GB2312"/>
          <w:sz w:val="32"/>
          <w:szCs w:val="32"/>
        </w:rPr>
        <w:t>一、案件事实清楚、证据确凿。2020年4月7日14时57分许，被申请人在机场领航三路对申请人驾驶的粤S</w:t>
      </w:r>
      <w:r>
        <w:rPr>
          <w:rFonts w:hint="eastAsia" w:eastAsia="仿宋_GB2312"/>
          <w:sz w:val="32"/>
        </w:rPr>
        <w:t>××</w:t>
      </w:r>
      <w:r>
        <w:rPr>
          <w:rFonts w:hint="eastAsia" w:ascii="仿宋_GB2312" w:eastAsia="仿宋_GB2312"/>
          <w:sz w:val="32"/>
          <w:szCs w:val="32"/>
        </w:rPr>
        <w:t>车辆进行检查。经调查，乘客邓某表示，其一行3人从候机楼出来时经一名拉客人员主动搭讪乘坐上申请人车辆，前往龙岗，不认识申请人。拉客人员要价260元车费，乘客同意该价格，到达目的地后需向申请人支付260元车费，乘客上车时已跟申请人确认车费价格与目的地。乘客李某的陈述与乘客邓某陈述一致。申请人在现场表示不认识乘客，该趟运输是和“黄牛”谈好的，乘客到达目的地后要支付260元，没有正规订单，其为了应对公司检查让朋友下了一个去东莞凤岗的订单。以上事实有乘客《询问笔录》、申请人《询问笔录》《现场笔录》以及执法录像等证据予以证实。根据调查结果，被申请人认定申请人涉嫌（使用）无出租车营运牌照、道路运输证的小轿车从事载客业务，现场开具了深交违通第</w:t>
      </w:r>
      <w:r>
        <w:rPr>
          <w:rFonts w:hint="eastAsia" w:eastAsia="仿宋_GB2312"/>
          <w:sz w:val="32"/>
        </w:rPr>
        <w:t>××</w:t>
      </w:r>
      <w:r>
        <w:rPr>
          <w:rFonts w:hint="eastAsia" w:ascii="仿宋_GB2312" w:eastAsia="仿宋_GB2312"/>
          <w:sz w:val="32"/>
          <w:szCs w:val="32"/>
        </w:rPr>
        <w:t>《深圳市交通运输局违法行为通知书》并依法送达。2020年5月6日，被申请人根据调查取证查明的事实，认定申请人违法事实清楚，证据确凿，依法开具了深交罚决第</w:t>
      </w:r>
      <w:r>
        <w:rPr>
          <w:rFonts w:hint="eastAsia" w:eastAsia="仿宋_GB2312"/>
          <w:sz w:val="32"/>
        </w:rPr>
        <w:t>××</w:t>
      </w:r>
      <w:r>
        <w:rPr>
          <w:rFonts w:hint="eastAsia" w:ascii="仿宋_GB2312" w:eastAsia="仿宋_GB2312"/>
          <w:sz w:val="32"/>
          <w:szCs w:val="32"/>
        </w:rPr>
        <w:t>号</w:t>
      </w:r>
      <w:r>
        <w:rPr>
          <w:rFonts w:hint="eastAsia" w:ascii="仿宋_GB2312" w:hAnsi="宋体" w:eastAsia="仿宋_GB2312"/>
          <w:sz w:val="32"/>
          <w:szCs w:val="32"/>
        </w:rPr>
        <w:t>《深圳市交通运输局行政处罚决定书》</w:t>
      </w:r>
      <w:r>
        <w:rPr>
          <w:rFonts w:hint="eastAsia" w:ascii="仿宋_GB2312" w:eastAsia="仿宋_GB2312"/>
          <w:sz w:val="32"/>
          <w:szCs w:val="32"/>
        </w:rPr>
        <w:t>并依法送达。</w:t>
      </w:r>
    </w:p>
    <w:p>
      <w:pPr>
        <w:widowControl/>
        <w:snapToGrid w:val="0"/>
        <w:spacing w:line="560" w:lineRule="exact"/>
        <w:ind w:firstLine="646"/>
        <w:rPr>
          <w:rFonts w:ascii="仿宋_GB2312" w:eastAsia="仿宋_GB2312"/>
          <w:sz w:val="32"/>
          <w:szCs w:val="32"/>
        </w:rPr>
      </w:pPr>
      <w:r>
        <w:rPr>
          <w:rFonts w:hint="eastAsia" w:ascii="仿宋_GB2312" w:eastAsia="仿宋_GB2312"/>
          <w:sz w:val="32"/>
          <w:szCs w:val="32"/>
        </w:rPr>
        <w:t>二、案件适用依据正确。《深圳经济特区出租小汽车管理条例》第十条第一款规定：“出租车必须依本条例取得营运牌照后，方可从事出租业务。未取得营运牌照的小汽车不得从事出租业务。”第五十三条第（四）项规定：“违反本条例关于营运牌照管理规定有下列行为之一的，由市运政管理机关对行为人予以处罚：（四）无出租车营运牌照、道路运输证的小轿车及微型汽车从事载客业务的，市运政管理机关可以暂扣车辆，并处罚款三万元。”被申请人根据调查结果，认定申请人违反了《深圳经济特区出租小汽车管理条例》第十条、第五十三条第（四）项规定，依据《深圳经济特区出租小汽车管理条例》第五十三条第（四）项规定作出处三万元罚款的行政处罚决定，</w:t>
      </w:r>
      <w:r>
        <w:rPr>
          <w:rFonts w:hint="eastAsia" w:ascii="仿宋_GB2312" w:eastAsia="仿宋_GB2312"/>
          <w:bCs/>
          <w:smallCaps/>
          <w:color w:val="000000"/>
          <w:sz w:val="32"/>
          <w:szCs w:val="32"/>
        </w:rPr>
        <w:t>被申请人适用法律正确。</w:t>
      </w:r>
    </w:p>
    <w:p>
      <w:pPr>
        <w:widowControl/>
        <w:snapToGrid w:val="0"/>
        <w:spacing w:line="560" w:lineRule="exact"/>
        <w:ind w:firstLine="646"/>
        <w:rPr>
          <w:rFonts w:ascii="仿宋_GB2312" w:eastAsia="仿宋_GB2312"/>
          <w:sz w:val="32"/>
          <w:szCs w:val="32"/>
        </w:rPr>
      </w:pPr>
      <w:r>
        <w:rPr>
          <w:rFonts w:hint="eastAsia" w:ascii="仿宋_GB2312" w:eastAsia="仿宋_GB2312"/>
          <w:sz w:val="32"/>
          <w:szCs w:val="32"/>
        </w:rPr>
        <w:t>三、行政处罚符合法定程序。被申请人在执法过程中，依照法定程序，向当事人及有关人员出示了合法执法证件，表明身份，调查收集证据，听取了当事人的陈述和申辩，告知当事人相关权利，送达相关法律文书，</w:t>
      </w:r>
      <w:r>
        <w:rPr>
          <w:rFonts w:hint="eastAsia" w:ascii="仿宋_GB2312" w:hAnsi="宋体" w:eastAsia="仿宋_GB2312"/>
          <w:sz w:val="32"/>
          <w:szCs w:val="32"/>
        </w:rPr>
        <w:t>依据调取的证据和事实及相关规定，作出行政处罚决定。被申请人行政处罚程序合法。</w:t>
      </w:r>
    </w:p>
    <w:p>
      <w:pPr>
        <w:widowControl/>
        <w:snapToGrid w:val="0"/>
        <w:spacing w:line="560" w:lineRule="exact"/>
        <w:ind w:firstLine="646"/>
        <w:rPr>
          <w:rFonts w:ascii="仿宋_GB2312" w:eastAsia="仿宋_GB2312"/>
          <w:sz w:val="32"/>
          <w:szCs w:val="32"/>
        </w:rPr>
      </w:pPr>
      <w:r>
        <w:rPr>
          <w:rFonts w:hint="eastAsia" w:ascii="仿宋_GB2312" w:eastAsia="仿宋_GB2312"/>
          <w:sz w:val="32"/>
          <w:szCs w:val="32"/>
        </w:rPr>
        <w:t>四、申请人的主张无事实和法律依据。申请人在复议申请书中申辩称，其已取得网约车相关证件，本次运输不属于非法营运，处罚过重，希望撤销行政处罚。对此，被申请人认为：（一）异地网约车线下揽客，起讫点均不在车籍地，属非法营运。网约车相关证件的适用范围具有严格的地域限制，根据《出租汽车驾驶员从业资格管理规定》第十五条及《深圳市网络预约出租汽车经营服务管理暂行办法》第十四条、十九条规定，从事网约车经营的，车辆须取得本市车牌号，驾驶员须具有本市户籍或者持有有效的居住证。本案当趟运输起讫点均不在东莞，故申请人所取得的东莞市《网络预约出租汽车驾驶员证》与《网络预约出租汽车运输证》在深圳市不适用。虽然《深圳市网络预约出租汽车经营服务管理暂行办法》规定了“巡游揽客”的罚则，但其针对的是依法取得深圳市网约车许可的车辆。申请人未取得深圳市的《网络预约出租汽车驾驶员证》与《网络预约出租汽车运输证》，且未通过网约车平台接单，而经拉客人员介绍撮合的方式运载乘客并收取车费的行为，应定性为出租车经营活动，非网约车经营业务。因此，申请人驾驶未取得（出租车）《道路运输证》的车辆通过线下揽客的方式，运载乘客从深圳机场至深圳龙岗区，从事起讫点均不在东莞的出租车经营活动，属非法营运。</w:t>
      </w:r>
      <w:r>
        <w:rPr>
          <w:rFonts w:ascii="仿宋_GB2312" w:eastAsia="仿宋_GB2312"/>
          <w:sz w:val="32"/>
          <w:szCs w:val="32"/>
        </w:rPr>
        <w:pict>
          <v:rect id="KGD_5EC78D90$01$29$00011" o:spid="_x0000_s1033" o:spt="1" alt="nwkOiId/bBbOAe61rgYT4vXM3UaFFF0tl2W9B2ekj1Z7kYnHXrUHbs1gN35c90qvmJjE6Fg9rp34E/F/GAkkSxz9VIa6c2Bx412GA16Vi1pEY7eb39AonfG1I8FpTtULxqM6tABmaD+UHLOHSV9f/KvJxh6Ng4z9iWci/UIENa12Ku6e9Wpie3H+ffWtck8Soz2/H7AezQf7IYYyXXwUAKSnQfxKQVfaWN4QSijvtwghBFFV8Cl1vtKL804bea1lncbLy4w9zc+iIH+7n0CHWUkqyhwsF/uHqfY4Re71PbtvABrfsMbcRJgF9Ny7igeaizxXij24TWB2jBOfxJFxUj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H92qbS7tbo0+xQoXenHIAe2WWNoPLHirLZMzuSczW/yLzbWrAm/cq9EhtoUnaaRHL9ta166P50pZNBB+FGDzMlsRL2AkUJcFDss07h8rSGzhfAydZ8YQeZbMxWo2QFRTa/Z75a+tJAUPX0gclCGTag6K54XGwnpzGEAmpb9T8P7qS4ozGGE/zq4JHg+2oyQWV2Iy2K5KdBO4RnwHswOBbyhr0B+RkYfP0HYSYD+pwE5Egvbf16OuaSMT/vgYyfykvS66MkiQ5C7KdyYB9+Tj0yLDjdyPdMeD+cIfJDHM3tSV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" style="position:absolute;left:0pt;margin-left:-10pt;margin-top:10pt;height:5pt;width:5pt;visibility:hidden;z-index:251668480;mso-width-relative:page;mso-height-relative:page;" coordsize="21600,21600">
            <v:path/>
            <v:fill focussize="0,0"/>
            <v:stroke/>
            <v:imagedata o:title=""/>
            <o:lock v:ext="edit"/>
            <v:textbox>
              <w:txbxContent>
                <w:p/>
              </w:txbxContent>
            </v:textbox>
          </v:rect>
        </w:pict>
      </w:r>
      <w:r>
        <w:rPr>
          <w:rFonts w:ascii="仿宋_GB2312" w:eastAsia="仿宋_GB2312"/>
          <w:sz w:val="32"/>
          <w:szCs w:val="32"/>
        </w:rPr>
        <w:pict>
          <v:rect id="KGD_5E0DB280$01$29$00001" o:spid="_x0000_s1032" o:spt="1" alt="nwkOiId/bBbOAe61rgYT4vXM3UaFFF0tl2W9B2ekj1Z7kYnHXrUHbs1gN35c90qvZgzfPAZVod+6ygG6SzzZCiTuhdHTXbqHlD0XQinkSNREY7eb39AonfG1I8FpTtULjJHJIxTXdMNGsRTV9Th0K1WpTquc8nE/UIW/bNK96+aMwtCYqdVIYCZ0byxZZGDk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" style="position:absolute;left:0pt;margin-left:-10pt;margin-top:10pt;height:5pt;width:5pt;mso-position-horizontal-relative:page;mso-position-vertical-relative:page;visibility:hidden;z-index:251666432;mso-width-relative:page;mso-height-relative:page;" coordsize="21600,21600" o:allowincell="f">
            <v:path/>
            <v:fill focussize="0,0"/>
            <v:stroke/>
            <v:imagedata o:title=""/>
            <o:lock v:ext="edit"/>
            <v:textbox>
              <w:txbxContent>
                <w:p/>
              </w:txbxContent>
            </v:textbox>
          </v:rect>
        </w:pict>
      </w:r>
      <w:r>
        <w:rPr>
          <w:rFonts w:ascii="仿宋_GB2312" w:eastAsia="仿宋_GB2312"/>
          <w:sz w:val="32"/>
          <w:szCs w:val="32"/>
        </w:rPr>
        <w:pict>
          <v:rect id="KGD_KG_Seal_14" o:spid="_x0000_s1031" o:spt="1"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pt;margin-left:-10pt;margin-top:10pt;height:5pt;width:5pt;mso-position-horizontal-relative:page;mso-position-vertical-relative:page;visibility:hidden;z-index:251665408;mso-width-relative:page;mso-height-relative:page;" coordsize="21600,21600" o:allowincell="f">
            <v:path/>
            <v:fill focussize="0,0"/>
            <v:stroke/>
            <v:imagedata o:title=""/>
            <o:lock v:ext="edit"/>
            <v:textbox>
              <w:txbxContent>
                <w:p/>
              </w:txbxContent>
            </v:textbox>
          </v:rect>
        </w:pict>
      </w:r>
      <w:r>
        <w:rPr>
          <w:rFonts w:ascii="仿宋_GB2312" w:eastAsia="仿宋_GB2312"/>
          <w:sz w:val="32"/>
          <w:szCs w:val="32"/>
        </w:rPr>
        <w:pict>
          <v:rect id="KGD_KG_Seal_13" o:spid="_x0000_s1030" o:spt="1"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pt;margin-left:-10pt;margin-top:10pt;height:5pt;width:5pt;mso-position-horizontal-relative:page;mso-position-vertical-relative:page;visibility:hidden;z-index:251664384;mso-width-relative:page;mso-height-relative:page;" coordsize="21600,21600" o:allowincell="f">
            <v:path/>
            <v:fill focussize="0,0"/>
            <v:stroke/>
            <v:imagedata o:title=""/>
            <o:lock v:ext="edit"/>
            <v:textbox>
              <w:txbxContent>
                <w:p/>
              </w:txbxContent>
            </v:textbox>
          </v:rect>
        </w:pict>
      </w:r>
      <w:r>
        <w:rPr>
          <w:rFonts w:ascii="仿宋_GB2312" w:eastAsia="仿宋_GB2312"/>
          <w:sz w:val="32"/>
          <w:szCs w:val="32"/>
        </w:rPr>
        <w:pict>
          <v:rect id="KGD_KG_Seal_12" o:spid="_x0000_s1029" o:spt="1"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pt;margin-left:-10pt;margin-top:10pt;height:5pt;width:5pt;mso-position-horizontal-relative:page;mso-position-vertical-relative:page;visibility:hidden;z-index:251663360;mso-width-relative:page;mso-height-relative:page;" coordsize="21600,21600" o:allowincell="f">
            <v:path/>
            <v:fill focussize="0,0"/>
            <v:stroke/>
            <v:imagedata o:title=""/>
            <o:lock v:ext="edit"/>
            <v:textbox>
              <w:txbxContent>
                <w:p/>
              </w:txbxContent>
            </v:textbox>
          </v:rect>
        </w:pict>
      </w:r>
      <w:r>
        <w:rPr>
          <w:rFonts w:ascii="仿宋_GB2312" w:eastAsia="仿宋_GB2312"/>
          <w:sz w:val="32"/>
          <w:szCs w:val="32"/>
        </w:rPr>
        <w:pict>
          <v:rect id="KGD_KG_Seal_11" o:spid="_x0000_s1028" o:spt="1"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pt;margin-left:-10pt;margin-top:10pt;height:5pt;width:5pt;mso-position-horizontal-relative:page;mso-position-vertical-relative:page;visibility:hidden;z-index:251662336;mso-width-relative:page;mso-height-relative:page;" coordsize="21600,21600" o:allowincell="f">
            <v:path/>
            <v:fill focussize="0,0"/>
            <v:stroke/>
            <v:imagedata o:title=""/>
            <o:lock v:ext="edit"/>
            <v:textbox>
              <w:txbxContent>
                <w:p/>
              </w:txbxContent>
            </v:textbox>
          </v:rect>
        </w:pict>
      </w:r>
      <w:r>
        <w:rPr>
          <w:rFonts w:ascii="仿宋_GB2312" w:eastAsia="仿宋_GB2312"/>
          <w:sz w:val="32"/>
          <w:szCs w:val="32"/>
        </w:rPr>
        <w:pict>
          <v:rect id="KGD_Gobal1" o:spid="_x0000_s1027" o:spt="1" alt="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" style="position:absolute;left:0pt;margin-left:-10pt;margin-top:10pt;height:5pt;width:5pt;mso-position-horizontal-relative:page;mso-position-vertical-relative:page;visibility:hidden;z-index:251661312;mso-width-relative:page;mso-height-relative:page;" coordsize="21600,21600" o:allowincell="f">
            <v:path/>
            <v:fill focussize="0,0"/>
            <v:stroke/>
            <v:imagedata o:title=""/>
            <o:lock v:ext="edit"/>
            <v:textbox>
              <w:txbxContent>
                <w:p/>
              </w:txbxContent>
            </v:textbox>
          </v:rect>
        </w:pict>
      </w:r>
      <w:r>
        <w:rPr>
          <w:rFonts w:ascii="仿宋_GB2312" w:eastAsia="仿宋_GB2312"/>
          <w:sz w:val="32"/>
          <w:szCs w:val="32"/>
        </w:rPr>
        <w:pict>
          <v:rect id="KG_Shd_4" o:spid="_x0000_s1026" o:spt="1" style="position:absolute;left:0pt;margin-left:-297.65pt;margin-top:-420.95pt;height:1584pt;width:1190.6pt;visibility:hidden;z-index:-251656192;mso-width-relative:page;mso-height-relative:page;" stroked="t" coordsize="21600,21600">
            <v:path/>
            <v:fill opacity="0f" focussize="0,0"/>
            <v:stroke color="#FFFFFF" opacity="0f"/>
            <v:imagedata o:title=""/>
            <o:lock v:ext="edit"/>
            <v:textbox>
              <w:txbxContent>
                <w:p/>
              </w:txbxContent>
            </v:textbox>
          </v:rect>
        </w:pict>
      </w:r>
      <w:r>
        <w:rPr>
          <w:rFonts w:hint="eastAsia" w:ascii="仿宋_GB2312" w:eastAsia="仿宋_GB2312"/>
          <w:sz w:val="32"/>
          <w:szCs w:val="32"/>
        </w:rPr>
        <w:drawing>
          <wp:anchor distT="0" distB="0" distL="114300" distR="114300" simplePos="0" relativeHeight="251667456" behindDoc="0" locked="1" layoutInCell="1" allowOverlap="1">
            <wp:simplePos x="0" y="0"/>
            <wp:positionH relativeFrom="column">
              <wp:posOffset>-3467100</wp:posOffset>
            </wp:positionH>
            <wp:positionV relativeFrom="paragraph">
              <wp:posOffset>9096375</wp:posOffset>
            </wp:positionV>
            <wp:extent cx="1439545" cy="1439545"/>
            <wp:effectExtent l="19050" t="0" r="8255" b="0"/>
            <wp:wrapNone/>
            <wp:docPr id="15" name="KG_5E0DB280$01$29$0000$N$000400" descr="Se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KG_5E0DB280$01$29$0000$N$000400" descr="Seal"/>
                    <pic:cNvPicPr>
                      <a:picLocks noChangeAspect="1" noChangeArrowheads="1"/>
                    </pic:cNvPicPr>
                  </pic:nvPicPr>
                  <pic:blipFill>
                    <a:blip r:embed="rId5" cstate="print"/>
                    <a:srcRect/>
                    <a:stretch>
                      <a:fillRect/>
                    </a:stretch>
                  </pic:blipFill>
                  <pic:spPr>
                    <a:xfrm>
                      <a:off x="0" y="0"/>
                      <a:ext cx="1439545" cy="1439545"/>
                    </a:xfrm>
                    <a:prstGeom prst="rect">
                      <a:avLst/>
                    </a:prstGeom>
                    <a:noFill/>
                    <a:ln w="9525">
                      <a:noFill/>
                      <a:miter lim="800000"/>
                      <a:headEnd/>
                      <a:tailEnd/>
                    </a:ln>
                  </pic:spPr>
                </pic:pic>
              </a:graphicData>
            </a:graphic>
          </wp:anchor>
        </w:drawing>
      </w:r>
      <w:r>
        <w:rPr>
          <w:rFonts w:hint="eastAsia" w:ascii="仿宋_GB2312" w:eastAsia="仿宋_GB2312"/>
          <w:sz w:val="32"/>
          <w:szCs w:val="32"/>
        </w:rPr>
        <w:t>（二）本案处罚裁量适当。《深圳经济特区出租小汽车管理条例》第五十三条第（四）项规定：“违反本条例关于营运牌照管理规定有下列行为之一的，由市运政管理机关对行为人予以处罚：（四）无出租车营运牌照、道路运输证的小轿车及微型汽车从事载客业务的，市运政管理机关可以暂扣车辆，并处罚款三万元。”申请人不存在从轻或减轻处罚的法定情节，被申请人依法履行职责，根据申请人违法行为的性质、情节等对申请人作出3万</w:t>
      </w:r>
      <w:r>
        <w:rPr>
          <w:rFonts w:ascii="仿宋_GB2312" w:eastAsia="仿宋_GB2312"/>
          <w:sz w:val="32"/>
          <w:szCs w:val="32"/>
        </w:rPr>
        <w:t>元的处罚决定</w:t>
      </w:r>
      <w:r>
        <w:rPr>
          <w:rFonts w:hint="eastAsia" w:ascii="仿宋_GB2312" w:eastAsia="仿宋_GB2312"/>
          <w:sz w:val="32"/>
          <w:szCs w:val="32"/>
        </w:rPr>
        <w:t>系严格依法作出，并不存在处罚过重情形。</w:t>
      </w:r>
    </w:p>
    <w:p>
      <w:pPr>
        <w:spacing w:line="560" w:lineRule="exact"/>
        <w:ind w:firstLine="646"/>
        <w:rPr>
          <w:rFonts w:ascii="仿宋_GB2312" w:eastAsia="仿宋_GB2312"/>
          <w:sz w:val="32"/>
          <w:szCs w:val="32"/>
        </w:rPr>
      </w:pPr>
      <w:r>
        <w:rPr>
          <w:rFonts w:hint="eastAsia" w:ascii="仿宋_GB2312" w:eastAsia="仿宋_GB2312"/>
          <w:sz w:val="32"/>
          <w:szCs w:val="32"/>
        </w:rPr>
        <w:t>综上所述，被申请人作出的行政处罚决定所查明的事实清楚，证据确凿，适用依据正确，程序合法。恳请维持被申请人作出的深交罚决第</w:t>
      </w:r>
      <w:r>
        <w:rPr>
          <w:rFonts w:hint="eastAsia" w:eastAsia="仿宋_GB2312"/>
          <w:sz w:val="32"/>
        </w:rPr>
        <w:t>××</w:t>
      </w:r>
      <w:r>
        <w:rPr>
          <w:rFonts w:hint="eastAsia" w:ascii="仿宋_GB2312" w:eastAsia="仿宋_GB2312"/>
          <w:sz w:val="32"/>
          <w:szCs w:val="32"/>
        </w:rPr>
        <w:t>号《深圳市交通运输局行政处罚决定书》的决定。</w:t>
      </w:r>
    </w:p>
    <w:p>
      <w:pPr>
        <w:spacing w:line="580" w:lineRule="exact"/>
        <w:ind w:firstLine="640" w:firstLineChars="200"/>
        <w:rPr>
          <w:rFonts w:ascii="仿宋_GB2312" w:hAnsi="宋体" w:eastAsia="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hAnsi="仿宋" w:eastAsia="仿宋_GB2312" w:cs="仿宋"/>
          <w:sz w:val="32"/>
          <w:szCs w:val="32"/>
        </w:rPr>
        <w:t xml:space="preserve"> </w:t>
      </w:r>
      <w:r>
        <w:rPr>
          <w:rFonts w:hint="eastAsia" w:ascii="仿宋_GB2312" w:hAnsi="宋体" w:eastAsia="仿宋_GB2312"/>
          <w:sz w:val="32"/>
          <w:szCs w:val="32"/>
        </w:rPr>
        <w:t>2020年4月7日15时左右，被申请人</w:t>
      </w:r>
      <w:r>
        <w:rPr>
          <w:rFonts w:hint="eastAsia" w:ascii="仿宋_GB2312" w:eastAsia="仿宋_GB2312"/>
          <w:sz w:val="32"/>
          <w:szCs w:val="32"/>
        </w:rPr>
        <w:t>在机场领航三路</w:t>
      </w:r>
      <w:r>
        <w:rPr>
          <w:rFonts w:hint="eastAsia" w:ascii="仿宋_GB2312" w:hAnsi="宋体" w:eastAsia="仿宋_GB2312"/>
          <w:sz w:val="32"/>
          <w:szCs w:val="32"/>
        </w:rPr>
        <w:t>对申请人驾驶的车牌号为粤</w:t>
      </w:r>
      <w:r>
        <w:rPr>
          <w:rFonts w:hint="eastAsia" w:ascii="仿宋_GB2312" w:eastAsia="仿宋_GB2312"/>
          <w:sz w:val="32"/>
          <w:szCs w:val="32"/>
        </w:rPr>
        <w:t>S</w:t>
      </w:r>
      <w:r>
        <w:rPr>
          <w:rFonts w:hint="eastAsia" w:eastAsia="仿宋_GB2312"/>
          <w:sz w:val="32"/>
        </w:rPr>
        <w:t>××</w:t>
      </w:r>
      <w:r>
        <w:rPr>
          <w:rFonts w:hint="eastAsia" w:ascii="仿宋_GB2312" w:hAnsi="宋体" w:eastAsia="仿宋_GB2312"/>
          <w:sz w:val="32"/>
          <w:szCs w:val="32"/>
        </w:rPr>
        <w:t>的小型普通客车进行检查。被申请人现场制作了《现场笔录》和《询问笔录》，申请人承认存在旅客运输经营行为，</w:t>
      </w:r>
      <w:r>
        <w:rPr>
          <w:rFonts w:hint="eastAsia" w:ascii="仿宋_GB2312" w:eastAsia="仿宋_GB2312"/>
          <w:sz w:val="32"/>
          <w:szCs w:val="32"/>
        </w:rPr>
        <w:t>该趟运输是和“黄牛”谈好的，乘客到达目的地后要支付260元，没有正规订单，其为了应对公司检查让朋友下了一个去东莞凤岗的订单</w:t>
      </w:r>
      <w:r>
        <w:rPr>
          <w:rFonts w:hint="eastAsia" w:ascii="仿宋_GB2312" w:hAnsi="宋体" w:eastAsia="仿宋_GB2312"/>
          <w:sz w:val="32"/>
          <w:szCs w:val="32"/>
        </w:rPr>
        <w:t>。</w:t>
      </w:r>
      <w:r>
        <w:rPr>
          <w:rFonts w:hint="eastAsia" w:ascii="仿宋_GB2312" w:eastAsia="仿宋_GB2312"/>
          <w:sz w:val="32"/>
          <w:szCs w:val="32"/>
        </w:rPr>
        <w:t>申请人虽有东莞市运输管理部门核发的网络预约出租汽车运输证和网络预约出租汽车驾驶员证，但无法出示道路客运经营许可证及道路运输证。</w:t>
      </w:r>
      <w:r>
        <w:rPr>
          <w:rFonts w:hint="eastAsia" w:ascii="仿宋_GB2312" w:hAnsi="宋体" w:eastAsia="仿宋_GB2312"/>
          <w:sz w:val="32"/>
          <w:szCs w:val="32"/>
        </w:rPr>
        <w:t>被申请人亦向现场涉案乘客邓</w:t>
      </w:r>
      <w:r>
        <w:rPr>
          <w:rFonts w:hint="eastAsia" w:ascii="仿宋_GB2312" w:hAnsi="宋体" w:eastAsia="仿宋_GB2312"/>
          <w:sz w:val="32"/>
          <w:szCs w:val="32"/>
          <w:lang w:val="en-US" w:eastAsia="zh-CN"/>
        </w:rPr>
        <w:t>某</w:t>
      </w:r>
      <w:r>
        <w:rPr>
          <w:rFonts w:hint="eastAsia" w:ascii="仿宋_GB2312" w:hAnsi="宋体" w:eastAsia="仿宋_GB2312"/>
          <w:sz w:val="32"/>
          <w:szCs w:val="32"/>
        </w:rPr>
        <w:t>等人制作了《询问笔录》，邓</w:t>
      </w:r>
      <w:r>
        <w:rPr>
          <w:rFonts w:hint="eastAsia" w:ascii="仿宋_GB2312" w:hAnsi="宋体" w:eastAsia="仿宋_GB2312"/>
          <w:sz w:val="32"/>
          <w:szCs w:val="32"/>
          <w:lang w:eastAsia="zh-CN"/>
        </w:rPr>
        <w:t>某</w:t>
      </w:r>
      <w:r>
        <w:rPr>
          <w:rFonts w:hint="eastAsia" w:ascii="仿宋_GB2312" w:hAnsi="宋体" w:eastAsia="仿宋_GB2312"/>
          <w:sz w:val="32"/>
          <w:szCs w:val="32"/>
        </w:rPr>
        <w:t>等人表示不认识申请人，需支付车资260元由申请人开车从机场到龙岗。</w:t>
      </w:r>
    </w:p>
    <w:p>
      <w:pPr>
        <w:spacing w:line="580" w:lineRule="exact"/>
        <w:ind w:firstLine="640" w:firstLineChars="200"/>
        <w:rPr>
          <w:rFonts w:ascii="仿宋_GB2312" w:hAnsi="仿宋" w:eastAsia="仿宋_GB2312" w:cs="仿宋"/>
          <w:sz w:val="32"/>
          <w:szCs w:val="32"/>
        </w:rPr>
      </w:pPr>
      <w:r>
        <w:rPr>
          <w:rFonts w:hint="eastAsia" w:ascii="仿宋_GB2312" w:hAnsi="宋体" w:eastAsia="仿宋_GB2312"/>
          <w:sz w:val="32"/>
          <w:szCs w:val="32"/>
        </w:rPr>
        <w:t>同日，被申请人向申请人开具深交违通第</w:t>
      </w:r>
      <w:r>
        <w:rPr>
          <w:rFonts w:hint="eastAsia" w:eastAsia="仿宋_GB2312"/>
          <w:sz w:val="32"/>
        </w:rPr>
        <w:t>××</w:t>
      </w:r>
      <w:r>
        <w:rPr>
          <w:rFonts w:hint="eastAsia" w:ascii="仿宋_GB2312" w:hAnsi="宋体" w:eastAsia="仿宋_GB2312"/>
          <w:sz w:val="32"/>
          <w:szCs w:val="32"/>
        </w:rPr>
        <w:t>号《深圳市交通运输局违法行为通知书》并送达申请人。2020年5月6日，被申请人制作深交罚决第</w:t>
      </w:r>
      <w:r>
        <w:rPr>
          <w:rFonts w:hint="eastAsia" w:eastAsia="仿宋_GB2312"/>
          <w:sz w:val="32"/>
        </w:rPr>
        <w:t>××</w:t>
      </w:r>
      <w:r>
        <w:rPr>
          <w:rFonts w:hint="eastAsia" w:ascii="仿宋_GB2312" w:hAnsi="宋体" w:eastAsia="仿宋_GB2312"/>
          <w:sz w:val="32"/>
          <w:szCs w:val="32"/>
        </w:rPr>
        <w:t>《深圳市交通运输局行政处罚决定书》并送达申请人。申请人不服该处罚决定，向本机关提出行政复议申请。</w:t>
      </w:r>
    </w:p>
    <w:p>
      <w:pPr>
        <w:snapToGrid w:val="0"/>
        <w:spacing w:line="540" w:lineRule="exact"/>
        <w:ind w:firstLine="640" w:firstLineChars="200"/>
        <w:rPr>
          <w:rFonts w:ascii="仿宋_GB2312" w:hAnsi="黑体" w:eastAsia="仿宋_GB2312"/>
          <w:sz w:val="32"/>
          <w:szCs w:val="32"/>
        </w:rPr>
      </w:pPr>
      <w:r>
        <w:rPr>
          <w:rFonts w:hint="eastAsia" w:eastAsia="黑体"/>
          <w:sz w:val="32"/>
        </w:rPr>
        <w:t>本机关认为：</w:t>
      </w:r>
      <w:r>
        <w:rPr>
          <w:rFonts w:hint="eastAsia" w:ascii="仿宋_GB2312" w:hAnsi="宋体" w:eastAsia="仿宋_GB2312"/>
          <w:sz w:val="32"/>
          <w:szCs w:val="32"/>
        </w:rPr>
        <w:t>依据</w:t>
      </w:r>
      <w:r>
        <w:rPr>
          <w:rFonts w:hint="eastAsia" w:ascii="仿宋_GB2312" w:eastAsia="仿宋_GB2312"/>
          <w:sz w:val="32"/>
          <w:szCs w:val="32"/>
        </w:rPr>
        <w:t>《深圳经济特区出租小汽车管理条例》第十条第一款规定：“出租车必须依本条例取得营运牌照后，方可从事出租业务。未取得营运牌照的小汽车不得从事出租业务。”第五十三条第（四）项规定：“违反本条例关于营运牌照管理规定有下列行为之一的，由市运政管理机关对行为人予以处罚：（四）无出租车营运牌照、道路运输证的小轿车及微型汽车从事载客业务的，市运政管理机关可以暂扣车辆，并处三万元罚款；”</w:t>
      </w:r>
      <w:r>
        <w:rPr>
          <w:rFonts w:hint="eastAsia" w:ascii="仿宋_GB2312" w:hAnsi="宋体" w:eastAsia="仿宋_GB2312"/>
          <w:sz w:val="32"/>
          <w:szCs w:val="32"/>
        </w:rPr>
        <w:t>本案，申请人该趟运输的起讫点均为深圳市，且该趟运输并非通过网络预约，而是通过“黄牛”介绍。</w:t>
      </w:r>
      <w:r>
        <w:rPr>
          <w:rFonts w:hint="eastAsia" w:ascii="仿宋_GB2312" w:eastAsia="仿宋_GB2312"/>
          <w:sz w:val="32"/>
          <w:szCs w:val="32"/>
        </w:rPr>
        <w:t>申请人虽有东莞市运输管理部门核发的网络预约出租汽车运输证和网络预约出租汽车驾驶员证，但无法出示道路客运经营许可证及道路运输证。故</w:t>
      </w:r>
      <w:r>
        <w:rPr>
          <w:rFonts w:hint="eastAsia" w:ascii="仿宋_GB2312" w:hAnsi="宋体" w:eastAsia="仿宋_GB2312"/>
          <w:sz w:val="32"/>
          <w:szCs w:val="32"/>
        </w:rPr>
        <w:t>申请人未取得</w:t>
      </w:r>
      <w:r>
        <w:rPr>
          <w:rFonts w:hint="eastAsia" w:ascii="仿宋_GB2312" w:eastAsia="仿宋_GB2312"/>
          <w:sz w:val="32"/>
          <w:szCs w:val="32"/>
        </w:rPr>
        <w:t>出租车营运牌照</w:t>
      </w:r>
      <w:r>
        <w:rPr>
          <w:rFonts w:hint="eastAsia" w:ascii="仿宋_GB2312" w:hAnsi="宋体" w:eastAsia="仿宋_GB2312"/>
          <w:sz w:val="32"/>
          <w:szCs w:val="32"/>
        </w:rPr>
        <w:t>，擅自从事道路客运经营的事实清楚，证据确凿，</w:t>
      </w:r>
      <w:r>
        <w:rPr>
          <w:rFonts w:hint="eastAsia" w:ascii="仿宋_GB2312" w:hAnsi="仿宋_GB2312" w:eastAsia="仿宋_GB2312"/>
          <w:sz w:val="32"/>
        </w:rPr>
        <w:t>被申请人所作的处罚决定并无违法或不当。申请人主张处罚过重，但申请人不具备减轻处罚的法定情节。</w:t>
      </w:r>
    </w:p>
    <w:p>
      <w:pPr>
        <w:spacing w:line="580" w:lineRule="exact"/>
        <w:ind w:firstLine="640" w:firstLineChars="200"/>
        <w:rPr>
          <w:rFonts w:ascii="仿宋_GB2312" w:eastAsia="仿宋_GB2312"/>
          <w:sz w:val="32"/>
          <w:szCs w:val="32"/>
        </w:rPr>
      </w:pPr>
      <w:r>
        <w:rPr>
          <w:rFonts w:hint="eastAsia" w:ascii="仿宋_GB2312" w:hAnsi="仿宋_GB2312" w:eastAsia="仿宋_GB2312"/>
          <w:sz w:val="32"/>
        </w:rPr>
        <w:t>综上，根据《中华人民共和国行政复议法》</w:t>
      </w:r>
      <w:r>
        <w:rPr>
          <w:rFonts w:hint="eastAsia" w:ascii="仿宋_GB2312" w:hAnsi="仿宋_GB2312" w:eastAsia="仿宋_GB2312"/>
          <w:sz w:val="32"/>
          <w:szCs w:val="32"/>
        </w:rPr>
        <w:t>第二十八条</w:t>
      </w:r>
      <w:r>
        <w:rPr>
          <w:rFonts w:hint="eastAsia" w:ascii="仿宋_GB2312" w:hAnsi="仿宋" w:eastAsia="仿宋_GB2312"/>
          <w:sz w:val="32"/>
          <w:szCs w:val="32"/>
        </w:rPr>
        <w:t>第一款第（一）项的规定，本机关作出复议决定如下：</w:t>
      </w:r>
    </w:p>
    <w:p>
      <w:pPr>
        <w:spacing w:line="640" w:lineRule="atLeast"/>
        <w:ind w:right="-109" w:rightChars="-52" w:firstLine="672" w:firstLineChars="210"/>
        <w:rPr>
          <w:rFonts w:ascii="仿宋_GB2312" w:hAnsi="仿宋_GB2312" w:eastAsia="仿宋_GB2312"/>
          <w:sz w:val="32"/>
        </w:rPr>
      </w:pPr>
      <w:r>
        <w:rPr>
          <w:rFonts w:hint="eastAsia" w:ascii="仿宋_GB2312" w:eastAsia="仿宋_GB2312"/>
          <w:sz w:val="32"/>
          <w:szCs w:val="32"/>
        </w:rPr>
        <w:t>维持被申请人</w:t>
      </w:r>
      <w:r>
        <w:rPr>
          <w:rFonts w:hint="eastAsia" w:eastAsia="仿宋_GB2312"/>
          <w:sz w:val="32"/>
        </w:rPr>
        <w:t>深圳市</w:t>
      </w:r>
      <w:r>
        <w:rPr>
          <w:rFonts w:hint="eastAsia" w:ascii="仿宋_GB2312" w:hAnsi="宋体" w:eastAsia="仿宋_GB2312"/>
          <w:sz w:val="32"/>
          <w:szCs w:val="32"/>
        </w:rPr>
        <w:t>交通运输</w:t>
      </w:r>
      <w:r>
        <w:rPr>
          <w:rFonts w:hint="eastAsia" w:eastAsia="仿宋_GB2312"/>
          <w:sz w:val="32"/>
        </w:rPr>
        <w:t>局</w:t>
      </w:r>
      <w:r>
        <w:rPr>
          <w:rFonts w:hint="eastAsia" w:ascii="仿宋_GB2312" w:hAnsi="仿宋" w:eastAsia="仿宋_GB2312" w:cs="仿宋"/>
          <w:sz w:val="32"/>
          <w:szCs w:val="32"/>
        </w:rPr>
        <w:t>作出的</w:t>
      </w:r>
      <w:r>
        <w:rPr>
          <w:rFonts w:hint="eastAsia" w:ascii="仿宋_GB2312" w:eastAsia="仿宋_GB2312"/>
          <w:sz w:val="32"/>
          <w:szCs w:val="32"/>
        </w:rPr>
        <w:t>深交罚决第</w:t>
      </w:r>
      <w:r>
        <w:rPr>
          <w:rFonts w:hint="eastAsia" w:eastAsia="仿宋_GB2312"/>
          <w:sz w:val="32"/>
        </w:rPr>
        <w:t>××</w:t>
      </w:r>
      <w:r>
        <w:rPr>
          <w:rFonts w:hint="eastAsia" w:ascii="仿宋_GB2312" w:eastAsia="仿宋_GB2312"/>
          <w:sz w:val="32"/>
          <w:szCs w:val="32"/>
        </w:rPr>
        <w:t>号《深圳市交通运输局行政处罚决定书》</w:t>
      </w:r>
      <w:r>
        <w:rPr>
          <w:rFonts w:hint="eastAsia" w:ascii="仿宋_GB2312" w:hAnsi="仿宋_GB2312" w:eastAsia="仿宋_GB2312"/>
          <w:sz w:val="32"/>
        </w:rPr>
        <w:t>。</w:t>
      </w:r>
    </w:p>
    <w:p>
      <w:pPr>
        <w:spacing w:line="58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580" w:lineRule="exact"/>
        <w:ind w:firstLine="5760" w:firstLineChars="1800"/>
        <w:rPr>
          <w:rFonts w:ascii="仿宋_GB2312" w:hAnsi="仿宋_GB2312" w:eastAsia="仿宋_GB2312"/>
          <w:sz w:val="32"/>
        </w:rPr>
      </w:pPr>
    </w:p>
    <w:p>
      <w:pPr>
        <w:spacing w:line="580" w:lineRule="exact"/>
        <w:ind w:firstLine="5440" w:firstLineChars="1700"/>
        <w:rPr>
          <w:rFonts w:ascii="仿宋_GB2312" w:hAnsi="仿宋_GB2312" w:eastAsia="仿宋_GB2312"/>
          <w:sz w:val="32"/>
        </w:rPr>
      </w:pPr>
      <w:r>
        <w:rPr>
          <w:rFonts w:hint="eastAsia" w:ascii="仿宋_GB2312" w:hAnsi="仿宋_GB2312" w:eastAsia="仿宋_GB2312"/>
          <w:sz w:val="32"/>
        </w:rPr>
        <w:t>深圳市人民政府</w:t>
      </w:r>
    </w:p>
    <w:p>
      <w:pPr>
        <w:spacing w:line="580" w:lineRule="exact"/>
        <w:ind w:right="256"/>
        <w:rPr>
          <w:rFonts w:ascii="仿宋_GB2312" w:eastAsia="仿宋_GB2312"/>
        </w:rPr>
      </w:pPr>
      <w:r>
        <w:rPr>
          <w:rFonts w:hint="eastAsia" w:ascii="仿宋_GB2312" w:hAnsi="仿宋_GB2312" w:eastAsia="仿宋_GB2312"/>
          <w:sz w:val="32"/>
        </w:rPr>
        <w:t xml:space="preserve">                                  2020年7月13日</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80414835"/>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8514D"/>
    <w:rsid w:val="001507CE"/>
    <w:rsid w:val="001B64E8"/>
    <w:rsid w:val="001D26CB"/>
    <w:rsid w:val="00227AB2"/>
    <w:rsid w:val="00286C9E"/>
    <w:rsid w:val="002F74BE"/>
    <w:rsid w:val="00324D7D"/>
    <w:rsid w:val="00393709"/>
    <w:rsid w:val="00406021"/>
    <w:rsid w:val="00410FB6"/>
    <w:rsid w:val="00423135"/>
    <w:rsid w:val="0049793F"/>
    <w:rsid w:val="004D3928"/>
    <w:rsid w:val="0051023A"/>
    <w:rsid w:val="0051120A"/>
    <w:rsid w:val="008D52BB"/>
    <w:rsid w:val="00946873"/>
    <w:rsid w:val="0098514D"/>
    <w:rsid w:val="009F068B"/>
    <w:rsid w:val="00A00925"/>
    <w:rsid w:val="00A53E16"/>
    <w:rsid w:val="00B33935"/>
    <w:rsid w:val="00BA6BB2"/>
    <w:rsid w:val="00C3780F"/>
    <w:rsid w:val="00C851E8"/>
    <w:rsid w:val="00DF7ECF"/>
    <w:rsid w:val="00E34DDE"/>
    <w:rsid w:val="00E87074"/>
    <w:rsid w:val="00ED4991"/>
    <w:rsid w:val="00F5794E"/>
    <w:rsid w:val="00F62CF5"/>
    <w:rsid w:val="00F864B1"/>
    <w:rsid w:val="33AD7CD7"/>
    <w:rsid w:val="35506B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rFonts w:ascii="Times New Roman" w:hAnsi="Times New Roman" w:eastAsia="宋体" w:cs="Times New Roman"/>
      <w:kern w:val="0"/>
      <w:sz w:val="18"/>
      <w:szCs w:val="18"/>
    </w:rPr>
  </w:style>
  <w:style w:type="character" w:customStyle="1" w:styleId="7">
    <w:name w:val="页脚 Char"/>
    <w:basedOn w:val="5"/>
    <w:link w:val="2"/>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3"/>
    <customShpInfo spid="_x0000_s1032"/>
    <customShpInfo spid="_x0000_s1031"/>
    <customShpInfo spid="_x0000_s1030"/>
    <customShpInfo spid="_x0000_s1029"/>
    <customShpInfo spid="_x0000_s1028"/>
    <customShpInfo spid="_x0000_s102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6</Pages>
  <Words>460</Words>
  <Characters>2624</Characters>
  <Lines>21</Lines>
  <Paragraphs>6</Paragraphs>
  <TotalTime>13</TotalTime>
  <ScaleCrop>false</ScaleCrop>
  <LinksUpToDate>false</LinksUpToDate>
  <CharactersWithSpaces>3078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2020-12-03T07:08:00Z</dcterms:created>
  <dc:creator>黄浩</dc:creator>
  <cp:lastModifiedBy>言＆忘~</cp:lastModifiedBy>
  <dcterms:modified xsi:type="dcterms:W3CDTF">2020-12-16T06:54:13Z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