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overflowPunct w:val="0"/>
        <w:spacing w:line="600" w:lineRule="exac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附件2</w:t>
      </w:r>
    </w:p>
    <w:p>
      <w:pPr>
        <w:pStyle w:val="7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-2"/>
          <w:sz w:val="44"/>
          <w:szCs w:val="44"/>
        </w:rPr>
        <w:t>政府投资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</w:rPr>
        <w:t>项目后评价报告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</w:rPr>
        <w:t>编写通用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</w:rPr>
        <w:t>大纲</w:t>
      </w:r>
    </w:p>
    <w:bookmarkEnd w:id="0"/>
    <w:p>
      <w:pPr>
        <w:pStyle w:val="8"/>
        <w:keepNext w:val="0"/>
        <w:keepLines w:val="0"/>
        <w:pageBreakBefore w:val="0"/>
        <w:widowControl w:val="0"/>
        <w:shd w:val="clear" w:color="FFFFFF" w:fill="auto"/>
        <w:kinsoku/>
        <w:wordWrap/>
        <w:overflowPunct w:val="0"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</w:pP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第一章</w:t>
      </w:r>
      <w:r>
        <w:rPr>
          <w:rFonts w:hint="eastAsia"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概述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一、项目基本情况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spacing w:val="-2"/>
          <w:kern w:val="0"/>
          <w:sz w:val="32"/>
          <w:szCs w:val="21"/>
          <w:lang w:eastAsia="en-US"/>
        </w:rPr>
        <w:t>简述项目名称、地点、建设内容、建设目标、建设工期，投资</w:t>
      </w:r>
      <w:r>
        <w:rPr>
          <w:rFonts w:ascii="Times New Roman" w:hAnsi="Times New Roman" w:eastAsia="仿宋_GB2312" w:cs="Arial"/>
          <w:snapToGrid w:val="0"/>
          <w:color w:val="000000"/>
          <w:spacing w:val="-8"/>
          <w:kern w:val="0"/>
          <w:sz w:val="32"/>
          <w:szCs w:val="21"/>
          <w:lang w:eastAsia="en-US"/>
        </w:rPr>
        <w:t>概算、实际完成投资，项目单位、主要参建单位、主管部门等情况。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Arial" w:hAnsi="Arial" w:eastAsia="楷体_GB2312" w:cs="Arial"/>
          <w:b w:val="0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Arial" w:hAnsi="Arial" w:eastAsia="楷体_GB2312" w:cs="Arial"/>
          <w:b w:val="0"/>
          <w:snapToGrid w:val="0"/>
          <w:color w:val="000000"/>
          <w:kern w:val="0"/>
          <w:sz w:val="32"/>
          <w:szCs w:val="21"/>
          <w:lang w:val="en-US" w:eastAsia="en-US" w:bidi="ar-SA"/>
        </w:rPr>
        <w:t>二、自我总结评价完成情况及主要结论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简述自我总结评价报告编写单位、主要结论，并对自我总结评价报告的质量进行评价。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三、后评价开展情况及主要结论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简述后评价工作开展情况，概述后评价报告提出的典型经验、主要问题、结论及建议。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</w:pP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第二章  项目前期决策总结与评价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一、项目前期决策过程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简述项目前期决策过程，项目建议书、可行性研究报告、初步 设计（含概算）的编制单位、评审单位、审批单位，以及上述文件 审批情况，可以列表方式呈现。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二、规划政策符合性和项目建设必要性评价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对照可行性研究报告相关内容，根据项目实际建成运营情况，对项目是否符合相关重大规划和重大政策目标要求、建设必要性是否充分、建设规模和时机是否适当等进行评价，对存在的问题、原因及影响进行分析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三、项目前期文件及其批复文件的对比评价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（一）对比分析项目建议书、可行性研究报告、初步设计（含概算）等前期文件及其批复文件的主要内容、重大变更及变更原因，可以列表形式呈现。对存在的问题、原因及影响进行分析。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（二）简述项目建议书、可行性研究报告、初步设计（含概算）等前期文件的咨询评估情况。对咨询评估质量进行评价，对存在的问题、原因及影响进行分析。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四、决策程序合规性评价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评价项目审批依据是否充分，是否依法履行审批和调整变更程序，是否依法办理用地用海、规划、环评等相关手续，对存在的问题、原因及影响进行分析。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五、小结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梳理总结该阶段的典型经验、主要问题、结论及建议。（下同）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</w:pP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第三章  项目建设准备总结与评价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一、要素保障评价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概述项目的用地用海、资源环境等要素保障方案及其落实情况。对要素保障的时效性、充分性、合规性等进行评价，对存在的问题、原因及影响进行分析。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二、建设方案评价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概述项目的技术方案、设备方案、工程方案、征收补偿（安置）方案、数字化方案、建设管理方案及其落实情况。对相关方案及其调整变更的合规性、合理性等进行评价，对存在的问题、原因及影响进行分析。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三、勘察设计、招投标评价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概述项目的勘察设计情况，勘察设计单位及工作内容，施工图设计主要内容、审查意见及其执行情况。对勘察设计的合规性、合理性及勘察设计单位资质等级是否符合国家有关规定等进行评价，对存在的问题、原因及影响进行分析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对比分析施工图设计与可行性研究报告、初步设计（含概算）的调整变化情况及原因，可以列表形式呈现。对比的内容主要包括：工程规模、工程投资、建设工期、主要技术标准及技术方案。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（二）概述项目的招投标方案及其落实情况，工程中标单位、中标价、合同签订等情况，可以列表方式呈现。对招投标工作的合规性、合理性等进行评价，对存在的问题、原因及影响进行分析。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四、项目开工情况评价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简述项目开工程序执行情况，主要包括开工手续办理、实际开工时间等。若存在未按期开工等问题，分析其原因。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五、小结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</w:pP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第四章  项目建设实施总结与评价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一、工程管理评价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（一）概述项目的管理模式，如法人直管、总承包、代建、政府和社会资本合作等。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概述项目的管理制度及其执行情况，主要包括进度和质量控制管理，安全生产、卫生、环保、信息管理，重大设计变更等。对重大设计变更的主要内容、原因及审批情况，是否及时准确填报国家重大建设项目库等进行评价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（三）概述项目监理单位工作开展情况，监理发现的主要问题及整改情况。对监理单位履职尽责、监理工作效果等进行评价。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（四）论述项目在工程管理方面存在的问题及原因，对项目组织和管理工作的有效性、管理模式合理性、管理制度完备性及管理效率效果进行评价。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二、投资控制、资金使用评价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（一）概述项目投资控制和概算调整情况，控制投资的主要制度、举措，对比分析实际投资（或竣工决算）与投资估算、概算的 变化情况及原因，可以列表方式呈现。对项目投资控制效果，概算 调整的合规性、合理性等进行评价。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概述项目资金管理制度建立和执行、资金拨付审批和监管，中央预算内投资、国债等资金的申请、管理、使用，资金筹措及其与可行性研究报告对比情况等。对资本金、自筹资金等各类资金是否及时足额到位，中央预算内投资、国债等资金使用的合规性、合理性进行评价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（三）概述项目引入民营资本情况，对照项目可行性研究报告及审批文件等，对民营资本参与模式及效果等进行评价。对政府和社会资本合作新机制项目，分析评价新机制政策执行、合作协议签订和执行等情况。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（四）论述项目在投资控制、资金使用等方面存在的问题、原因及影响，特别关注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报大建小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、超概算建设、违反政府和社会资本合作新机制政策等问题。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三、竣工验收评价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（一）概述项目竣工验收程序、主要结论、竣工财务决算审计等情况。对竣工验收的及时性、合规性、合理性进行评价，对存在的问题、原因及影响进行分析。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（二）概述项目工程档案验收、数字化管理等情况。对工程档案管理的规范性和管理水平进行评价，对存在的问题、原因及影响进行分析。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四、小结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</w:pP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第五章  项目运营总结与评价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一、项目运营评价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概述项目正式运营起始时间，可行性研究报告提出的运营方案及其落实情况，预期功能和运营目标实现情况等。对项目运营水平进行评价，主要包括各项运营指标的实现情况及其差距，各分项目、子系统的运转是否达到预期的设计标准、是否协同高效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（二）概述项目配套工程及辅助设施的建设情况，对建设必要性是否充分、建设规模和时机是否适当等进行评价。若存在过度超前、延误建设等情况，分析原因及其影响。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（三）论述项目在运营方面存在的问题及原因。对实际运营与预期功能和运营目标存在的差距，分析产生差距的原因，并预测后续能否实现。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二、项目技术应用与创新效果评价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（一）项目技术标准评价，主要包括采用的技术标准是否满足国家或行业标准要求，是否与可行性研究报告批复的标准吻合，工艺技术、设备参数是否先进、合理、适用。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概述项目科研、获奖、知识产权、人才培养情况，在科技创新、核心技术攻关等方面取得的突破。对新技术新工艺新设备新材料应用效果，项目技术创新在国内国际的领先水平、是否具有推广性等进行评价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（三）论述项目在技术应用与创新方面存在的问题及原因，并分析对运营的影响。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三、小结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</w:pP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第六章  项目投资效益效果评价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本章内容主要对照可行性研究报告等分析评价成效和不足。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一、社会效益评价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分析项目对所在地居民收入、就业、文化、教育、卫生、利益相关者等方面的实际影响，项目存在的移民安置、弱势群体支持、受损补偿及其他社会稳定风险。对采取以工代赈方式建设的项目，应分析以工代赈在带动当地居民就业增收、促进技能提升等方 面的实际效果。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（二）与可行性研究报告的社会影响分析进行对比，梳理可行性研究报告提出的减缓负面社会影响措施落实情况，对存在差异或落实不到位的需分析原因。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二、经济效益评价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（一）分析项目对宏观经济、产业经济、区域经济等方面的实际影响。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（二）与可行性研究报告的经济影响分析进行对比，研判项目建设的经济合理性是否符合预期，对存在差异或缺乏经济合理性的需分析原因。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三、生态环境效益评价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（一）分析项目在污染物排放、地质灾害防治、防洪减灾、水土流失、土地复垦、生态保护、生物多样性和环境敏感区等方面的实际影响。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（二）与可行性研究报告的生态环境影响分析进行对比，梳理可行性研究报告提出的相关生态环保措施落实情况，对存在差异或落实不到位的需分析原因。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四、资源和能源利用效果评价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（一）分析项目在各类资源和能源节约利用、废弃物综合利用、设备回收利用等方面的实际效果，项目能效水平以及对所在地能耗双控、碳排放双控的影响。对于高耗能、高排放项 目，评价项目碳排放控制方案的合理性、实效性，以及对所在地碳达峰碳中和目标实现的影响。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（二）与可行性研究报告的资源和能源利用效果分析、碳达峰碳中和分析进行对比，梳理可行性研究报告提出的相关资源能源节约和保障措施落实情况，对存在差异或落实不到位的需分析原因。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五、小结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</w:pP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第七章  项目目标及可持续性评价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一、项目目标实现情况评价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对照可行性研究报告、初步设计（含概算）及其批复文件确定的建设目标（包括总体及分系统、配套工程目标），梳理总结实际完成情况，可以列表方式呈现。对于尚未完成的目标，分析存在的差距及原因，并预测后续能否完成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二、项目可持续性评价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综合分析项目财务内部收益率、投融资、营收、成本、补贴等情况，研判项目债务清偿能力和对地方政府债务的影响，对项目的财务可持续性进行评价。对政府和社会资本合作新机制项目，分析评价使用者付费、特许经营、地方政府债务影响等情况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（二）从资金、土地、环境、资源等要素方面，综合分析研判项目可持续性。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（三）对照可行性研究报告提出的项目风险管控方案，梳理相关风险防范和化解措施落实情况，研判仍然存在的风险隐患。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三、小结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</w:pP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第八章  项目</w:t>
      </w:r>
      <w:r>
        <w:rPr>
          <w:rFonts w:hint="eastAsia"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zh-CN" w:bidi="ar-SA"/>
        </w:rPr>
        <w:t>“</w:t>
      </w: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软建设</w:t>
      </w:r>
      <w:r>
        <w:rPr>
          <w:rFonts w:hint="eastAsia"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zh-CN" w:bidi="ar-SA"/>
        </w:rPr>
        <w:t>”</w:t>
      </w: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总结与评价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对相关审批文件提出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软建设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要求的项目，应就本章内容进行总结与评价。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一、项目</w:t>
      </w:r>
      <w:r>
        <w:rPr>
          <w:rFonts w:hint="eastAsia"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zh-CN" w:bidi="ar-SA"/>
        </w:rPr>
        <w:t>“</w:t>
      </w: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软建设</w:t>
      </w:r>
      <w:r>
        <w:rPr>
          <w:rFonts w:hint="eastAsia"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zh-CN" w:bidi="ar-SA"/>
        </w:rPr>
        <w:t>”</w:t>
      </w: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情况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概述为推动项目顺利建设、运营，在规划、政策和体制机制等方面的创新举措及其效果。对项目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硬投资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与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软建设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的匹配情况进行评价。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二、存在的问题及原因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分析可行性研究报告等提出的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软建设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措施是否符合实际，统筹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硬投资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与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软建设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方面存在的问题及原因。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</w:pPr>
      <w:r>
        <w:rPr>
          <w:rFonts w:ascii="Times New Roman" w:hAnsi="Times New Roman" w:eastAsia="黑体" w:cs="Arial"/>
          <w:snapToGrid w:val="0"/>
          <w:color w:val="000000"/>
          <w:kern w:val="44"/>
          <w:sz w:val="32"/>
          <w:szCs w:val="21"/>
          <w:lang w:val="en-US" w:eastAsia="en-US" w:bidi="ar-SA"/>
        </w:rPr>
        <w:t>第九章  项目后评价结论与建议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一、后评价主要结论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（一）综合项目前期决策、建设准备、实施、运营、效益效果、目标及可持续性、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软建设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的评价结果，对项目进行总结评价。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（二）概述项目单位对后评价报告的意见，可以附件形式呈现。对涉及公众利益的非涉密项 目，概述社会公众和行业专家意见征求情况。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二、典型经验和存在问题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主要从项目前期决策、建设准备、实施、运营、效益效果、目标及可持续性、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软建设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等方面进行评述。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（一）总结提炼可供推广借鉴的经验做法。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（二）概述项目存在的典型问题，从体制机制层面等深入剖析原因。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（三）巡视、审计、事中事后监管等指出的问题及其整改情况。</w:t>
      </w:r>
    </w:p>
    <w:p>
      <w:pPr>
        <w:keepNext w:val="0"/>
        <w:keepLines w:val="0"/>
        <w:widowControl w:val="0"/>
        <w:kinsoku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outlineLvl w:val="9"/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  <w:r>
        <w:rPr>
          <w:rFonts w:ascii="Times New Roman" w:hAnsi="Times New Roman" w:eastAsia="楷体_GB2312" w:cs="Arial"/>
          <w:snapToGrid w:val="0"/>
          <w:color w:val="000000"/>
          <w:kern w:val="0"/>
          <w:sz w:val="32"/>
          <w:szCs w:val="21"/>
          <w:lang w:val="en-US" w:eastAsia="en-US" w:bidi="ar-SA"/>
        </w:rPr>
        <w:t>三、对策建议</w:t>
      </w:r>
    </w:p>
    <w:p>
      <w:pPr>
        <w:kinsoku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（一）宏观层面建议。对投资管理部门和行业管理部门，主要从加强统筹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硬投资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和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软建设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、完善后续同类项目审批决策和监督管理、优化资金支持范围和方式等方面提出意见建议。对地方政府和中央企业，主要从增强项目谋划科学合理性、加强项目日常管理、保障项目顺利建设运营等方面提出意见建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</w:rPr>
      </w:pPr>
      <w:r>
        <w:rPr>
          <w:rFonts w:ascii="Times New Roman" w:hAnsi="Times New Roman" w:eastAsia="仿宋_GB2312" w:cs="Arial"/>
          <w:snapToGrid w:val="0"/>
          <w:color w:val="000000"/>
          <w:kern w:val="0"/>
          <w:sz w:val="32"/>
          <w:szCs w:val="21"/>
          <w:lang w:eastAsia="en-US"/>
        </w:rPr>
        <w:t>（二）微观层面建议。对项目单位、运营单位及其主管部门，从加强和规范前期工作、建设实施、资金使用、运营管理，提升投资效益效果，推动问题整改等方面提出意见建议。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794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4D7445D-43FC-4375-877D-0A8CC10AA2C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0FA996-32D1-43F8-8E3E-89828DF60E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  <w:embedRegular r:id="rId3" w:fontKey="{59015DCB-BE8F-4336-AA8A-5457A648514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B768AB4-B8F1-43CB-8469-79554366499D}"/>
  </w:font>
  <w:font w:name="CESI黑体-GB13000">
    <w:altName w:val="黑体"/>
    <w:panose1 w:val="02000500000000000000"/>
    <w:charset w:val="7A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7A"/>
    <w:family w:val="roman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0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0la1AQAAgQMAAA4AAABkcnMvZTJvRG9jLnhtbK1T24rbMBB9L/Qf&#10;hN4b24EtwcRZCmGXhdIubPsBiizZAuvCjBI7/fqOZDtbdl/2oS/yjC5nzjkz3t9PdmAXBWi8a3i1&#10;KTlTTvrWuK7hv389fNlxhlG4VgzeqYZfFfL7w+dP+zHUaut7P7QKGIE4rMfQ8D7GUBcFyl5ZgRsf&#10;lKND7cGKSCl0RQtiJHQ7FNuy/FqMHtoAXipE2j3Oh3xBhI8Aeq2NVEcvz1a5OKOCGkQkSdibgPyQ&#10;2WqtZPypNarIhoaT0phXKkLxKa3FYS/qDkTojVwoiI9QeKPJCuOo6A3qKKJgZzDvoKyR4NHruJHe&#10;FrOQ7AipqMo33rz0IqishazGcDMd/x+s/HF5Bmbahm/LOzLFCUs9f7KiU1UyZwxY052X8AxLhhQm&#10;pZMGm76kgU3Z0OvNUDVFJmmz2m13u5JgJZ2tCeEUr88DYHxU3rIUNByoY9lIcfmOcb66XqF3ic5M&#10;IEVxOk0Lq5NvrySE5ppAeg9/OBupqw13NMScDU+OTEsDsAawBqc1EE7Sw4ZHzs4BTNcTUpW5YPh2&#10;jv7BZD6p8Fxt4UOdyYqWKUqt/zfPt17/nM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Ajy&#10;0la1AQAAg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lear" w:pos="4153"/>
                        <w:tab w:val="clear" w:pos="8306"/>
                      </w:tabs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tabs>
        <w:tab w:val="clear" w:pos="4153"/>
        <w:tab w:val="clear" w:pos="8306"/>
      </w:tabs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clear" w:pos="4153"/>
        <w:tab w:val="clear" w:pos="8306"/>
      </w:tabs>
      <w:ind w:firstLine="355" w:firstLineChars="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03945956"/>
    <w:rsid w:val="07747F4A"/>
    <w:rsid w:val="1B6C56B3"/>
    <w:rsid w:val="1C5E6B67"/>
    <w:rsid w:val="1DEB1048"/>
    <w:rsid w:val="203E1472"/>
    <w:rsid w:val="2E4C6F11"/>
    <w:rsid w:val="321759BB"/>
    <w:rsid w:val="339324B0"/>
    <w:rsid w:val="33B00D03"/>
    <w:rsid w:val="3F1FD3C8"/>
    <w:rsid w:val="3FDDF992"/>
    <w:rsid w:val="58674CD5"/>
    <w:rsid w:val="587455F2"/>
    <w:rsid w:val="62514C42"/>
    <w:rsid w:val="651165C8"/>
    <w:rsid w:val="6AFF3FB6"/>
    <w:rsid w:val="6BE2166D"/>
    <w:rsid w:val="6FCB5D8D"/>
    <w:rsid w:val="7BEB6BEA"/>
    <w:rsid w:val="7DEFE672"/>
    <w:rsid w:val="7FF586F6"/>
    <w:rsid w:val="7FFA86CF"/>
    <w:rsid w:val="9FCE27A4"/>
    <w:rsid w:val="B5CF9919"/>
    <w:rsid w:val="BBF7943A"/>
    <w:rsid w:val="BFBF2F00"/>
    <w:rsid w:val="DB5F0660"/>
    <w:rsid w:val="DBF7CB38"/>
    <w:rsid w:val="DC7B92FE"/>
    <w:rsid w:val="DDDEB19E"/>
    <w:rsid w:val="DFC771B0"/>
    <w:rsid w:val="E5B514F4"/>
    <w:rsid w:val="F55E3495"/>
    <w:rsid w:val="F79A8834"/>
    <w:rsid w:val="F7A36C84"/>
    <w:rsid w:val="FBFE0360"/>
    <w:rsid w:val="FF7F8FB0"/>
    <w:rsid w:val="FF9D7BF5"/>
    <w:rsid w:val="FFDD58DC"/>
    <w:rsid w:val="FFEFF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8"/>
    <w:next w:val="8"/>
    <w:qFormat/>
    <w:uiPriority w:val="0"/>
    <w:pPr>
      <w:ind w:left="200" w:leftChars="200" w:hanging="200" w:hangingChars="200"/>
    </w:pPr>
  </w:style>
  <w:style w:type="paragraph" w:customStyle="1" w:styleId="8">
    <w:name w:val="正文_0"/>
    <w:next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8466</Words>
  <Characters>8478</Characters>
  <Lines>1</Lines>
  <Paragraphs>1</Paragraphs>
  <TotalTime>1325</TotalTime>
  <ScaleCrop>false</ScaleCrop>
  <LinksUpToDate>false</LinksUpToDate>
  <CharactersWithSpaces>8564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2004-08-02T07:38:00Z</dcterms:created>
  <dc:creator>ghffh</dc:creator>
  <cp:lastModifiedBy>发展和改革局</cp:lastModifiedBy>
  <cp:lastPrinted>2025-07-31T07:04:00Z</cp:lastPrinted>
  <dcterms:modified xsi:type="dcterms:W3CDTF">2025-09-05T14:52:24Z</dcterms:modified>
  <dc:title>宝安区政府投资项目管理办法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ACA91DC506884420BBD5F7D94942027B</vt:lpwstr>
  </property>
  <property fmtid="{D5CDD505-2E9C-101B-9397-08002B2CF9AE}" pid="4" name="KSOTemplateDocerSaveRecord">
    <vt:lpwstr>eyJoZGlkIjoiMzIxMDMyYzA5MGMzM2RmOTc5ZjVmNDAzOGJhNjdjZTciLCJ1c2VySWQiOiI4MTU1NTc4NDgifQ==</vt:lpwstr>
  </property>
</Properties>
</file>