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cs="黑体"/>
          <w:sz w:val="32"/>
          <w:szCs w:val="32"/>
          <w:lang w:val="en"/>
        </w:rPr>
      </w:pPr>
      <w:bookmarkStart w:id="0" w:name="_GoBack"/>
      <w:bookmarkEnd w:id="0"/>
      <w:r>
        <w:rPr>
          <w:rFonts w:hint="eastAsia" w:ascii="黑体" w:hAnsi="黑体" w:eastAsia="黑体" w:cs="黑体"/>
          <w:sz w:val="32"/>
          <w:szCs w:val="32"/>
          <w:lang w:val="en"/>
        </w:rPr>
        <w:t>附件</w:t>
      </w:r>
      <w:r>
        <w:rPr>
          <w:rFonts w:hint="default" w:ascii="黑体" w:hAnsi="黑体" w:eastAsia="黑体" w:cs="黑体"/>
          <w:sz w:val="32"/>
          <w:szCs w:val="32"/>
          <w:lang w:val="en"/>
        </w:rPr>
        <w:t>3</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深圳市住房和建设系统免予行政处罚清单</w:t>
      </w:r>
    </w:p>
    <w:p>
      <w:pPr>
        <w:spacing w:line="600" w:lineRule="exact"/>
        <w:rPr>
          <w:rFonts w:hint="eastAsia" w:ascii="仿宋_GB2312" w:hAnsi="仿宋_GB2312" w:eastAsia="仿宋_GB2312" w:cs="仿宋_GB2312"/>
          <w:sz w:val="30"/>
          <w:szCs w:val="30"/>
        </w:rPr>
      </w:pPr>
    </w:p>
    <w:p>
      <w:pPr>
        <w:spacing w:line="600" w:lineRule="exact"/>
        <w:rPr>
          <w:rFonts w:hint="eastAsia" w:ascii="仿宋_GB2312" w:hAnsi="仿宋_GB2312" w:eastAsia="仿宋_GB2312" w:cs="仿宋_GB2312"/>
          <w:sz w:val="30"/>
          <w:szCs w:val="30"/>
        </w:rPr>
      </w:pPr>
    </w:p>
    <w:p>
      <w:pPr>
        <w:widowControl/>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（202</w:t>
      </w:r>
      <w:r>
        <w:rPr>
          <w:rFonts w:ascii="楷体_GB2312" w:hAnsi="楷体_GB2312" w:eastAsia="楷体_GB2312" w:cs="楷体_GB2312"/>
          <w:sz w:val="36"/>
          <w:szCs w:val="36"/>
        </w:rPr>
        <w:t>5</w:t>
      </w:r>
      <w:r>
        <w:rPr>
          <w:rFonts w:hint="eastAsia" w:ascii="楷体_GB2312" w:hAnsi="楷体_GB2312" w:eastAsia="楷体_GB2312" w:cs="楷体_GB2312"/>
          <w:sz w:val="36"/>
          <w:szCs w:val="36"/>
        </w:rPr>
        <w:t>年版）</w:t>
      </w:r>
    </w:p>
    <w:p>
      <w:pPr>
        <w:widowControl/>
        <w:jc w:val="center"/>
        <w:rPr>
          <w:b/>
          <w:bCs/>
          <w:sz w:val="40"/>
          <w:szCs w:val="40"/>
        </w:rPr>
      </w:pPr>
    </w:p>
    <w:p>
      <w:pPr>
        <w:widowControl/>
        <w:rPr>
          <w:rFonts w:hint="eastAsia" w:ascii="宋体" w:hAnsi="宋体" w:eastAsia="宋体" w:cs="宋体"/>
          <w:b/>
          <w:bCs/>
          <w:sz w:val="32"/>
          <w:szCs w:val="32"/>
        </w:rPr>
      </w:pP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w:t>
      </w:r>
      <w:r>
        <w:rPr>
          <w:rFonts w:asciiTheme="majorEastAsia" w:hAnsiTheme="majorEastAsia" w:eastAsiaTheme="majorEastAsia" w:cstheme="majorEastAsia"/>
          <w:b/>
          <w:bCs/>
          <w:sz w:val="36"/>
          <w:szCs w:val="36"/>
        </w:rPr>
        <w:t>5</w:t>
      </w:r>
      <w:r>
        <w:rPr>
          <w:rFonts w:hint="eastAsia" w:asciiTheme="majorEastAsia" w:hAnsiTheme="majorEastAsia" w:eastAsiaTheme="majorEastAsia" w:cstheme="majorEastAsia"/>
          <w:b/>
          <w:bCs/>
          <w:sz w:val="36"/>
          <w:szCs w:val="36"/>
        </w:rPr>
        <w:t>年</w:t>
      </w:r>
      <w:r>
        <w:rPr>
          <w:rFonts w:hint="default" w:asciiTheme="majorEastAsia" w:hAnsiTheme="majorEastAsia" w:eastAsiaTheme="majorEastAsia" w:cstheme="majorEastAsia"/>
          <w:b/>
          <w:bCs/>
          <w:sz w:val="36"/>
          <w:szCs w:val="36"/>
          <w:lang w:val="en"/>
        </w:rPr>
        <w:t>6</w:t>
      </w:r>
      <w:r>
        <w:rPr>
          <w:rFonts w:hint="eastAsia" w:asciiTheme="majorEastAsia" w:hAnsiTheme="majorEastAsia" w:eastAsiaTheme="majorEastAsia" w:cstheme="majorEastAsia"/>
          <w:b/>
          <w:bCs/>
          <w:sz w:val="36"/>
          <w:szCs w:val="36"/>
        </w:rPr>
        <w:t>月</w:t>
      </w:r>
      <w:r>
        <w:rPr>
          <w:rFonts w:hint="default" w:asciiTheme="majorEastAsia" w:hAnsiTheme="majorEastAsia" w:eastAsiaTheme="majorEastAsia" w:cstheme="majorEastAsia"/>
          <w:b/>
          <w:bCs/>
          <w:sz w:val="36"/>
          <w:szCs w:val="36"/>
          <w:lang w:val="en"/>
        </w:rPr>
        <w:t>10</w:t>
      </w:r>
      <w:r>
        <w:rPr>
          <w:rFonts w:hint="eastAsia" w:asciiTheme="majorEastAsia" w:hAnsiTheme="majorEastAsia" w:eastAsiaTheme="majorEastAsia" w:cstheme="majorEastAsia"/>
          <w:b/>
          <w:bCs/>
          <w:sz w:val="36"/>
          <w:szCs w:val="36"/>
        </w:rPr>
        <w:t>日起施行</w:t>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深圳市住房和建设局</w:t>
      </w:r>
    </w:p>
    <w:p>
      <w:pPr>
        <w:spacing w:line="600" w:lineRule="exact"/>
        <w:rPr>
          <w:rFonts w:hint="eastAsia" w:ascii="仿宋_GB2312" w:hAnsi="仿宋_GB2312" w:eastAsia="仿宋_GB2312" w:cs="仿宋_GB2312"/>
          <w:sz w:val="30"/>
          <w:szCs w:val="30"/>
        </w:rPr>
      </w:pPr>
    </w:p>
    <w:p>
      <w:pPr>
        <w:spacing w:line="600" w:lineRule="exact"/>
        <w:rPr>
          <w:rFonts w:hint="eastAsia" w:ascii="仿宋_GB2312" w:hAnsi="仿宋_GB2312" w:eastAsia="仿宋_GB2312" w:cs="仿宋_GB2312"/>
          <w:sz w:val="30"/>
          <w:szCs w:val="30"/>
        </w:rPr>
      </w:pPr>
    </w:p>
    <w:tbl>
      <w:tblPr>
        <w:tblStyle w:val="12"/>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716"/>
        <w:gridCol w:w="2090"/>
        <w:gridCol w:w="2183"/>
        <w:gridCol w:w="3960"/>
        <w:gridCol w:w="187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7"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序号</w:t>
            </w:r>
          </w:p>
        </w:tc>
        <w:tc>
          <w:tcPr>
            <w:tcW w:w="591"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事项名称</w:t>
            </w:r>
          </w:p>
        </w:tc>
        <w:tc>
          <w:tcPr>
            <w:tcW w:w="720"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基本编码</w:t>
            </w:r>
          </w:p>
        </w:tc>
        <w:tc>
          <w:tcPr>
            <w:tcW w:w="752"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设定依据</w:t>
            </w:r>
          </w:p>
        </w:tc>
        <w:tc>
          <w:tcPr>
            <w:tcW w:w="1364"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适用情形</w:t>
            </w:r>
          </w:p>
        </w:tc>
        <w:tc>
          <w:tcPr>
            <w:tcW w:w="646"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免予行政</w:t>
            </w:r>
          </w:p>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处罚依据</w:t>
            </w:r>
          </w:p>
        </w:tc>
        <w:tc>
          <w:tcPr>
            <w:tcW w:w="527" w:type="pct"/>
            <w:vAlign w:val="center"/>
          </w:tcPr>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配套监管</w:t>
            </w:r>
          </w:p>
          <w:p>
            <w:pPr>
              <w:spacing w:line="340" w:lineRule="exact"/>
              <w:jc w:val="center"/>
              <w:rPr>
                <w:rFonts w:hint="eastAsia" w:ascii="黑体" w:hAnsi="黑体" w:eastAsia="黑体" w:cs="黑体"/>
                <w:sz w:val="30"/>
                <w:szCs w:val="30"/>
              </w:rPr>
            </w:pPr>
            <w:r>
              <w:rPr>
                <w:rFonts w:hint="eastAsia" w:ascii="黑体" w:hAnsi="黑体" w:eastAsia="黑体" w:cs="黑体"/>
                <w:sz w:val="30"/>
                <w:szCs w:val="3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397" w:type="pct"/>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单位住房公积金账户设立及职工住房公积金个人账户设立的行政处罚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440214021000</w:t>
            </w:r>
          </w:p>
        </w:tc>
        <w:tc>
          <w:tcPr>
            <w:tcW w:w="752" w:type="pct"/>
            <w:vAlign w:val="center"/>
          </w:tcPr>
          <w:p>
            <w:pPr>
              <w:spacing w:line="340" w:lineRule="exact"/>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《住房公积金管理条例》第十三条、第三十七条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加强教育、警示告诫、指导约谈、及时复查整改情况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397" w:type="pct"/>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企业未按照规定及时办理建筑业企业资质证书变更手续的行政处罚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440214112000</w:t>
            </w:r>
          </w:p>
        </w:tc>
        <w:tc>
          <w:tcPr>
            <w:tcW w:w="752" w:type="pct"/>
            <w:vAlign w:val="center"/>
          </w:tcPr>
          <w:p>
            <w:pPr>
              <w:spacing w:line="340" w:lineRule="exact"/>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《建筑业企业资质管理规定》第十九条、第三十八条</w:t>
            </w:r>
          </w:p>
        </w:tc>
        <w:tc>
          <w:tcPr>
            <w:tcW w:w="1364" w:type="pct"/>
            <w:vAlign w:val="center"/>
          </w:tcPr>
          <w:p>
            <w:pPr>
              <w:numPr>
                <w:ilvl w:val="-1"/>
                <w:numId w:val="0"/>
              </w:num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numPr>
                <w:ilvl w:val="-1"/>
                <w:numId w:val="0"/>
              </w:num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397" w:type="pct"/>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企业未按照规定要求提供企业信用档案信息的行政处罚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440214113000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《建筑业企业资质管理规定》第三十二条第三款、第四十条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ascii="仿宋_GB2312" w:hAnsi="仿宋_GB2312" w:eastAsia="仿宋_GB2312" w:cs="仿宋_GB2312"/>
                <w:sz w:val="28"/>
                <w:szCs w:val="28"/>
                <w:lang w:val="en"/>
              </w:rPr>
              <w:t>4</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未对施工组织设计中的安全技术措施或者专项施工方案进行审查的、发现安全事故隐患未及时要求施工单位整改或者暂时停止施工的或及时上报给有关主管部门的行政处罚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440214160000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《建设工程安全生产管理条例》第十四条、《建设工程安全生产管理条例》第五十七条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ascii="仿宋_GB2312" w:hAnsi="仿宋_GB2312" w:eastAsia="仿宋_GB2312" w:cs="仿宋_GB2312"/>
                <w:sz w:val="28"/>
                <w:szCs w:val="28"/>
                <w:lang w:val="en"/>
              </w:rPr>
              <w:t>5</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施工安全防护措施不符合标准的行政处罚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440214977000</w:t>
            </w:r>
          </w:p>
          <w:p>
            <w:pPr>
              <w:spacing w:line="340" w:lineRule="exact"/>
              <w:rPr>
                <w:rFonts w:hint="eastAsia" w:ascii="仿宋_GB2312" w:hAnsi="仿宋_GB2312" w:eastAsia="仿宋_GB2312" w:cs="仿宋_GB2312"/>
                <w:sz w:val="28"/>
                <w:szCs w:val="28"/>
              </w:rPr>
            </w:pPr>
          </w:p>
        </w:tc>
        <w:tc>
          <w:tcPr>
            <w:tcW w:w="752" w:type="pct"/>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《深圳经济特区建设工程施工安全条例》第二十七条</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《深圳经济特区建设工程施工安全条例》第五十条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ascii="仿宋_GB2312" w:hAnsi="仿宋_GB2312" w:eastAsia="仿宋_GB2312" w:cs="仿宋_GB2312"/>
                <w:sz w:val="28"/>
                <w:szCs w:val="28"/>
                <w:lang w:val="en"/>
              </w:rPr>
              <w:t>6</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未根据不同施工阶段和周围环境及季节、气候的变化，在施工现场采取相应的安全施工措施的行政处罚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440214139000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《建设工程安全生产管理条例》第二十八条第二款</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《建设工程安全生产管理条例》第六十四条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ascii="仿宋_GB2312" w:hAnsi="仿宋_GB2312" w:eastAsia="仿宋_GB2312" w:cs="仿宋_GB2312"/>
                <w:sz w:val="28"/>
                <w:szCs w:val="28"/>
                <w:lang w:val="en"/>
              </w:rPr>
              <w:t>7</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施工现场未按要求实行封闭式管理的行政处罚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440289191000</w:t>
            </w:r>
          </w:p>
          <w:p>
            <w:pPr>
              <w:spacing w:line="340" w:lineRule="exact"/>
              <w:rPr>
                <w:rFonts w:hint="eastAsia" w:ascii="仿宋_GB2312" w:hAnsi="仿宋_GB2312" w:eastAsia="仿宋_GB2312" w:cs="仿宋_GB2312"/>
                <w:sz w:val="28"/>
                <w:szCs w:val="28"/>
              </w:rPr>
            </w:pP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《深圳经济特区建设工程施工安全条例》第三十三条 </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《深圳经济特区建设工程施工安全条例》第五十二条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ascii="仿宋_GB2312" w:hAnsi="仿宋_GB2312" w:eastAsia="仿宋_GB2312" w:cs="仿宋_GB2312"/>
                <w:sz w:val="28"/>
                <w:szCs w:val="28"/>
                <w:lang w:val="en"/>
              </w:rPr>
              <w:t>8</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施工现场的道路未平整、干净、畅通，没有交通指示标志，施工现场的沟、坎、井未填平、设围栏或者盖板等的处罚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440289198000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《深圳经济特区建设工程施工安全条例》第三十四条</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《深圳经济特区建设工程施工安全条例》第五十二条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ascii="仿宋_GB2312" w:hAnsi="仿宋_GB2312" w:eastAsia="仿宋_GB2312" w:cs="仿宋_GB2312"/>
                <w:sz w:val="28"/>
                <w:szCs w:val="28"/>
                <w:lang w:val="en"/>
              </w:rPr>
              <w:t>9</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对施工现场的各种设施布置和材料堆放未符合安全卫生和施工总平面图的要求，排水系统未保持畅通，逾期未整改或者整改不合格的处罚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440289188000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《深圳经济特区建设工程施工安全条例》第三十五条</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《深圳经济特区建设工程施工安全条例》第五十二条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en"/>
              </w:rPr>
              <w:t>0</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对未</w:t>
            </w:r>
            <w:r>
              <w:rPr>
                <w:rFonts w:hint="eastAsia" w:ascii="仿宋_GB2312" w:hAnsi="仿宋_GB2312" w:eastAsia="仿宋_GB2312" w:cs="仿宋_GB2312"/>
                <w:sz w:val="28"/>
                <w:szCs w:val="28"/>
              </w:rPr>
              <w:t>建立防火和危险品保管使用制度，</w:t>
            </w:r>
            <w:r>
              <w:rPr>
                <w:rFonts w:hint="eastAsia" w:ascii="仿宋_GB2312" w:hAnsi="仿宋_GB2312" w:eastAsia="仿宋_GB2312" w:cs="仿宋_GB2312"/>
                <w:sz w:val="28"/>
                <w:szCs w:val="28"/>
                <w:lang w:val="en-US" w:eastAsia="zh-CN"/>
              </w:rPr>
              <w:t>未</w:t>
            </w:r>
            <w:r>
              <w:rPr>
                <w:rFonts w:hint="eastAsia" w:ascii="仿宋_GB2312" w:hAnsi="仿宋_GB2312" w:eastAsia="仿宋_GB2312" w:cs="仿宋_GB2312"/>
                <w:sz w:val="28"/>
                <w:szCs w:val="28"/>
              </w:rPr>
              <w:t>设置符合消防要求的设施，并保持其完好的备用状</w:t>
            </w:r>
            <w:r>
              <w:rPr>
                <w:rFonts w:hint="eastAsia" w:ascii="仿宋_GB2312" w:hAnsi="仿宋_GB2312" w:eastAsia="仿宋_GB2312" w:cs="仿宋_GB2312"/>
                <w:i w:val="0"/>
                <w:iCs w:val="0"/>
                <w:caps w:val="0"/>
                <w:spacing w:val="0"/>
                <w:sz w:val="28"/>
                <w:szCs w:val="28"/>
                <w:shd w:val="clear" w:fill="FFFFFF"/>
              </w:rPr>
              <w:t>态</w:t>
            </w:r>
            <w:r>
              <w:rPr>
                <w:rFonts w:hint="eastAsia" w:ascii="仿宋_GB2312" w:hAnsi="仿宋_GB2312" w:eastAsia="仿宋_GB2312" w:cs="仿宋_GB2312"/>
                <w:sz w:val="28"/>
                <w:szCs w:val="28"/>
              </w:rPr>
              <w:t>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44028919</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000</w:t>
            </w:r>
          </w:p>
          <w:p>
            <w:pPr>
              <w:spacing w:line="340" w:lineRule="exact"/>
              <w:rPr>
                <w:rFonts w:hint="eastAsia" w:ascii="仿宋_GB2312" w:hAnsi="仿宋_GB2312" w:eastAsia="仿宋_GB2312" w:cs="仿宋_GB2312"/>
                <w:sz w:val="28"/>
                <w:szCs w:val="28"/>
              </w:rPr>
            </w:pP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《深圳经济特区建设工程施工安全条例》第三十六条</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《深圳经济特区建设工程施工安全条例》第五十二条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en"/>
              </w:rPr>
              <w:t>1</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对施工现场未设置必要的职工生活设施，职工生活设施不符合卫生、通风、照明、消防等要求，逾期未整改或者整改不合格的处罚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440289196000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《深圳经济特区建设工程施工安全条例》第三十七条</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《深圳经济特区建设工程施工安全条例》第五十二条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en"/>
              </w:rPr>
              <w:t>2</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对施工现场未设有必要的预防危害人体健康和安全急救的设施及抢救措施，逾期未整改或者整改不合格的处罚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440289195000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《深圳经济特区建设工程施工安全条例》第三十八条</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《深圳经济特区建设工程施工安全条例》第五十二条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加强教育、指导约谈、及时复查整改情况、加强日常检查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en"/>
              </w:rPr>
              <w:t>3</w:t>
            </w:r>
          </w:p>
        </w:tc>
        <w:tc>
          <w:tcPr>
            <w:tcW w:w="591"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施工单位未对因建设工程施工可能造成损害的毗邻建筑物、构筑物和地下管线等采取专项防护措施的行政处罚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440214139000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《建设工程安全生产管理条例》第三十条、第六十四条第五项</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加强教育、警示告诫、指导约谈、及时复查整改情况、加强监督检查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397" w:type="pct"/>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en"/>
              </w:rPr>
              <w:t>4</w:t>
            </w:r>
          </w:p>
        </w:tc>
        <w:tc>
          <w:tcPr>
            <w:tcW w:w="591" w:type="pct"/>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对建设工程造价文件编制单位编制的预算或者最高投标限价、工程结算，该造价成果文件质量超过偏差率的行政处罚</w:t>
            </w:r>
          </w:p>
        </w:tc>
        <w:tc>
          <w:tcPr>
            <w:tcW w:w="720"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440214172000</w:t>
            </w:r>
          </w:p>
        </w:tc>
        <w:tc>
          <w:tcPr>
            <w:tcW w:w="752"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《广东省建设工程造价管理规定》第二十八条第二款、第三十九条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指导约谈、警示告诫、及时复查整改情况、加强行政检查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397" w:type="pct"/>
            <w:vAlign w:val="center"/>
          </w:tcPr>
          <w:p>
            <w:pPr>
              <w:spacing w:line="340" w:lineRule="exact"/>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en"/>
              </w:rPr>
              <w:t>5</w:t>
            </w:r>
          </w:p>
        </w:tc>
        <w:tc>
          <w:tcPr>
            <w:tcW w:w="1716" w:type="dxa"/>
            <w:vAlign w:val="center"/>
          </w:tcPr>
          <w:p>
            <w:pPr>
              <w:spacing w:line="340" w:lineRule="exac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pacing w:val="8"/>
                <w:kern w:val="0"/>
                <w:sz w:val="24"/>
                <w:szCs w:val="24"/>
              </w:rPr>
              <w:t>对建设工程竣工验收后，建设单位未向建设行政主管部门或者其他有关部门移交建设项目档案的行政处罚</w:t>
            </w:r>
          </w:p>
        </w:tc>
        <w:tc>
          <w:tcPr>
            <w:tcW w:w="2090" w:type="dxa"/>
            <w:vAlign w:val="center"/>
          </w:tcPr>
          <w:p>
            <w:pPr>
              <w:spacing w:line="340" w:lineRule="exac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pacing w:val="8"/>
                <w:kern w:val="0"/>
                <w:sz w:val="28"/>
                <w:szCs w:val="28"/>
              </w:rPr>
              <w:t>440214084000</w:t>
            </w:r>
          </w:p>
        </w:tc>
        <w:tc>
          <w:tcPr>
            <w:tcW w:w="2183" w:type="dxa"/>
            <w:vAlign w:val="center"/>
          </w:tcPr>
          <w:p>
            <w:pPr>
              <w:spacing w:line="340" w:lineRule="exac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pacing w:val="8"/>
                <w:kern w:val="0"/>
                <w:sz w:val="28"/>
                <w:szCs w:val="28"/>
              </w:rPr>
              <w:t>《建设工程质量管理条例》第十七条、第五十九条、第七十三条</w:t>
            </w:r>
          </w:p>
        </w:tc>
        <w:tc>
          <w:tcPr>
            <w:tcW w:w="1364" w:type="pct"/>
            <w:vAlign w:val="center"/>
          </w:tcPr>
          <w:p>
            <w:pPr>
              <w:spacing w:line="340" w:lineRule="exact"/>
              <w:rPr>
                <w:rFonts w:hint="eastAsia" w:ascii="仿宋_GB2312" w:hAnsi="仿宋_GB2312" w:eastAsia="仿宋_GB2312" w:cs="仿宋_GB2312"/>
                <w:sz w:val="28"/>
                <w:szCs w:val="28"/>
              </w:rPr>
            </w:pP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违法行为轻微并及时改正，没有造成危害后果的，不予行政处罚；</w:t>
            </w:r>
          </w:p>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初次违法且危害后果轻微并及时改正的，可以不予行政处罚</w:t>
            </w:r>
            <w:r>
              <w:rPr>
                <w:rFonts w:hint="eastAsia" w:ascii="仿宋_GB2312" w:hAnsi="仿宋_GB2312" w:eastAsia="仿宋_GB2312" w:cs="仿宋_GB2312"/>
                <w:sz w:val="28"/>
                <w:szCs w:val="28"/>
                <w:lang w:eastAsia="zh-CN"/>
              </w:rPr>
              <w:t>。</w:t>
            </w:r>
          </w:p>
          <w:p>
            <w:pPr>
              <w:spacing w:line="340" w:lineRule="exact"/>
              <w:rPr>
                <w:rFonts w:hint="eastAsia" w:ascii="仿宋_GB2312" w:hAnsi="仿宋_GB2312" w:eastAsia="仿宋_GB2312" w:cs="仿宋_GB2312"/>
                <w:sz w:val="28"/>
                <w:szCs w:val="28"/>
              </w:rPr>
            </w:pPr>
          </w:p>
        </w:tc>
        <w:tc>
          <w:tcPr>
            <w:tcW w:w="646"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lang w:val="en"/>
              </w:rPr>
              <w:t>中华人民共和国行政处罚法</w:t>
            </w:r>
            <w:r>
              <w:rPr>
                <w:rFonts w:hint="eastAsia" w:ascii="仿宋_GB2312" w:hAnsi="仿宋_GB2312" w:eastAsia="仿宋_GB2312" w:cs="仿宋_GB2312"/>
                <w:sz w:val="28"/>
                <w:szCs w:val="28"/>
              </w:rPr>
              <w:t>》第三十三条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加强教育、劝导示范、指导约谈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397" w:type="pct"/>
            <w:vAlign w:val="center"/>
          </w:tcPr>
          <w:p>
            <w:pPr>
              <w:spacing w:line="340" w:lineRule="exact"/>
              <w:jc w:val="center"/>
              <w:rPr>
                <w:rFonts w:hint="eastAsia" w:ascii="仿宋_GB2312" w:hAnsi="仿宋_GB2312" w:eastAsia="仿宋_GB2312" w:cs="仿宋_GB2312"/>
                <w:sz w:val="28"/>
                <w:szCs w:val="28"/>
              </w:rPr>
            </w:pPr>
            <w:r>
              <w:rPr>
                <w:rFonts w:ascii="仿宋_GB2312" w:hAnsi="仿宋_GB2312" w:eastAsia="仿宋_GB2312" w:cs="仿宋_GB2312"/>
                <w:sz w:val="28"/>
                <w:szCs w:val="28"/>
              </w:rPr>
              <w:t>16</w:t>
            </w:r>
          </w:p>
        </w:tc>
        <w:tc>
          <w:tcPr>
            <w:tcW w:w="591" w:type="pct"/>
            <w:vAlign w:val="center"/>
          </w:tcPr>
          <w:p>
            <w:pPr>
              <w:spacing w:line="340" w:lineRule="exact"/>
              <w:rPr>
                <w:rFonts w:hint="eastAsia" w:ascii="仿宋_GB2312" w:hAnsi="仿宋_GB2312" w:eastAsia="仿宋_GB2312" w:cs="仿宋_GB2312"/>
                <w:color w:val="000000"/>
                <w:spacing w:val="8"/>
                <w:kern w:val="0"/>
                <w:sz w:val="28"/>
                <w:szCs w:val="28"/>
              </w:rPr>
            </w:pPr>
            <w:r>
              <w:rPr>
                <w:rFonts w:hint="eastAsia" w:ascii="仿宋_GB2312" w:hAnsi="仿宋_GB2312" w:eastAsia="仿宋_GB2312" w:cs="仿宋_GB2312"/>
                <w:color w:val="000000"/>
                <w:spacing w:val="8"/>
                <w:kern w:val="0"/>
                <w:sz w:val="28"/>
                <w:szCs w:val="28"/>
              </w:rPr>
              <w:t>建筑设计单位未按照消防技术标准进行消防设计的行政处罚</w:t>
            </w:r>
          </w:p>
        </w:tc>
        <w:tc>
          <w:tcPr>
            <w:tcW w:w="720" w:type="pct"/>
            <w:vAlign w:val="center"/>
          </w:tcPr>
          <w:p>
            <w:pPr>
              <w:spacing w:line="340" w:lineRule="exact"/>
              <w:jc w:val="center"/>
              <w:rPr>
                <w:rFonts w:hint="eastAsia" w:ascii="仿宋_GB2312" w:hAnsi="仿宋_GB2312" w:eastAsia="仿宋_GB2312" w:cs="仿宋_GB2312"/>
                <w:color w:val="000000"/>
                <w:spacing w:val="8"/>
                <w:kern w:val="0"/>
                <w:sz w:val="28"/>
                <w:szCs w:val="28"/>
                <w:lang w:val="en"/>
              </w:rPr>
            </w:pPr>
            <w:r>
              <w:rPr>
                <w:rFonts w:ascii="仿宋_GB2312" w:hAnsi="仿宋_GB2312" w:eastAsia="仿宋_GB2312" w:cs="仿宋_GB2312"/>
                <w:color w:val="000000"/>
                <w:spacing w:val="8"/>
                <w:kern w:val="0"/>
                <w:sz w:val="28"/>
                <w:szCs w:val="28"/>
                <w:lang w:val="en"/>
              </w:rPr>
              <w:t>/</w:t>
            </w:r>
          </w:p>
        </w:tc>
        <w:tc>
          <w:tcPr>
            <w:tcW w:w="752" w:type="pct"/>
            <w:vAlign w:val="center"/>
          </w:tcPr>
          <w:p>
            <w:pPr>
              <w:spacing w:line="340" w:lineRule="exact"/>
              <w:rPr>
                <w:rFonts w:hint="eastAsia" w:ascii="仿宋_GB2312" w:hAnsi="仿宋_GB2312" w:eastAsia="仿宋_GB2312" w:cs="仿宋_GB2312"/>
                <w:color w:val="000000"/>
                <w:spacing w:val="8"/>
                <w:kern w:val="0"/>
                <w:sz w:val="28"/>
                <w:szCs w:val="28"/>
              </w:rPr>
            </w:pPr>
            <w:r>
              <w:rPr>
                <w:rFonts w:hint="eastAsia" w:ascii="仿宋_GB2312" w:hAnsi="仿宋_GB2312" w:eastAsia="仿宋_GB2312" w:cs="仿宋_GB2312"/>
                <w:color w:val="000000"/>
                <w:spacing w:val="8"/>
                <w:kern w:val="0"/>
                <w:sz w:val="28"/>
                <w:szCs w:val="28"/>
              </w:rPr>
              <w:t>《深圳经济特区消防条例》第九十九条第二款</w:t>
            </w:r>
          </w:p>
        </w:tc>
        <w:tc>
          <w:tcPr>
            <w:tcW w:w="1364" w:type="pct"/>
            <w:vAlign w:val="center"/>
          </w:tcPr>
          <w:p>
            <w:pPr>
              <w:spacing w:line="340" w:lineRule="exact"/>
              <w:rPr>
                <w:rFonts w:hint="eastAsia" w:ascii="仿宋_GB2312" w:hAnsi="仿宋_GB2312" w:eastAsia="仿宋_GB2312" w:cs="仿宋_GB2312"/>
                <w:color w:val="000000"/>
                <w:spacing w:val="8"/>
                <w:kern w:val="0"/>
                <w:sz w:val="28"/>
                <w:szCs w:val="28"/>
              </w:rPr>
            </w:pPr>
          </w:p>
          <w:p>
            <w:pPr>
              <w:spacing w:line="340" w:lineRule="exact"/>
              <w:rPr>
                <w:rFonts w:hint="eastAsia" w:ascii="仿宋_GB2312" w:hAnsi="仿宋_GB2312" w:eastAsia="仿宋_GB2312" w:cs="仿宋_GB2312"/>
                <w:color w:val="000000"/>
                <w:spacing w:val="8"/>
                <w:kern w:val="0"/>
                <w:sz w:val="28"/>
                <w:szCs w:val="28"/>
              </w:rPr>
            </w:pPr>
            <w:r>
              <w:rPr>
                <w:rFonts w:hint="eastAsia" w:ascii="仿宋_GB2312" w:hAnsi="仿宋_GB2312" w:eastAsia="仿宋_GB2312" w:cs="仿宋_GB2312"/>
                <w:color w:val="000000"/>
                <w:spacing w:val="8"/>
                <w:kern w:val="0"/>
                <w:sz w:val="28"/>
                <w:szCs w:val="28"/>
              </w:rPr>
              <w:t>违法行为轻微并及时改正，没有造成危害后果的，不予行政处罚；</w:t>
            </w:r>
          </w:p>
          <w:p>
            <w:pPr>
              <w:spacing w:line="340" w:lineRule="exact"/>
              <w:rPr>
                <w:rFonts w:hint="eastAsia" w:ascii="仿宋_GB2312" w:hAnsi="仿宋_GB2312" w:eastAsia="仿宋_GB2312" w:cs="仿宋_GB2312"/>
                <w:color w:val="000000"/>
                <w:spacing w:val="8"/>
                <w:kern w:val="0"/>
                <w:sz w:val="28"/>
                <w:szCs w:val="28"/>
              </w:rPr>
            </w:pPr>
            <w:r>
              <w:rPr>
                <w:rFonts w:hint="eastAsia" w:ascii="仿宋_GB2312" w:hAnsi="仿宋_GB2312" w:eastAsia="仿宋_GB2312" w:cs="仿宋_GB2312"/>
                <w:color w:val="000000"/>
                <w:spacing w:val="8"/>
                <w:kern w:val="0"/>
                <w:sz w:val="28"/>
                <w:szCs w:val="28"/>
              </w:rPr>
              <w:t>初次违法且危害后果轻微并及时改正的，可以不予行政处罚</w:t>
            </w:r>
            <w:r>
              <w:rPr>
                <w:rFonts w:hint="eastAsia" w:ascii="仿宋_GB2312" w:hAnsi="仿宋_GB2312" w:eastAsia="仿宋_GB2312" w:cs="仿宋_GB2312"/>
                <w:color w:val="000000"/>
                <w:spacing w:val="8"/>
                <w:kern w:val="0"/>
                <w:sz w:val="28"/>
                <w:szCs w:val="28"/>
                <w:lang w:eastAsia="zh-CN"/>
              </w:rPr>
              <w:t>。</w:t>
            </w:r>
          </w:p>
          <w:p>
            <w:pPr>
              <w:spacing w:line="340" w:lineRule="exact"/>
              <w:rPr>
                <w:rFonts w:hint="eastAsia" w:ascii="仿宋_GB2312" w:hAnsi="仿宋_GB2312" w:eastAsia="仿宋_GB2312" w:cs="仿宋_GB2312"/>
                <w:color w:val="000000"/>
                <w:spacing w:val="8"/>
                <w:kern w:val="0"/>
                <w:sz w:val="28"/>
                <w:szCs w:val="28"/>
              </w:rPr>
            </w:pPr>
          </w:p>
        </w:tc>
        <w:tc>
          <w:tcPr>
            <w:tcW w:w="646" w:type="pct"/>
            <w:vAlign w:val="center"/>
          </w:tcPr>
          <w:p>
            <w:pPr>
              <w:spacing w:line="340" w:lineRule="exact"/>
              <w:rPr>
                <w:rFonts w:hint="eastAsia" w:ascii="仿宋_GB2312" w:hAnsi="仿宋_GB2312" w:eastAsia="仿宋_GB2312" w:cs="仿宋_GB2312"/>
                <w:color w:val="000000"/>
                <w:spacing w:val="8"/>
                <w:kern w:val="0"/>
                <w:sz w:val="28"/>
                <w:szCs w:val="28"/>
              </w:rPr>
            </w:pPr>
            <w:r>
              <w:rPr>
                <w:rFonts w:hint="eastAsia" w:ascii="仿宋_GB2312" w:hAnsi="仿宋_GB2312" w:eastAsia="仿宋_GB2312" w:cs="仿宋_GB2312"/>
                <w:color w:val="000000"/>
                <w:spacing w:val="8"/>
                <w:kern w:val="0"/>
                <w:sz w:val="28"/>
                <w:szCs w:val="28"/>
              </w:rPr>
              <w:t>《</w:t>
            </w:r>
            <w:r>
              <w:rPr>
                <w:rFonts w:ascii="仿宋_GB2312" w:hAnsi="仿宋_GB2312" w:eastAsia="仿宋_GB2312" w:cs="仿宋_GB2312"/>
                <w:sz w:val="28"/>
                <w:szCs w:val="28"/>
                <w:lang w:val="en"/>
              </w:rPr>
              <w:t>中华人民共和国</w:t>
            </w:r>
            <w:r>
              <w:rPr>
                <w:rFonts w:hint="eastAsia" w:ascii="仿宋_GB2312" w:hAnsi="仿宋_GB2312" w:eastAsia="仿宋_GB2312" w:cs="仿宋_GB2312"/>
                <w:color w:val="000000"/>
                <w:spacing w:val="8"/>
                <w:kern w:val="0"/>
                <w:sz w:val="28"/>
                <w:szCs w:val="28"/>
              </w:rPr>
              <w:t>行政处罚法》第三十三条</w:t>
            </w:r>
          </w:p>
        </w:tc>
        <w:tc>
          <w:tcPr>
            <w:tcW w:w="527" w:type="pct"/>
            <w:vAlign w:val="center"/>
          </w:tcPr>
          <w:p>
            <w:pPr>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8"/>
                <w:kern w:val="0"/>
                <w:sz w:val="28"/>
                <w:szCs w:val="28"/>
              </w:rPr>
              <w:t>加强教育、警示告诫、指导约谈、及时复</w:t>
            </w:r>
            <w:r>
              <w:rPr>
                <w:rFonts w:hint="eastAsia" w:ascii="仿宋_GB2312" w:hAnsi="仿宋_GB2312" w:eastAsia="仿宋_GB2312" w:cs="仿宋_GB2312"/>
                <w:sz w:val="28"/>
                <w:szCs w:val="28"/>
              </w:rPr>
              <w:t>查整改情况</w:t>
            </w:r>
          </w:p>
        </w:tc>
      </w:tr>
    </w:tbl>
    <w:p>
      <w:pPr>
        <w:spacing w:line="340" w:lineRule="exact"/>
        <w:rPr>
          <w:rFonts w:hint="eastAsia" w:ascii="仿宋_GB2312" w:hAnsi="仿宋_GB2312" w:eastAsia="仿宋_GB2312" w:cs="仿宋_GB2312"/>
          <w:sz w:val="28"/>
          <w:szCs w:val="28"/>
        </w:rPr>
      </w:pPr>
    </w:p>
    <w:p>
      <w:pPr>
        <w:widowControl/>
        <w:jc w:val="left"/>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245</w:t>
                    </w:r>
                    <w:r>
                      <w:fldChar w:fldCharType="end"/>
                    </w:r>
                  </w:p>
                </w:txbxContent>
              </v:textbox>
            </v:shape>
          </w:pict>
        </mc:Fallback>
      </mc:AlternateContent>
    </w:r>
  </w:p>
  <w:p>
    <w:pPr>
      <w:pStyle w:val="7"/>
      <w:tabs>
        <w:tab w:val="left" w:pos="7789"/>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ZGJiOGU3YmUzZTYxMjcwM2NlOGY5ZjNlYmExMGMifQ=="/>
  </w:docVars>
  <w:rsids>
    <w:rsidRoot w:val="0003191B"/>
    <w:rsid w:val="00001116"/>
    <w:rsid w:val="00002F0A"/>
    <w:rsid w:val="00004435"/>
    <w:rsid w:val="00004553"/>
    <w:rsid w:val="00004E35"/>
    <w:rsid w:val="00005798"/>
    <w:rsid w:val="00005939"/>
    <w:rsid w:val="00006250"/>
    <w:rsid w:val="00013750"/>
    <w:rsid w:val="000158C9"/>
    <w:rsid w:val="00016F66"/>
    <w:rsid w:val="000178A9"/>
    <w:rsid w:val="00021957"/>
    <w:rsid w:val="00021FA5"/>
    <w:rsid w:val="0002249A"/>
    <w:rsid w:val="00023A8F"/>
    <w:rsid w:val="000244AB"/>
    <w:rsid w:val="00025CE0"/>
    <w:rsid w:val="000274FD"/>
    <w:rsid w:val="00027A3D"/>
    <w:rsid w:val="00027C12"/>
    <w:rsid w:val="00030D12"/>
    <w:rsid w:val="00030FE1"/>
    <w:rsid w:val="000311B3"/>
    <w:rsid w:val="0003191B"/>
    <w:rsid w:val="00034897"/>
    <w:rsid w:val="00036C48"/>
    <w:rsid w:val="00040D85"/>
    <w:rsid w:val="00041229"/>
    <w:rsid w:val="0004163D"/>
    <w:rsid w:val="000421C4"/>
    <w:rsid w:val="00042985"/>
    <w:rsid w:val="00043502"/>
    <w:rsid w:val="0004359D"/>
    <w:rsid w:val="000436CD"/>
    <w:rsid w:val="00045978"/>
    <w:rsid w:val="00046EC5"/>
    <w:rsid w:val="00047A4B"/>
    <w:rsid w:val="00050353"/>
    <w:rsid w:val="000512B8"/>
    <w:rsid w:val="00051C6D"/>
    <w:rsid w:val="00053461"/>
    <w:rsid w:val="00053F55"/>
    <w:rsid w:val="00056E0C"/>
    <w:rsid w:val="000578DC"/>
    <w:rsid w:val="0006001B"/>
    <w:rsid w:val="000621B2"/>
    <w:rsid w:val="000635E9"/>
    <w:rsid w:val="00066CE9"/>
    <w:rsid w:val="00070285"/>
    <w:rsid w:val="00071034"/>
    <w:rsid w:val="000759D7"/>
    <w:rsid w:val="00077990"/>
    <w:rsid w:val="00085C82"/>
    <w:rsid w:val="000927A9"/>
    <w:rsid w:val="00093076"/>
    <w:rsid w:val="00093B80"/>
    <w:rsid w:val="00095BF5"/>
    <w:rsid w:val="000A22B1"/>
    <w:rsid w:val="000A49BA"/>
    <w:rsid w:val="000A617B"/>
    <w:rsid w:val="000B0DC7"/>
    <w:rsid w:val="000B25B8"/>
    <w:rsid w:val="000B6017"/>
    <w:rsid w:val="000B787D"/>
    <w:rsid w:val="000B7EE9"/>
    <w:rsid w:val="000C1008"/>
    <w:rsid w:val="000C524B"/>
    <w:rsid w:val="000C6B72"/>
    <w:rsid w:val="000C7E4B"/>
    <w:rsid w:val="000C7EE6"/>
    <w:rsid w:val="000D25E5"/>
    <w:rsid w:val="000D2A8B"/>
    <w:rsid w:val="000D4C5C"/>
    <w:rsid w:val="000E23F7"/>
    <w:rsid w:val="000E37FE"/>
    <w:rsid w:val="000E3B73"/>
    <w:rsid w:val="000F136A"/>
    <w:rsid w:val="000F2656"/>
    <w:rsid w:val="000F4FF1"/>
    <w:rsid w:val="000F58C1"/>
    <w:rsid w:val="000F70C6"/>
    <w:rsid w:val="00101E70"/>
    <w:rsid w:val="00102371"/>
    <w:rsid w:val="00103B69"/>
    <w:rsid w:val="00104C06"/>
    <w:rsid w:val="00111D80"/>
    <w:rsid w:val="001139E9"/>
    <w:rsid w:val="00120189"/>
    <w:rsid w:val="00120B12"/>
    <w:rsid w:val="001226C6"/>
    <w:rsid w:val="001236C8"/>
    <w:rsid w:val="00125BCA"/>
    <w:rsid w:val="00125E94"/>
    <w:rsid w:val="00126D45"/>
    <w:rsid w:val="00127390"/>
    <w:rsid w:val="00131873"/>
    <w:rsid w:val="001322BD"/>
    <w:rsid w:val="00134A7E"/>
    <w:rsid w:val="0013543C"/>
    <w:rsid w:val="00135859"/>
    <w:rsid w:val="00143EE2"/>
    <w:rsid w:val="0014508B"/>
    <w:rsid w:val="00146731"/>
    <w:rsid w:val="00151B31"/>
    <w:rsid w:val="00154678"/>
    <w:rsid w:val="00155795"/>
    <w:rsid w:val="00163940"/>
    <w:rsid w:val="00164A41"/>
    <w:rsid w:val="00173CDA"/>
    <w:rsid w:val="00180723"/>
    <w:rsid w:val="00181785"/>
    <w:rsid w:val="00183180"/>
    <w:rsid w:val="0018364C"/>
    <w:rsid w:val="001857ED"/>
    <w:rsid w:val="0018686B"/>
    <w:rsid w:val="00187111"/>
    <w:rsid w:val="00192671"/>
    <w:rsid w:val="001928BD"/>
    <w:rsid w:val="00192ABC"/>
    <w:rsid w:val="00196D98"/>
    <w:rsid w:val="001A05CA"/>
    <w:rsid w:val="001A3F89"/>
    <w:rsid w:val="001A593E"/>
    <w:rsid w:val="001A608F"/>
    <w:rsid w:val="001A6B2A"/>
    <w:rsid w:val="001A7CB6"/>
    <w:rsid w:val="001A7FEF"/>
    <w:rsid w:val="001B0B29"/>
    <w:rsid w:val="001B46D3"/>
    <w:rsid w:val="001B57A0"/>
    <w:rsid w:val="001C0666"/>
    <w:rsid w:val="001C3F14"/>
    <w:rsid w:val="001C4601"/>
    <w:rsid w:val="001C58F9"/>
    <w:rsid w:val="001D0AEC"/>
    <w:rsid w:val="001D0CFE"/>
    <w:rsid w:val="001D1ECD"/>
    <w:rsid w:val="001D2AF5"/>
    <w:rsid w:val="001D3275"/>
    <w:rsid w:val="001D3BFE"/>
    <w:rsid w:val="001D4497"/>
    <w:rsid w:val="001D51D7"/>
    <w:rsid w:val="001D5D3C"/>
    <w:rsid w:val="001E17DE"/>
    <w:rsid w:val="001E3C30"/>
    <w:rsid w:val="001E3D72"/>
    <w:rsid w:val="001E4DA2"/>
    <w:rsid w:val="001E5244"/>
    <w:rsid w:val="001E6BF7"/>
    <w:rsid w:val="001E71D2"/>
    <w:rsid w:val="001F0714"/>
    <w:rsid w:val="001F227B"/>
    <w:rsid w:val="001F3ADD"/>
    <w:rsid w:val="001F4372"/>
    <w:rsid w:val="001F5A58"/>
    <w:rsid w:val="0021057C"/>
    <w:rsid w:val="0021100E"/>
    <w:rsid w:val="0021145F"/>
    <w:rsid w:val="00215BCE"/>
    <w:rsid w:val="0022020C"/>
    <w:rsid w:val="00220CE3"/>
    <w:rsid w:val="00221574"/>
    <w:rsid w:val="00223887"/>
    <w:rsid w:val="00226424"/>
    <w:rsid w:val="00226CE9"/>
    <w:rsid w:val="00232C58"/>
    <w:rsid w:val="00236C7C"/>
    <w:rsid w:val="00241A49"/>
    <w:rsid w:val="00241EA8"/>
    <w:rsid w:val="0024270E"/>
    <w:rsid w:val="002437D7"/>
    <w:rsid w:val="00244471"/>
    <w:rsid w:val="0024502C"/>
    <w:rsid w:val="00245A87"/>
    <w:rsid w:val="002460F4"/>
    <w:rsid w:val="00253122"/>
    <w:rsid w:val="00254309"/>
    <w:rsid w:val="00262BB2"/>
    <w:rsid w:val="002636D7"/>
    <w:rsid w:val="00264022"/>
    <w:rsid w:val="002642B8"/>
    <w:rsid w:val="00266714"/>
    <w:rsid w:val="00266CC9"/>
    <w:rsid w:val="00266DC4"/>
    <w:rsid w:val="0027003F"/>
    <w:rsid w:val="002718D6"/>
    <w:rsid w:val="00274334"/>
    <w:rsid w:val="0027508D"/>
    <w:rsid w:val="002808FB"/>
    <w:rsid w:val="002827EE"/>
    <w:rsid w:val="00286DFC"/>
    <w:rsid w:val="00290486"/>
    <w:rsid w:val="002904F2"/>
    <w:rsid w:val="002907DB"/>
    <w:rsid w:val="00292382"/>
    <w:rsid w:val="00294D4E"/>
    <w:rsid w:val="0029568E"/>
    <w:rsid w:val="00297640"/>
    <w:rsid w:val="002A1DC0"/>
    <w:rsid w:val="002A3147"/>
    <w:rsid w:val="002A446B"/>
    <w:rsid w:val="002A5BA4"/>
    <w:rsid w:val="002B17C9"/>
    <w:rsid w:val="002B487A"/>
    <w:rsid w:val="002B4AD6"/>
    <w:rsid w:val="002B6423"/>
    <w:rsid w:val="002C1148"/>
    <w:rsid w:val="002C32E3"/>
    <w:rsid w:val="002C5C0A"/>
    <w:rsid w:val="002C6715"/>
    <w:rsid w:val="002C6F32"/>
    <w:rsid w:val="002D22A2"/>
    <w:rsid w:val="002D2E72"/>
    <w:rsid w:val="002D3E7C"/>
    <w:rsid w:val="002D4950"/>
    <w:rsid w:val="002D6703"/>
    <w:rsid w:val="002E24EC"/>
    <w:rsid w:val="002E3385"/>
    <w:rsid w:val="002E33CC"/>
    <w:rsid w:val="002E41F9"/>
    <w:rsid w:val="002E72BF"/>
    <w:rsid w:val="002F4930"/>
    <w:rsid w:val="002F4C2E"/>
    <w:rsid w:val="002F52C4"/>
    <w:rsid w:val="003002C2"/>
    <w:rsid w:val="00302117"/>
    <w:rsid w:val="00302685"/>
    <w:rsid w:val="00303FB8"/>
    <w:rsid w:val="00310D14"/>
    <w:rsid w:val="00310D2E"/>
    <w:rsid w:val="00311088"/>
    <w:rsid w:val="00311592"/>
    <w:rsid w:val="00311C37"/>
    <w:rsid w:val="003151F6"/>
    <w:rsid w:val="00315A17"/>
    <w:rsid w:val="003174A1"/>
    <w:rsid w:val="0032089D"/>
    <w:rsid w:val="0032140B"/>
    <w:rsid w:val="00322617"/>
    <w:rsid w:val="00325437"/>
    <w:rsid w:val="00325AE8"/>
    <w:rsid w:val="0032629E"/>
    <w:rsid w:val="00327600"/>
    <w:rsid w:val="003308BB"/>
    <w:rsid w:val="00331782"/>
    <w:rsid w:val="00332628"/>
    <w:rsid w:val="00332B1D"/>
    <w:rsid w:val="00333EBC"/>
    <w:rsid w:val="00334E9E"/>
    <w:rsid w:val="00336EF2"/>
    <w:rsid w:val="003404F0"/>
    <w:rsid w:val="003436FE"/>
    <w:rsid w:val="00347FDB"/>
    <w:rsid w:val="00351EAB"/>
    <w:rsid w:val="003543B6"/>
    <w:rsid w:val="00354B01"/>
    <w:rsid w:val="00356475"/>
    <w:rsid w:val="00356C86"/>
    <w:rsid w:val="003573A5"/>
    <w:rsid w:val="0036016A"/>
    <w:rsid w:val="00360ABF"/>
    <w:rsid w:val="00363A9A"/>
    <w:rsid w:val="00364047"/>
    <w:rsid w:val="0036513A"/>
    <w:rsid w:val="003678B8"/>
    <w:rsid w:val="0037377F"/>
    <w:rsid w:val="00382ADF"/>
    <w:rsid w:val="0038310B"/>
    <w:rsid w:val="0038505F"/>
    <w:rsid w:val="00385606"/>
    <w:rsid w:val="00395BF8"/>
    <w:rsid w:val="00396411"/>
    <w:rsid w:val="003965F4"/>
    <w:rsid w:val="0039729F"/>
    <w:rsid w:val="00397B9D"/>
    <w:rsid w:val="003A0E10"/>
    <w:rsid w:val="003A2C50"/>
    <w:rsid w:val="003A63CA"/>
    <w:rsid w:val="003B07CD"/>
    <w:rsid w:val="003B0971"/>
    <w:rsid w:val="003B3E1E"/>
    <w:rsid w:val="003B675D"/>
    <w:rsid w:val="003B7F9A"/>
    <w:rsid w:val="003C13CC"/>
    <w:rsid w:val="003C2E1A"/>
    <w:rsid w:val="003C32BB"/>
    <w:rsid w:val="003C3351"/>
    <w:rsid w:val="003C3F03"/>
    <w:rsid w:val="003C4050"/>
    <w:rsid w:val="003C4495"/>
    <w:rsid w:val="003C5933"/>
    <w:rsid w:val="003C678B"/>
    <w:rsid w:val="003D138F"/>
    <w:rsid w:val="003D2E54"/>
    <w:rsid w:val="003D44F6"/>
    <w:rsid w:val="003D56AF"/>
    <w:rsid w:val="003D7425"/>
    <w:rsid w:val="003E0A9E"/>
    <w:rsid w:val="003E0DB1"/>
    <w:rsid w:val="003E3353"/>
    <w:rsid w:val="003F01F7"/>
    <w:rsid w:val="003F4E68"/>
    <w:rsid w:val="003F6668"/>
    <w:rsid w:val="003F6F42"/>
    <w:rsid w:val="003F7777"/>
    <w:rsid w:val="004013C6"/>
    <w:rsid w:val="00403934"/>
    <w:rsid w:val="00405DA9"/>
    <w:rsid w:val="0041098E"/>
    <w:rsid w:val="004110EF"/>
    <w:rsid w:val="00412404"/>
    <w:rsid w:val="00412905"/>
    <w:rsid w:val="00414807"/>
    <w:rsid w:val="00415151"/>
    <w:rsid w:val="0041520B"/>
    <w:rsid w:val="004157E2"/>
    <w:rsid w:val="00415810"/>
    <w:rsid w:val="00415EE2"/>
    <w:rsid w:val="004165E4"/>
    <w:rsid w:val="00417223"/>
    <w:rsid w:val="004217E6"/>
    <w:rsid w:val="00422313"/>
    <w:rsid w:val="00422974"/>
    <w:rsid w:val="00422DB8"/>
    <w:rsid w:val="004241D9"/>
    <w:rsid w:val="004251C9"/>
    <w:rsid w:val="004257D2"/>
    <w:rsid w:val="00426FD1"/>
    <w:rsid w:val="00427A73"/>
    <w:rsid w:val="00427BFF"/>
    <w:rsid w:val="00430D3E"/>
    <w:rsid w:val="00432164"/>
    <w:rsid w:val="00432E84"/>
    <w:rsid w:val="00436075"/>
    <w:rsid w:val="00446DB7"/>
    <w:rsid w:val="00447BB4"/>
    <w:rsid w:val="00447DD8"/>
    <w:rsid w:val="004504F3"/>
    <w:rsid w:val="004505AA"/>
    <w:rsid w:val="004518F1"/>
    <w:rsid w:val="00452B12"/>
    <w:rsid w:val="004546E4"/>
    <w:rsid w:val="00456B72"/>
    <w:rsid w:val="0045758D"/>
    <w:rsid w:val="00457F7F"/>
    <w:rsid w:val="0046443E"/>
    <w:rsid w:val="00467B82"/>
    <w:rsid w:val="004700C1"/>
    <w:rsid w:val="0047102B"/>
    <w:rsid w:val="00474150"/>
    <w:rsid w:val="004752BD"/>
    <w:rsid w:val="00476FAA"/>
    <w:rsid w:val="00485FD8"/>
    <w:rsid w:val="00487373"/>
    <w:rsid w:val="004873D1"/>
    <w:rsid w:val="004914C6"/>
    <w:rsid w:val="00495FBB"/>
    <w:rsid w:val="004A1671"/>
    <w:rsid w:val="004A2083"/>
    <w:rsid w:val="004A2505"/>
    <w:rsid w:val="004A7519"/>
    <w:rsid w:val="004B19FF"/>
    <w:rsid w:val="004B1BF1"/>
    <w:rsid w:val="004B2A67"/>
    <w:rsid w:val="004B5936"/>
    <w:rsid w:val="004B5C2A"/>
    <w:rsid w:val="004B6ABC"/>
    <w:rsid w:val="004B6D25"/>
    <w:rsid w:val="004C4913"/>
    <w:rsid w:val="004C4B4E"/>
    <w:rsid w:val="004D0417"/>
    <w:rsid w:val="004D0957"/>
    <w:rsid w:val="004D41D4"/>
    <w:rsid w:val="004D4EB5"/>
    <w:rsid w:val="004E011A"/>
    <w:rsid w:val="004E21C9"/>
    <w:rsid w:val="004E28D8"/>
    <w:rsid w:val="004E3A0D"/>
    <w:rsid w:val="004E52F4"/>
    <w:rsid w:val="004E6973"/>
    <w:rsid w:val="004E767C"/>
    <w:rsid w:val="004F13A9"/>
    <w:rsid w:val="004F1DE8"/>
    <w:rsid w:val="004F43AE"/>
    <w:rsid w:val="004F78C3"/>
    <w:rsid w:val="00500E05"/>
    <w:rsid w:val="005040A0"/>
    <w:rsid w:val="0050455B"/>
    <w:rsid w:val="005116A1"/>
    <w:rsid w:val="005130B6"/>
    <w:rsid w:val="005133F3"/>
    <w:rsid w:val="005135EC"/>
    <w:rsid w:val="00515BBC"/>
    <w:rsid w:val="00515F29"/>
    <w:rsid w:val="00516875"/>
    <w:rsid w:val="005208BC"/>
    <w:rsid w:val="005260C7"/>
    <w:rsid w:val="005266F9"/>
    <w:rsid w:val="005319D2"/>
    <w:rsid w:val="0053495B"/>
    <w:rsid w:val="00540D40"/>
    <w:rsid w:val="0054345B"/>
    <w:rsid w:val="00544560"/>
    <w:rsid w:val="0054490B"/>
    <w:rsid w:val="0054537C"/>
    <w:rsid w:val="00545C57"/>
    <w:rsid w:val="00545D0D"/>
    <w:rsid w:val="005478E6"/>
    <w:rsid w:val="00553369"/>
    <w:rsid w:val="00553BCD"/>
    <w:rsid w:val="005561EB"/>
    <w:rsid w:val="00556EA6"/>
    <w:rsid w:val="005578DB"/>
    <w:rsid w:val="005608F5"/>
    <w:rsid w:val="00561828"/>
    <w:rsid w:val="00566CAB"/>
    <w:rsid w:val="005679A2"/>
    <w:rsid w:val="005707A1"/>
    <w:rsid w:val="00574979"/>
    <w:rsid w:val="00582EB6"/>
    <w:rsid w:val="00586C3E"/>
    <w:rsid w:val="00587D2D"/>
    <w:rsid w:val="00594D15"/>
    <w:rsid w:val="0059777E"/>
    <w:rsid w:val="005A029D"/>
    <w:rsid w:val="005A536C"/>
    <w:rsid w:val="005A7189"/>
    <w:rsid w:val="005B020C"/>
    <w:rsid w:val="005B6E4A"/>
    <w:rsid w:val="005C0F5B"/>
    <w:rsid w:val="005C23E4"/>
    <w:rsid w:val="005C2B24"/>
    <w:rsid w:val="005C3B45"/>
    <w:rsid w:val="005C42FE"/>
    <w:rsid w:val="005C6329"/>
    <w:rsid w:val="005C63D7"/>
    <w:rsid w:val="005C6A54"/>
    <w:rsid w:val="005D1D9B"/>
    <w:rsid w:val="005D51DE"/>
    <w:rsid w:val="005D5C07"/>
    <w:rsid w:val="005D5C1E"/>
    <w:rsid w:val="005E2F85"/>
    <w:rsid w:val="005E4490"/>
    <w:rsid w:val="005E4EB0"/>
    <w:rsid w:val="005E50B6"/>
    <w:rsid w:val="005E50EF"/>
    <w:rsid w:val="005E557C"/>
    <w:rsid w:val="005E5E86"/>
    <w:rsid w:val="005E6905"/>
    <w:rsid w:val="005E73E8"/>
    <w:rsid w:val="005F042C"/>
    <w:rsid w:val="005F4F64"/>
    <w:rsid w:val="005F7B56"/>
    <w:rsid w:val="006002C1"/>
    <w:rsid w:val="00601148"/>
    <w:rsid w:val="0060461D"/>
    <w:rsid w:val="00606EA9"/>
    <w:rsid w:val="00611C8E"/>
    <w:rsid w:val="006121D3"/>
    <w:rsid w:val="0061328A"/>
    <w:rsid w:val="00613616"/>
    <w:rsid w:val="00622952"/>
    <w:rsid w:val="0062466B"/>
    <w:rsid w:val="0062495B"/>
    <w:rsid w:val="006250E1"/>
    <w:rsid w:val="006265E6"/>
    <w:rsid w:val="006335C0"/>
    <w:rsid w:val="00635C93"/>
    <w:rsid w:val="006371C4"/>
    <w:rsid w:val="00637454"/>
    <w:rsid w:val="0063757B"/>
    <w:rsid w:val="00637AFA"/>
    <w:rsid w:val="006416FF"/>
    <w:rsid w:val="00643F39"/>
    <w:rsid w:val="00644F34"/>
    <w:rsid w:val="00645686"/>
    <w:rsid w:val="0064650C"/>
    <w:rsid w:val="00646759"/>
    <w:rsid w:val="00647222"/>
    <w:rsid w:val="00647227"/>
    <w:rsid w:val="00650521"/>
    <w:rsid w:val="006519A8"/>
    <w:rsid w:val="006535B7"/>
    <w:rsid w:val="00653CB6"/>
    <w:rsid w:val="00655CE8"/>
    <w:rsid w:val="00655E44"/>
    <w:rsid w:val="00656471"/>
    <w:rsid w:val="00656982"/>
    <w:rsid w:val="00656FC6"/>
    <w:rsid w:val="0066048A"/>
    <w:rsid w:val="006617F7"/>
    <w:rsid w:val="006619ED"/>
    <w:rsid w:val="00661F39"/>
    <w:rsid w:val="00664004"/>
    <w:rsid w:val="0066796D"/>
    <w:rsid w:val="00670908"/>
    <w:rsid w:val="0067108A"/>
    <w:rsid w:val="0067190F"/>
    <w:rsid w:val="00671A79"/>
    <w:rsid w:val="00672FF7"/>
    <w:rsid w:val="00673F91"/>
    <w:rsid w:val="006750A9"/>
    <w:rsid w:val="00677D9E"/>
    <w:rsid w:val="00680988"/>
    <w:rsid w:val="00681C6E"/>
    <w:rsid w:val="00686733"/>
    <w:rsid w:val="00687F5B"/>
    <w:rsid w:val="006956DF"/>
    <w:rsid w:val="006972EF"/>
    <w:rsid w:val="00697369"/>
    <w:rsid w:val="006A0723"/>
    <w:rsid w:val="006A0A2B"/>
    <w:rsid w:val="006A447D"/>
    <w:rsid w:val="006A54D4"/>
    <w:rsid w:val="006B0728"/>
    <w:rsid w:val="006B1EE1"/>
    <w:rsid w:val="006B24F0"/>
    <w:rsid w:val="006B3190"/>
    <w:rsid w:val="006B3AB4"/>
    <w:rsid w:val="006C0C30"/>
    <w:rsid w:val="006C0F76"/>
    <w:rsid w:val="006C160B"/>
    <w:rsid w:val="006C2E23"/>
    <w:rsid w:val="006C3A67"/>
    <w:rsid w:val="006C3D14"/>
    <w:rsid w:val="006C4D30"/>
    <w:rsid w:val="006C654C"/>
    <w:rsid w:val="006C7D51"/>
    <w:rsid w:val="006D0EE8"/>
    <w:rsid w:val="006D29C4"/>
    <w:rsid w:val="006D50ED"/>
    <w:rsid w:val="006D5FBC"/>
    <w:rsid w:val="006D72AF"/>
    <w:rsid w:val="006E15B0"/>
    <w:rsid w:val="006E4E03"/>
    <w:rsid w:val="006E6805"/>
    <w:rsid w:val="006E726B"/>
    <w:rsid w:val="006E78DD"/>
    <w:rsid w:val="006F075C"/>
    <w:rsid w:val="006F1F68"/>
    <w:rsid w:val="006F6610"/>
    <w:rsid w:val="006F66E7"/>
    <w:rsid w:val="007002F0"/>
    <w:rsid w:val="00703472"/>
    <w:rsid w:val="00705188"/>
    <w:rsid w:val="00705625"/>
    <w:rsid w:val="00705AC8"/>
    <w:rsid w:val="007115B3"/>
    <w:rsid w:val="00714AD6"/>
    <w:rsid w:val="00716551"/>
    <w:rsid w:val="0072041F"/>
    <w:rsid w:val="00721A5F"/>
    <w:rsid w:val="0072289A"/>
    <w:rsid w:val="00722BF5"/>
    <w:rsid w:val="0072359B"/>
    <w:rsid w:val="00724043"/>
    <w:rsid w:val="007253A1"/>
    <w:rsid w:val="0073224B"/>
    <w:rsid w:val="007323AF"/>
    <w:rsid w:val="00736965"/>
    <w:rsid w:val="00737A0A"/>
    <w:rsid w:val="00741DB2"/>
    <w:rsid w:val="00742982"/>
    <w:rsid w:val="0075217E"/>
    <w:rsid w:val="00752301"/>
    <w:rsid w:val="00752C06"/>
    <w:rsid w:val="0076264B"/>
    <w:rsid w:val="00763242"/>
    <w:rsid w:val="007639F4"/>
    <w:rsid w:val="00764B83"/>
    <w:rsid w:val="00765E2B"/>
    <w:rsid w:val="0076629B"/>
    <w:rsid w:val="00766B48"/>
    <w:rsid w:val="007725FF"/>
    <w:rsid w:val="00772EA9"/>
    <w:rsid w:val="007736D4"/>
    <w:rsid w:val="00773B71"/>
    <w:rsid w:val="00774061"/>
    <w:rsid w:val="0077724B"/>
    <w:rsid w:val="00780FE9"/>
    <w:rsid w:val="00781DF4"/>
    <w:rsid w:val="00782F70"/>
    <w:rsid w:val="007859EF"/>
    <w:rsid w:val="00786FBF"/>
    <w:rsid w:val="00791204"/>
    <w:rsid w:val="00791DDD"/>
    <w:rsid w:val="00794311"/>
    <w:rsid w:val="00795E71"/>
    <w:rsid w:val="00795F8F"/>
    <w:rsid w:val="007966E3"/>
    <w:rsid w:val="007A0C8E"/>
    <w:rsid w:val="007A6502"/>
    <w:rsid w:val="007B21EB"/>
    <w:rsid w:val="007B5B12"/>
    <w:rsid w:val="007B6929"/>
    <w:rsid w:val="007B70DC"/>
    <w:rsid w:val="007C0D43"/>
    <w:rsid w:val="007C1DD6"/>
    <w:rsid w:val="007C2450"/>
    <w:rsid w:val="007C6885"/>
    <w:rsid w:val="007C70CC"/>
    <w:rsid w:val="007D0523"/>
    <w:rsid w:val="007D09F0"/>
    <w:rsid w:val="007D1E8A"/>
    <w:rsid w:val="007D5D7B"/>
    <w:rsid w:val="007E1669"/>
    <w:rsid w:val="007E1B37"/>
    <w:rsid w:val="007E6555"/>
    <w:rsid w:val="007E7023"/>
    <w:rsid w:val="007F0F2D"/>
    <w:rsid w:val="007F17B8"/>
    <w:rsid w:val="007F4C70"/>
    <w:rsid w:val="007F5F4C"/>
    <w:rsid w:val="00804A8D"/>
    <w:rsid w:val="00810A82"/>
    <w:rsid w:val="00814176"/>
    <w:rsid w:val="008147F7"/>
    <w:rsid w:val="00814C91"/>
    <w:rsid w:val="008157F8"/>
    <w:rsid w:val="00816399"/>
    <w:rsid w:val="00817E80"/>
    <w:rsid w:val="00817EB5"/>
    <w:rsid w:val="00820ACB"/>
    <w:rsid w:val="00822976"/>
    <w:rsid w:val="00824F32"/>
    <w:rsid w:val="00825503"/>
    <w:rsid w:val="0082619D"/>
    <w:rsid w:val="00830AEB"/>
    <w:rsid w:val="0083123C"/>
    <w:rsid w:val="00831587"/>
    <w:rsid w:val="0083531F"/>
    <w:rsid w:val="00837200"/>
    <w:rsid w:val="00845DE2"/>
    <w:rsid w:val="00846208"/>
    <w:rsid w:val="00846C1C"/>
    <w:rsid w:val="0084744E"/>
    <w:rsid w:val="00851222"/>
    <w:rsid w:val="00851ABE"/>
    <w:rsid w:val="00852E8B"/>
    <w:rsid w:val="0085659C"/>
    <w:rsid w:val="008566C5"/>
    <w:rsid w:val="00857319"/>
    <w:rsid w:val="0086040D"/>
    <w:rsid w:val="008605F5"/>
    <w:rsid w:val="00862EB3"/>
    <w:rsid w:val="008636F3"/>
    <w:rsid w:val="008643DB"/>
    <w:rsid w:val="00864E67"/>
    <w:rsid w:val="0086547F"/>
    <w:rsid w:val="008708B2"/>
    <w:rsid w:val="00871193"/>
    <w:rsid w:val="00872E80"/>
    <w:rsid w:val="00873B25"/>
    <w:rsid w:val="008756D6"/>
    <w:rsid w:val="0087588B"/>
    <w:rsid w:val="008803F8"/>
    <w:rsid w:val="00880B4E"/>
    <w:rsid w:val="00881119"/>
    <w:rsid w:val="00882946"/>
    <w:rsid w:val="008841E8"/>
    <w:rsid w:val="00884946"/>
    <w:rsid w:val="00890133"/>
    <w:rsid w:val="00890858"/>
    <w:rsid w:val="0089149E"/>
    <w:rsid w:val="008928FE"/>
    <w:rsid w:val="008937F4"/>
    <w:rsid w:val="00896094"/>
    <w:rsid w:val="00897F95"/>
    <w:rsid w:val="008A1D0D"/>
    <w:rsid w:val="008A268F"/>
    <w:rsid w:val="008A5094"/>
    <w:rsid w:val="008A67AB"/>
    <w:rsid w:val="008B00A9"/>
    <w:rsid w:val="008B016B"/>
    <w:rsid w:val="008B0A8F"/>
    <w:rsid w:val="008B3719"/>
    <w:rsid w:val="008B3819"/>
    <w:rsid w:val="008B56A4"/>
    <w:rsid w:val="008B6B3D"/>
    <w:rsid w:val="008B7098"/>
    <w:rsid w:val="008B7587"/>
    <w:rsid w:val="008B7F87"/>
    <w:rsid w:val="008C14B7"/>
    <w:rsid w:val="008C4520"/>
    <w:rsid w:val="008C5690"/>
    <w:rsid w:val="008C646F"/>
    <w:rsid w:val="008D39E8"/>
    <w:rsid w:val="008D6ECA"/>
    <w:rsid w:val="008E11F4"/>
    <w:rsid w:val="008E1446"/>
    <w:rsid w:val="008E1CD9"/>
    <w:rsid w:val="008E266A"/>
    <w:rsid w:val="008E2E3D"/>
    <w:rsid w:val="008E4234"/>
    <w:rsid w:val="008E708C"/>
    <w:rsid w:val="008E70AE"/>
    <w:rsid w:val="008F3D50"/>
    <w:rsid w:val="008F6C5A"/>
    <w:rsid w:val="008F7280"/>
    <w:rsid w:val="00906AFC"/>
    <w:rsid w:val="00910620"/>
    <w:rsid w:val="009123CF"/>
    <w:rsid w:val="00913291"/>
    <w:rsid w:val="00915553"/>
    <w:rsid w:val="00920032"/>
    <w:rsid w:val="00920292"/>
    <w:rsid w:val="00921163"/>
    <w:rsid w:val="009212FF"/>
    <w:rsid w:val="0092142B"/>
    <w:rsid w:val="00922961"/>
    <w:rsid w:val="0092436A"/>
    <w:rsid w:val="009257DA"/>
    <w:rsid w:val="00933582"/>
    <w:rsid w:val="009348B3"/>
    <w:rsid w:val="00934C5C"/>
    <w:rsid w:val="00936132"/>
    <w:rsid w:val="00942499"/>
    <w:rsid w:val="00942552"/>
    <w:rsid w:val="00944086"/>
    <w:rsid w:val="0094647C"/>
    <w:rsid w:val="009465EE"/>
    <w:rsid w:val="00950CA9"/>
    <w:rsid w:val="00953DE4"/>
    <w:rsid w:val="0095566E"/>
    <w:rsid w:val="00957895"/>
    <w:rsid w:val="00960354"/>
    <w:rsid w:val="009627DF"/>
    <w:rsid w:val="00962945"/>
    <w:rsid w:val="009663E5"/>
    <w:rsid w:val="00970A5A"/>
    <w:rsid w:val="00971235"/>
    <w:rsid w:val="00971ABA"/>
    <w:rsid w:val="00973882"/>
    <w:rsid w:val="00975E0C"/>
    <w:rsid w:val="00976982"/>
    <w:rsid w:val="00983D5E"/>
    <w:rsid w:val="00984A6B"/>
    <w:rsid w:val="0098548D"/>
    <w:rsid w:val="009910A0"/>
    <w:rsid w:val="00991CAD"/>
    <w:rsid w:val="00992719"/>
    <w:rsid w:val="00993B3D"/>
    <w:rsid w:val="00995722"/>
    <w:rsid w:val="009A2DD9"/>
    <w:rsid w:val="009A3300"/>
    <w:rsid w:val="009A369A"/>
    <w:rsid w:val="009A4B6E"/>
    <w:rsid w:val="009A5672"/>
    <w:rsid w:val="009A674D"/>
    <w:rsid w:val="009B0CCA"/>
    <w:rsid w:val="009B2738"/>
    <w:rsid w:val="009B36E3"/>
    <w:rsid w:val="009B4071"/>
    <w:rsid w:val="009B5611"/>
    <w:rsid w:val="009B69A7"/>
    <w:rsid w:val="009C02EF"/>
    <w:rsid w:val="009C0AC5"/>
    <w:rsid w:val="009C11B0"/>
    <w:rsid w:val="009C1A49"/>
    <w:rsid w:val="009C24ED"/>
    <w:rsid w:val="009C253C"/>
    <w:rsid w:val="009C58B1"/>
    <w:rsid w:val="009C796C"/>
    <w:rsid w:val="009D40A4"/>
    <w:rsid w:val="009D65D7"/>
    <w:rsid w:val="009E531D"/>
    <w:rsid w:val="009E6729"/>
    <w:rsid w:val="009F4819"/>
    <w:rsid w:val="009F4EF6"/>
    <w:rsid w:val="009F6CC4"/>
    <w:rsid w:val="00A005A6"/>
    <w:rsid w:val="00A01F50"/>
    <w:rsid w:val="00A02DE1"/>
    <w:rsid w:val="00A033AE"/>
    <w:rsid w:val="00A051DF"/>
    <w:rsid w:val="00A06225"/>
    <w:rsid w:val="00A064F0"/>
    <w:rsid w:val="00A07B43"/>
    <w:rsid w:val="00A07F08"/>
    <w:rsid w:val="00A07FAE"/>
    <w:rsid w:val="00A10200"/>
    <w:rsid w:val="00A11E80"/>
    <w:rsid w:val="00A125B5"/>
    <w:rsid w:val="00A1346B"/>
    <w:rsid w:val="00A16C41"/>
    <w:rsid w:val="00A171E6"/>
    <w:rsid w:val="00A21971"/>
    <w:rsid w:val="00A239E2"/>
    <w:rsid w:val="00A24D17"/>
    <w:rsid w:val="00A25196"/>
    <w:rsid w:val="00A30C48"/>
    <w:rsid w:val="00A33478"/>
    <w:rsid w:val="00A352F6"/>
    <w:rsid w:val="00A36663"/>
    <w:rsid w:val="00A37A24"/>
    <w:rsid w:val="00A43FF6"/>
    <w:rsid w:val="00A46034"/>
    <w:rsid w:val="00A46D24"/>
    <w:rsid w:val="00A50CC6"/>
    <w:rsid w:val="00A5143D"/>
    <w:rsid w:val="00A52D65"/>
    <w:rsid w:val="00A57288"/>
    <w:rsid w:val="00A578DC"/>
    <w:rsid w:val="00A57CF3"/>
    <w:rsid w:val="00A63FF4"/>
    <w:rsid w:val="00A67174"/>
    <w:rsid w:val="00A70708"/>
    <w:rsid w:val="00A75D23"/>
    <w:rsid w:val="00A80268"/>
    <w:rsid w:val="00A807FF"/>
    <w:rsid w:val="00A83DC1"/>
    <w:rsid w:val="00A9000C"/>
    <w:rsid w:val="00A90834"/>
    <w:rsid w:val="00A91019"/>
    <w:rsid w:val="00A926AE"/>
    <w:rsid w:val="00A952C2"/>
    <w:rsid w:val="00AA3704"/>
    <w:rsid w:val="00AA387C"/>
    <w:rsid w:val="00AA39F5"/>
    <w:rsid w:val="00AA5A99"/>
    <w:rsid w:val="00AA6805"/>
    <w:rsid w:val="00AB1761"/>
    <w:rsid w:val="00AB499C"/>
    <w:rsid w:val="00AB4F45"/>
    <w:rsid w:val="00AB7818"/>
    <w:rsid w:val="00AC1908"/>
    <w:rsid w:val="00AC1C7C"/>
    <w:rsid w:val="00AD1144"/>
    <w:rsid w:val="00AD2547"/>
    <w:rsid w:val="00AD2A1E"/>
    <w:rsid w:val="00AD2F14"/>
    <w:rsid w:val="00AD331B"/>
    <w:rsid w:val="00AD361B"/>
    <w:rsid w:val="00AD4DD0"/>
    <w:rsid w:val="00AD655D"/>
    <w:rsid w:val="00AE15A5"/>
    <w:rsid w:val="00AE3709"/>
    <w:rsid w:val="00AE37B9"/>
    <w:rsid w:val="00AE3C80"/>
    <w:rsid w:val="00AE6B24"/>
    <w:rsid w:val="00AE6E51"/>
    <w:rsid w:val="00B01E7D"/>
    <w:rsid w:val="00B045E0"/>
    <w:rsid w:val="00B0493C"/>
    <w:rsid w:val="00B04FF6"/>
    <w:rsid w:val="00B07706"/>
    <w:rsid w:val="00B11831"/>
    <w:rsid w:val="00B12809"/>
    <w:rsid w:val="00B12CBC"/>
    <w:rsid w:val="00B15FCD"/>
    <w:rsid w:val="00B16F9A"/>
    <w:rsid w:val="00B22836"/>
    <w:rsid w:val="00B22D51"/>
    <w:rsid w:val="00B25A5E"/>
    <w:rsid w:val="00B279C6"/>
    <w:rsid w:val="00B27F51"/>
    <w:rsid w:val="00B3020A"/>
    <w:rsid w:val="00B30BE1"/>
    <w:rsid w:val="00B326CB"/>
    <w:rsid w:val="00B337D1"/>
    <w:rsid w:val="00B34792"/>
    <w:rsid w:val="00B40122"/>
    <w:rsid w:val="00B411AA"/>
    <w:rsid w:val="00B415D4"/>
    <w:rsid w:val="00B42977"/>
    <w:rsid w:val="00B4342B"/>
    <w:rsid w:val="00B43D62"/>
    <w:rsid w:val="00B45875"/>
    <w:rsid w:val="00B470DD"/>
    <w:rsid w:val="00B51625"/>
    <w:rsid w:val="00B52AFD"/>
    <w:rsid w:val="00B5529D"/>
    <w:rsid w:val="00B55615"/>
    <w:rsid w:val="00B55AE2"/>
    <w:rsid w:val="00B56463"/>
    <w:rsid w:val="00B56C76"/>
    <w:rsid w:val="00B61EBE"/>
    <w:rsid w:val="00B62EE5"/>
    <w:rsid w:val="00B705B9"/>
    <w:rsid w:val="00B72E7A"/>
    <w:rsid w:val="00B7450E"/>
    <w:rsid w:val="00B75B8B"/>
    <w:rsid w:val="00B774C9"/>
    <w:rsid w:val="00B817B7"/>
    <w:rsid w:val="00B8498F"/>
    <w:rsid w:val="00B84B5B"/>
    <w:rsid w:val="00B85C0D"/>
    <w:rsid w:val="00B86631"/>
    <w:rsid w:val="00B92EE2"/>
    <w:rsid w:val="00B93D0F"/>
    <w:rsid w:val="00B979E0"/>
    <w:rsid w:val="00BA1008"/>
    <w:rsid w:val="00BA5E98"/>
    <w:rsid w:val="00BB0EF9"/>
    <w:rsid w:val="00BB16FD"/>
    <w:rsid w:val="00BB6C71"/>
    <w:rsid w:val="00BB6E81"/>
    <w:rsid w:val="00BC189B"/>
    <w:rsid w:val="00BC325F"/>
    <w:rsid w:val="00BC49DE"/>
    <w:rsid w:val="00BC5C33"/>
    <w:rsid w:val="00BD1C31"/>
    <w:rsid w:val="00BD2AD7"/>
    <w:rsid w:val="00BD3755"/>
    <w:rsid w:val="00BD572A"/>
    <w:rsid w:val="00BD7947"/>
    <w:rsid w:val="00BE2C82"/>
    <w:rsid w:val="00BE4E90"/>
    <w:rsid w:val="00BF1301"/>
    <w:rsid w:val="00BF254A"/>
    <w:rsid w:val="00BF5561"/>
    <w:rsid w:val="00C01C1C"/>
    <w:rsid w:val="00C04BDD"/>
    <w:rsid w:val="00C06CBE"/>
    <w:rsid w:val="00C10908"/>
    <w:rsid w:val="00C11BD1"/>
    <w:rsid w:val="00C168BA"/>
    <w:rsid w:val="00C169CD"/>
    <w:rsid w:val="00C2231B"/>
    <w:rsid w:val="00C22664"/>
    <w:rsid w:val="00C23361"/>
    <w:rsid w:val="00C249FB"/>
    <w:rsid w:val="00C30881"/>
    <w:rsid w:val="00C32126"/>
    <w:rsid w:val="00C35D8D"/>
    <w:rsid w:val="00C35E0D"/>
    <w:rsid w:val="00C366FD"/>
    <w:rsid w:val="00C3758D"/>
    <w:rsid w:val="00C41E21"/>
    <w:rsid w:val="00C420F4"/>
    <w:rsid w:val="00C42749"/>
    <w:rsid w:val="00C47139"/>
    <w:rsid w:val="00C5090D"/>
    <w:rsid w:val="00C5178E"/>
    <w:rsid w:val="00C5189A"/>
    <w:rsid w:val="00C528FD"/>
    <w:rsid w:val="00C602D4"/>
    <w:rsid w:val="00C6254F"/>
    <w:rsid w:val="00C62696"/>
    <w:rsid w:val="00C6565D"/>
    <w:rsid w:val="00C65F50"/>
    <w:rsid w:val="00C66BCA"/>
    <w:rsid w:val="00C7030E"/>
    <w:rsid w:val="00C71F1D"/>
    <w:rsid w:val="00C75248"/>
    <w:rsid w:val="00C8186B"/>
    <w:rsid w:val="00C8226D"/>
    <w:rsid w:val="00C84787"/>
    <w:rsid w:val="00C86760"/>
    <w:rsid w:val="00C86E0F"/>
    <w:rsid w:val="00C91B6D"/>
    <w:rsid w:val="00C972BE"/>
    <w:rsid w:val="00C97C68"/>
    <w:rsid w:val="00CA0F9E"/>
    <w:rsid w:val="00CA6747"/>
    <w:rsid w:val="00CA7B53"/>
    <w:rsid w:val="00CB331E"/>
    <w:rsid w:val="00CB5D0B"/>
    <w:rsid w:val="00CB6036"/>
    <w:rsid w:val="00CC1A90"/>
    <w:rsid w:val="00CC2928"/>
    <w:rsid w:val="00CC7464"/>
    <w:rsid w:val="00CD0344"/>
    <w:rsid w:val="00CD03A4"/>
    <w:rsid w:val="00CD219F"/>
    <w:rsid w:val="00CD346C"/>
    <w:rsid w:val="00CD6B76"/>
    <w:rsid w:val="00CD73EA"/>
    <w:rsid w:val="00CE10E7"/>
    <w:rsid w:val="00CE2574"/>
    <w:rsid w:val="00CE2848"/>
    <w:rsid w:val="00CE2D4D"/>
    <w:rsid w:val="00CE3E97"/>
    <w:rsid w:val="00CE5299"/>
    <w:rsid w:val="00CF0C42"/>
    <w:rsid w:val="00CF130E"/>
    <w:rsid w:val="00CF5246"/>
    <w:rsid w:val="00CF5AA0"/>
    <w:rsid w:val="00CF660A"/>
    <w:rsid w:val="00CF708E"/>
    <w:rsid w:val="00CF71F2"/>
    <w:rsid w:val="00D005E5"/>
    <w:rsid w:val="00D04E21"/>
    <w:rsid w:val="00D0596B"/>
    <w:rsid w:val="00D10088"/>
    <w:rsid w:val="00D137EB"/>
    <w:rsid w:val="00D15221"/>
    <w:rsid w:val="00D1659D"/>
    <w:rsid w:val="00D178DE"/>
    <w:rsid w:val="00D244C3"/>
    <w:rsid w:val="00D263AF"/>
    <w:rsid w:val="00D33F19"/>
    <w:rsid w:val="00D34CDA"/>
    <w:rsid w:val="00D34E20"/>
    <w:rsid w:val="00D352C0"/>
    <w:rsid w:val="00D3713A"/>
    <w:rsid w:val="00D37638"/>
    <w:rsid w:val="00D376BB"/>
    <w:rsid w:val="00D37D43"/>
    <w:rsid w:val="00D4369E"/>
    <w:rsid w:val="00D5043B"/>
    <w:rsid w:val="00D51A01"/>
    <w:rsid w:val="00D51A12"/>
    <w:rsid w:val="00D54A82"/>
    <w:rsid w:val="00D55D2A"/>
    <w:rsid w:val="00D56666"/>
    <w:rsid w:val="00D61B8C"/>
    <w:rsid w:val="00D661A9"/>
    <w:rsid w:val="00D66E5D"/>
    <w:rsid w:val="00D67A63"/>
    <w:rsid w:val="00D705D3"/>
    <w:rsid w:val="00D73E01"/>
    <w:rsid w:val="00D74CC3"/>
    <w:rsid w:val="00D76E0E"/>
    <w:rsid w:val="00D7773D"/>
    <w:rsid w:val="00D82DB2"/>
    <w:rsid w:val="00D8362C"/>
    <w:rsid w:val="00D8457C"/>
    <w:rsid w:val="00D910B4"/>
    <w:rsid w:val="00D911C9"/>
    <w:rsid w:val="00D91245"/>
    <w:rsid w:val="00D9128A"/>
    <w:rsid w:val="00D937F6"/>
    <w:rsid w:val="00D93DD0"/>
    <w:rsid w:val="00D9764D"/>
    <w:rsid w:val="00DA0C4E"/>
    <w:rsid w:val="00DA147D"/>
    <w:rsid w:val="00DA1C0E"/>
    <w:rsid w:val="00DA4EB7"/>
    <w:rsid w:val="00DB0108"/>
    <w:rsid w:val="00DB2D0D"/>
    <w:rsid w:val="00DB5B9F"/>
    <w:rsid w:val="00DB61E4"/>
    <w:rsid w:val="00DB684D"/>
    <w:rsid w:val="00DB74E4"/>
    <w:rsid w:val="00DC0119"/>
    <w:rsid w:val="00DC74D9"/>
    <w:rsid w:val="00DD023C"/>
    <w:rsid w:val="00DD0506"/>
    <w:rsid w:val="00DD402C"/>
    <w:rsid w:val="00DD40E6"/>
    <w:rsid w:val="00DD52F0"/>
    <w:rsid w:val="00DD53CC"/>
    <w:rsid w:val="00DD5EDB"/>
    <w:rsid w:val="00DE055C"/>
    <w:rsid w:val="00DE176E"/>
    <w:rsid w:val="00DE3DBE"/>
    <w:rsid w:val="00DF23A4"/>
    <w:rsid w:val="00DF5116"/>
    <w:rsid w:val="00DF6A2F"/>
    <w:rsid w:val="00E002C3"/>
    <w:rsid w:val="00E02BE6"/>
    <w:rsid w:val="00E04023"/>
    <w:rsid w:val="00E108CB"/>
    <w:rsid w:val="00E109D7"/>
    <w:rsid w:val="00E10B04"/>
    <w:rsid w:val="00E10CB3"/>
    <w:rsid w:val="00E1184B"/>
    <w:rsid w:val="00E11AC8"/>
    <w:rsid w:val="00E14D8F"/>
    <w:rsid w:val="00E1531E"/>
    <w:rsid w:val="00E178E6"/>
    <w:rsid w:val="00E20F57"/>
    <w:rsid w:val="00E216B3"/>
    <w:rsid w:val="00E24D44"/>
    <w:rsid w:val="00E25B4A"/>
    <w:rsid w:val="00E3117E"/>
    <w:rsid w:val="00E32608"/>
    <w:rsid w:val="00E3401B"/>
    <w:rsid w:val="00E3771A"/>
    <w:rsid w:val="00E37A59"/>
    <w:rsid w:val="00E40681"/>
    <w:rsid w:val="00E40EC8"/>
    <w:rsid w:val="00E41FB6"/>
    <w:rsid w:val="00E424C7"/>
    <w:rsid w:val="00E45061"/>
    <w:rsid w:val="00E46B75"/>
    <w:rsid w:val="00E52EC3"/>
    <w:rsid w:val="00E5362D"/>
    <w:rsid w:val="00E55B56"/>
    <w:rsid w:val="00E573C0"/>
    <w:rsid w:val="00E622FF"/>
    <w:rsid w:val="00E629F9"/>
    <w:rsid w:val="00E64E99"/>
    <w:rsid w:val="00E67753"/>
    <w:rsid w:val="00E67E7E"/>
    <w:rsid w:val="00E71175"/>
    <w:rsid w:val="00E7459E"/>
    <w:rsid w:val="00E74F17"/>
    <w:rsid w:val="00E77F7D"/>
    <w:rsid w:val="00E8001D"/>
    <w:rsid w:val="00E816E2"/>
    <w:rsid w:val="00E83454"/>
    <w:rsid w:val="00E85728"/>
    <w:rsid w:val="00E8619A"/>
    <w:rsid w:val="00E871ED"/>
    <w:rsid w:val="00E8747A"/>
    <w:rsid w:val="00E916E8"/>
    <w:rsid w:val="00E923D8"/>
    <w:rsid w:val="00E96128"/>
    <w:rsid w:val="00E97539"/>
    <w:rsid w:val="00EA0BA8"/>
    <w:rsid w:val="00EA4349"/>
    <w:rsid w:val="00EA5483"/>
    <w:rsid w:val="00EA683A"/>
    <w:rsid w:val="00EA7355"/>
    <w:rsid w:val="00EA7FA8"/>
    <w:rsid w:val="00EB2B07"/>
    <w:rsid w:val="00EB2E02"/>
    <w:rsid w:val="00EB34DC"/>
    <w:rsid w:val="00EB401A"/>
    <w:rsid w:val="00EB4DF4"/>
    <w:rsid w:val="00EB600C"/>
    <w:rsid w:val="00EB7533"/>
    <w:rsid w:val="00EB7846"/>
    <w:rsid w:val="00EC01B2"/>
    <w:rsid w:val="00EC174F"/>
    <w:rsid w:val="00EC1E35"/>
    <w:rsid w:val="00EC31AE"/>
    <w:rsid w:val="00EC33AF"/>
    <w:rsid w:val="00EC4231"/>
    <w:rsid w:val="00EC43E5"/>
    <w:rsid w:val="00EC4871"/>
    <w:rsid w:val="00EC6F7F"/>
    <w:rsid w:val="00ED03A2"/>
    <w:rsid w:val="00ED04E3"/>
    <w:rsid w:val="00ED0955"/>
    <w:rsid w:val="00ED42AF"/>
    <w:rsid w:val="00EE035A"/>
    <w:rsid w:val="00EE3896"/>
    <w:rsid w:val="00EE3C52"/>
    <w:rsid w:val="00EE52B8"/>
    <w:rsid w:val="00EE5322"/>
    <w:rsid w:val="00EE5A8B"/>
    <w:rsid w:val="00EE76A0"/>
    <w:rsid w:val="00EF00FF"/>
    <w:rsid w:val="00EF0189"/>
    <w:rsid w:val="00EF0227"/>
    <w:rsid w:val="00EF03A2"/>
    <w:rsid w:val="00EF054F"/>
    <w:rsid w:val="00EF112A"/>
    <w:rsid w:val="00EF1DB4"/>
    <w:rsid w:val="00EF29C0"/>
    <w:rsid w:val="00F02B46"/>
    <w:rsid w:val="00F05B9C"/>
    <w:rsid w:val="00F0706D"/>
    <w:rsid w:val="00F07AFB"/>
    <w:rsid w:val="00F07D98"/>
    <w:rsid w:val="00F10772"/>
    <w:rsid w:val="00F130CC"/>
    <w:rsid w:val="00F161E5"/>
    <w:rsid w:val="00F16928"/>
    <w:rsid w:val="00F209C7"/>
    <w:rsid w:val="00F20AEE"/>
    <w:rsid w:val="00F2201A"/>
    <w:rsid w:val="00F22EA5"/>
    <w:rsid w:val="00F2353D"/>
    <w:rsid w:val="00F23924"/>
    <w:rsid w:val="00F24BA1"/>
    <w:rsid w:val="00F2756E"/>
    <w:rsid w:val="00F30DDC"/>
    <w:rsid w:val="00F33CE8"/>
    <w:rsid w:val="00F33D23"/>
    <w:rsid w:val="00F34FFD"/>
    <w:rsid w:val="00F350AD"/>
    <w:rsid w:val="00F36369"/>
    <w:rsid w:val="00F37CAD"/>
    <w:rsid w:val="00F427C0"/>
    <w:rsid w:val="00F44040"/>
    <w:rsid w:val="00F45388"/>
    <w:rsid w:val="00F458CC"/>
    <w:rsid w:val="00F54D66"/>
    <w:rsid w:val="00F56814"/>
    <w:rsid w:val="00F574D2"/>
    <w:rsid w:val="00F61A10"/>
    <w:rsid w:val="00F61FE8"/>
    <w:rsid w:val="00F63435"/>
    <w:rsid w:val="00F63754"/>
    <w:rsid w:val="00F63C51"/>
    <w:rsid w:val="00F666B8"/>
    <w:rsid w:val="00F66B3A"/>
    <w:rsid w:val="00F6715F"/>
    <w:rsid w:val="00F702FC"/>
    <w:rsid w:val="00F70B79"/>
    <w:rsid w:val="00F73233"/>
    <w:rsid w:val="00F735F3"/>
    <w:rsid w:val="00F73D87"/>
    <w:rsid w:val="00F73E72"/>
    <w:rsid w:val="00F73EBF"/>
    <w:rsid w:val="00F75DB2"/>
    <w:rsid w:val="00F7658C"/>
    <w:rsid w:val="00F76AAB"/>
    <w:rsid w:val="00F77103"/>
    <w:rsid w:val="00F8191A"/>
    <w:rsid w:val="00F81B89"/>
    <w:rsid w:val="00F9056F"/>
    <w:rsid w:val="00F92034"/>
    <w:rsid w:val="00F923CC"/>
    <w:rsid w:val="00F923EC"/>
    <w:rsid w:val="00F92FE7"/>
    <w:rsid w:val="00F96C28"/>
    <w:rsid w:val="00FA163E"/>
    <w:rsid w:val="00FA3391"/>
    <w:rsid w:val="00FA5531"/>
    <w:rsid w:val="00FA6421"/>
    <w:rsid w:val="00FA6A52"/>
    <w:rsid w:val="00FA705D"/>
    <w:rsid w:val="00FB0ECC"/>
    <w:rsid w:val="00FB290F"/>
    <w:rsid w:val="00FB2BDE"/>
    <w:rsid w:val="00FB3187"/>
    <w:rsid w:val="00FB43CD"/>
    <w:rsid w:val="00FB4663"/>
    <w:rsid w:val="00FB5131"/>
    <w:rsid w:val="00FB5F2F"/>
    <w:rsid w:val="00FC3018"/>
    <w:rsid w:val="00FC3418"/>
    <w:rsid w:val="00FC5982"/>
    <w:rsid w:val="00FC5EDC"/>
    <w:rsid w:val="00FC7D2A"/>
    <w:rsid w:val="00FC7E7D"/>
    <w:rsid w:val="00FD36D6"/>
    <w:rsid w:val="00FD495E"/>
    <w:rsid w:val="00FD72AE"/>
    <w:rsid w:val="00FD7ADD"/>
    <w:rsid w:val="00FE0F2B"/>
    <w:rsid w:val="00FE217F"/>
    <w:rsid w:val="00FE536B"/>
    <w:rsid w:val="00FE5DB5"/>
    <w:rsid w:val="00FF2201"/>
    <w:rsid w:val="00FF5336"/>
    <w:rsid w:val="00FF7155"/>
    <w:rsid w:val="033F7039"/>
    <w:rsid w:val="06F8238B"/>
    <w:rsid w:val="07002747"/>
    <w:rsid w:val="09E0003A"/>
    <w:rsid w:val="0BDA7585"/>
    <w:rsid w:val="0EB223EF"/>
    <w:rsid w:val="0FF74CCE"/>
    <w:rsid w:val="13AB11E9"/>
    <w:rsid w:val="13FC562C"/>
    <w:rsid w:val="16C16EEF"/>
    <w:rsid w:val="17CDD9E0"/>
    <w:rsid w:val="1A2B1368"/>
    <w:rsid w:val="1A9662FA"/>
    <w:rsid w:val="1B7B0FAE"/>
    <w:rsid w:val="1BF97A03"/>
    <w:rsid w:val="1C442E6B"/>
    <w:rsid w:val="1D9F5A28"/>
    <w:rsid w:val="1EB7120F"/>
    <w:rsid w:val="1F7FDB0B"/>
    <w:rsid w:val="219A2C74"/>
    <w:rsid w:val="25EE5DC6"/>
    <w:rsid w:val="26BE159B"/>
    <w:rsid w:val="29651490"/>
    <w:rsid w:val="29B026FD"/>
    <w:rsid w:val="2CB5467C"/>
    <w:rsid w:val="2DDA24F6"/>
    <w:rsid w:val="2FCB0375"/>
    <w:rsid w:val="30062758"/>
    <w:rsid w:val="324C3EC9"/>
    <w:rsid w:val="3B0260FA"/>
    <w:rsid w:val="3D4E7D75"/>
    <w:rsid w:val="3D694829"/>
    <w:rsid w:val="3EFFE6B7"/>
    <w:rsid w:val="3F8FD79D"/>
    <w:rsid w:val="3FB2FD67"/>
    <w:rsid w:val="3FB7AECE"/>
    <w:rsid w:val="3FBA10E4"/>
    <w:rsid w:val="40885740"/>
    <w:rsid w:val="40E51096"/>
    <w:rsid w:val="44E12EC8"/>
    <w:rsid w:val="47187478"/>
    <w:rsid w:val="4F9F40F3"/>
    <w:rsid w:val="4FFF425A"/>
    <w:rsid w:val="500A74E4"/>
    <w:rsid w:val="50C54538"/>
    <w:rsid w:val="55934711"/>
    <w:rsid w:val="55F057C7"/>
    <w:rsid w:val="567F1D52"/>
    <w:rsid w:val="5A2B0384"/>
    <w:rsid w:val="5B7F55FD"/>
    <w:rsid w:val="5CD843DE"/>
    <w:rsid w:val="5E145C54"/>
    <w:rsid w:val="5F3FAAFB"/>
    <w:rsid w:val="5FDD1E3F"/>
    <w:rsid w:val="60AC65F4"/>
    <w:rsid w:val="63A00B19"/>
    <w:rsid w:val="6734FF5A"/>
    <w:rsid w:val="67BFEFF9"/>
    <w:rsid w:val="6AFD60AF"/>
    <w:rsid w:val="6BCE2EC8"/>
    <w:rsid w:val="6BFD467E"/>
    <w:rsid w:val="6CF64AB5"/>
    <w:rsid w:val="6DAE0B4F"/>
    <w:rsid w:val="6F0D5481"/>
    <w:rsid w:val="6FB718FB"/>
    <w:rsid w:val="6FBBE149"/>
    <w:rsid w:val="719C1FAD"/>
    <w:rsid w:val="73CFB90F"/>
    <w:rsid w:val="73FF9399"/>
    <w:rsid w:val="7520021C"/>
    <w:rsid w:val="75FFF13E"/>
    <w:rsid w:val="771F3527"/>
    <w:rsid w:val="778E55AC"/>
    <w:rsid w:val="78BDB58D"/>
    <w:rsid w:val="79F284D4"/>
    <w:rsid w:val="7ACF7A89"/>
    <w:rsid w:val="7AD77BA8"/>
    <w:rsid w:val="7B7B52AA"/>
    <w:rsid w:val="7BD3F262"/>
    <w:rsid w:val="7BFB2D56"/>
    <w:rsid w:val="7CEFF7F1"/>
    <w:rsid w:val="7CF53AC1"/>
    <w:rsid w:val="7E13404A"/>
    <w:rsid w:val="7E8B2BD4"/>
    <w:rsid w:val="7F5F554E"/>
    <w:rsid w:val="7F6BFF88"/>
    <w:rsid w:val="7F79E152"/>
    <w:rsid w:val="7FC850B4"/>
    <w:rsid w:val="7FDB0CFA"/>
    <w:rsid w:val="7FDE8247"/>
    <w:rsid w:val="7FFBC7F4"/>
    <w:rsid w:val="7FFFA279"/>
    <w:rsid w:val="8FEFE3E4"/>
    <w:rsid w:val="9EDF9505"/>
    <w:rsid w:val="AFB3E5E7"/>
    <w:rsid w:val="BD3FDBE9"/>
    <w:rsid w:val="BFCFAE3B"/>
    <w:rsid w:val="BFEF3B4B"/>
    <w:rsid w:val="CB0F5CB1"/>
    <w:rsid w:val="CE7E7E51"/>
    <w:rsid w:val="CFF547AC"/>
    <w:rsid w:val="D7E20A6C"/>
    <w:rsid w:val="DC3A77B2"/>
    <w:rsid w:val="DCFFCDFA"/>
    <w:rsid w:val="DDDFB43A"/>
    <w:rsid w:val="DF35DABE"/>
    <w:rsid w:val="DFF530D7"/>
    <w:rsid w:val="DFFF52C0"/>
    <w:rsid w:val="EEFF073A"/>
    <w:rsid w:val="EFCF549A"/>
    <w:rsid w:val="EFFE9149"/>
    <w:rsid w:val="EFFF5AC0"/>
    <w:rsid w:val="EFFF6555"/>
    <w:rsid w:val="EFFF8DAF"/>
    <w:rsid w:val="F1FD5920"/>
    <w:rsid w:val="F23F5340"/>
    <w:rsid w:val="F3FFAE33"/>
    <w:rsid w:val="F6D93CFC"/>
    <w:rsid w:val="F7E63A4F"/>
    <w:rsid w:val="F9778C90"/>
    <w:rsid w:val="F9F9CC05"/>
    <w:rsid w:val="FB6F2505"/>
    <w:rsid w:val="FC3F3A69"/>
    <w:rsid w:val="FC7F7CAA"/>
    <w:rsid w:val="FC7FFA8C"/>
    <w:rsid w:val="FCDDA2CD"/>
    <w:rsid w:val="FD7F8AB2"/>
    <w:rsid w:val="FDAF6141"/>
    <w:rsid w:val="FF6FB926"/>
    <w:rsid w:val="FF75BD7B"/>
    <w:rsid w:val="FF9FA106"/>
    <w:rsid w:val="FFBFFB2F"/>
    <w:rsid w:val="FFF67ED6"/>
    <w:rsid w:val="FFFCFB2F"/>
    <w:rsid w:val="FFFF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100" w:beforeAutospacing="1" w:after="100" w:afterAutospacing="1"/>
      <w:outlineLvl w:val="0"/>
    </w:pPr>
    <w:rPr>
      <w:rFonts w:eastAsia="仿宋"/>
      <w:b/>
      <w:bCs/>
      <w:kern w:val="44"/>
      <w:sz w:val="28"/>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ody Text"/>
    <w:basedOn w:val="1"/>
    <w:next w:val="5"/>
    <w:qFormat/>
    <w:uiPriority w:val="0"/>
    <w:pPr>
      <w:jc w:val="center"/>
    </w:pPr>
    <w:rPr>
      <w:rFonts w:eastAsia="黑体" w:cs="Times New Roman"/>
      <w:sz w:val="36"/>
      <w:szCs w:val="36"/>
    </w:rPr>
  </w:style>
  <w:style w:type="paragraph" w:styleId="5">
    <w:name w:val="Title"/>
    <w:basedOn w:val="1"/>
    <w:next w:val="1"/>
    <w:qFormat/>
    <w:uiPriority w:val="0"/>
    <w:pPr>
      <w:spacing w:before="240" w:after="60"/>
      <w:jc w:val="center"/>
      <w:textAlignment w:val="baseline"/>
    </w:pPr>
    <w:rPr>
      <w:rFonts w:ascii="Cambria" w:hAnsi="Cambria"/>
      <w:b/>
      <w:bCs/>
      <w:sz w:val="32"/>
      <w:szCs w:val="32"/>
    </w:r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19"/>
    <w:unhideWhenUsed/>
    <w:qFormat/>
    <w:uiPriority w:val="99"/>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character" w:customStyle="1" w:styleId="15">
    <w:name w:val="标题 1 字符"/>
    <w:basedOn w:val="13"/>
    <w:link w:val="2"/>
    <w:qFormat/>
    <w:uiPriority w:val="0"/>
    <w:rPr>
      <w:rFonts w:eastAsia="仿宋"/>
      <w:b/>
      <w:bCs/>
      <w:kern w:val="44"/>
      <w:sz w:val="28"/>
      <w:szCs w:val="44"/>
    </w:rPr>
  </w:style>
  <w:style w:type="character" w:customStyle="1" w:styleId="16">
    <w:name w:val="页眉 字符"/>
    <w:basedOn w:val="13"/>
    <w:link w:val="8"/>
    <w:qFormat/>
    <w:uiPriority w:val="0"/>
    <w:rPr>
      <w:rFonts w:ascii="Times New Roman" w:hAnsi="Times New Roman"/>
      <w:sz w:val="18"/>
      <w:szCs w:val="18"/>
    </w:rPr>
  </w:style>
  <w:style w:type="character" w:customStyle="1" w:styleId="17">
    <w:name w:val="页脚 字符"/>
    <w:basedOn w:val="13"/>
    <w:link w:val="7"/>
    <w:qFormat/>
    <w:uiPriority w:val="0"/>
    <w:rPr>
      <w:rFonts w:ascii="Times New Roman" w:hAnsi="Times New Roman"/>
      <w:sz w:val="18"/>
      <w:szCs w:val="18"/>
    </w:rPr>
  </w:style>
  <w:style w:type="character" w:customStyle="1" w:styleId="18">
    <w:name w:val="批注文字 字符"/>
    <w:basedOn w:val="13"/>
    <w:link w:val="3"/>
    <w:qFormat/>
    <w:uiPriority w:val="99"/>
    <w:rPr>
      <w:rFonts w:ascii="Times New Roman" w:hAnsi="Times New Roman"/>
    </w:rPr>
  </w:style>
  <w:style w:type="character" w:customStyle="1" w:styleId="19">
    <w:name w:val="批注主题 字符"/>
    <w:basedOn w:val="18"/>
    <w:link w:val="10"/>
    <w:semiHidden/>
    <w:qFormat/>
    <w:uiPriority w:val="99"/>
    <w:rPr>
      <w:rFonts w:ascii="Times New Roman" w:hAnsi="Times New Roman"/>
      <w:b/>
      <w:bCs/>
    </w:rPr>
  </w:style>
  <w:style w:type="character" w:customStyle="1" w:styleId="20">
    <w:name w:val="批注框文本 字符"/>
    <w:basedOn w:val="13"/>
    <w:link w:val="6"/>
    <w:semiHidden/>
    <w:qFormat/>
    <w:uiPriority w:val="99"/>
    <w:rPr>
      <w:rFonts w:ascii="Times New Roman" w:hAnsi="Times New Roman"/>
      <w:sz w:val="18"/>
      <w:szCs w:val="18"/>
    </w:rPr>
  </w:style>
  <w:style w:type="table" w:customStyle="1" w:styleId="21">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sect2title"/>
    <w:basedOn w:val="13"/>
    <w:qFormat/>
    <w:uiPriority w:val="0"/>
  </w:style>
  <w:style w:type="character" w:customStyle="1" w:styleId="23">
    <w:name w:val="标题1"/>
    <w:basedOn w:val="13"/>
    <w:qFormat/>
    <w:uiPriority w:val="0"/>
  </w:style>
  <w:style w:type="paragraph" w:customStyle="1" w:styleId="24">
    <w:name w:val="titl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标题（非目录用） Char Char"/>
    <w:link w:val="26"/>
    <w:qFormat/>
    <w:uiPriority w:val="0"/>
    <w:rPr>
      <w:rFonts w:eastAsia="宋体"/>
      <w:b/>
      <w:sz w:val="28"/>
    </w:rPr>
  </w:style>
  <w:style w:type="paragraph" w:customStyle="1" w:styleId="26">
    <w:name w:val="标题（非目录用）"/>
    <w:basedOn w:val="1"/>
    <w:link w:val="25"/>
    <w:qFormat/>
    <w:uiPriority w:val="0"/>
    <w:rPr>
      <w:rFonts w:eastAsia="宋体" w:asciiTheme="minorHAnsi" w:hAnsiTheme="minorHAnsi"/>
      <w:b/>
      <w:sz w:val="28"/>
    </w:rPr>
  </w:style>
  <w:style w:type="character" w:customStyle="1" w:styleId="27">
    <w:name w:val="样式 标题 1 + 宋体 三号 Char Char"/>
    <w:basedOn w:val="15"/>
    <w:link w:val="28"/>
    <w:qFormat/>
    <w:uiPriority w:val="0"/>
    <w:rPr>
      <w:rFonts w:ascii="宋体" w:hAnsi="宋体" w:eastAsia="宋体" w:cs="Times New Roman"/>
      <w:kern w:val="44"/>
      <w:sz w:val="32"/>
      <w:szCs w:val="44"/>
    </w:rPr>
  </w:style>
  <w:style w:type="paragraph" w:customStyle="1" w:styleId="28">
    <w:name w:val="样式 标题 1 + 宋体 三号"/>
    <w:basedOn w:val="2"/>
    <w:link w:val="27"/>
    <w:qFormat/>
    <w:uiPriority w:val="0"/>
    <w:pPr>
      <w:keepNext w:val="0"/>
      <w:keepLines w:val="0"/>
      <w:spacing w:before="0" w:beforeAutospacing="0" w:after="0" w:afterAutospacing="0"/>
      <w:jc w:val="left"/>
    </w:pPr>
    <w:rPr>
      <w:rFonts w:ascii="宋体" w:hAnsi="宋体" w:eastAsia="宋体" w:cs="Times New Roman"/>
      <w:sz w:val="32"/>
    </w:rPr>
  </w:style>
  <w:style w:type="paragraph" w:customStyle="1" w:styleId="29">
    <w:name w:val="列表段落1"/>
    <w:basedOn w:val="1"/>
    <w:qFormat/>
    <w:uiPriority w:val="99"/>
    <w:pPr>
      <w:ind w:firstLine="420" w:firstLineChars="200"/>
    </w:pPr>
  </w:style>
  <w:style w:type="paragraph" w:customStyle="1" w:styleId="30">
    <w:name w:val="修订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31">
    <w:name w:val="条目"/>
    <w:qFormat/>
    <w:uiPriority w:val="0"/>
    <w:rPr>
      <w:rFonts w:ascii="Times New Roman" w:hAnsi="Times New Roman" w:eastAsia="宋体"/>
      <w:b/>
      <w:kern w:val="44"/>
      <w:sz w:val="32"/>
    </w:rPr>
  </w:style>
  <w:style w:type="character" w:customStyle="1" w:styleId="32">
    <w:name w:val="标题 1 Char2"/>
    <w:qFormat/>
    <w:uiPriority w:val="0"/>
    <w:rPr>
      <w:rFonts w:ascii="宋体" w:hAnsi="宋体" w:eastAsia="宋体" w:cs="宋体"/>
      <w:b/>
      <w:kern w:val="44"/>
      <w:sz w:val="32"/>
    </w:rPr>
  </w:style>
  <w:style w:type="paragraph" w:customStyle="1" w:styleId="33">
    <w:name w:val="Revision"/>
    <w:hidden/>
    <w:unhideWhenUsed/>
    <w:qFormat/>
    <w:uiPriority w:val="99"/>
    <w:rPr>
      <w:rFonts w:ascii="Times New Roman"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204</Words>
  <Characters>217</Characters>
  <Lines>22</Lines>
  <Paragraphs>6</Paragraphs>
  <TotalTime>0</TotalTime>
  <ScaleCrop>false</ScaleCrop>
  <LinksUpToDate>false</LinksUpToDate>
  <CharactersWithSpaces>217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2024-11-30T03:29:00Z</dcterms:created>
  <dc:creator>张晓静</dc:creator>
  <cp:lastModifiedBy>郑孟孟</cp:lastModifiedBy>
  <cp:lastPrinted>2024-10-01T03:27:00Z</cp:lastPrinted>
  <dcterms:modified xsi:type="dcterms:W3CDTF">2025-09-04T11:18:55Z</dcterms:modified>
  <dc:title>附件1-2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BB677118BC51098B1F05B968B0152B3B</vt:lpwstr>
  </property>
  <property fmtid="{D5CDD505-2E9C-101B-9397-08002B2CF9AE}" pid="4" name="KSOTemplateDocerSaveRecord">
    <vt:lpwstr>eyJoZGlkIjoiOGYzOTAyNTgxZGFkYjg1Y2VlYmZmODVhOWEzZmQzZjMiLCJ1c2VySWQiOiI3MjI3Mjk3OTIifQ==</vt:lpwstr>
  </property>
</Properties>
</file>