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FD6" w:rsidRDefault="00D342B0">
      <w:pPr>
        <w:spacing w:line="560" w:lineRule="exact"/>
        <w:ind w:firstLineChars="200" w:firstLine="880"/>
        <w:jc w:val="center"/>
        <w:rPr>
          <w:rFonts w:ascii="宋体" w:hAnsi="宋体"/>
          <w:sz w:val="44"/>
          <w:szCs w:val="44"/>
        </w:rPr>
      </w:pPr>
      <w:r>
        <w:rPr>
          <w:rFonts w:ascii="宋体" w:hAnsi="宋体" w:hint="eastAsia"/>
          <w:sz w:val="44"/>
          <w:szCs w:val="44"/>
        </w:rPr>
        <w:t>深  圳  市  人  民  政  府</w:t>
      </w:r>
    </w:p>
    <w:p w:rsidR="001A2FD6" w:rsidRDefault="00D342B0">
      <w:pPr>
        <w:spacing w:line="560" w:lineRule="exact"/>
        <w:ind w:firstLineChars="200" w:firstLine="883"/>
        <w:jc w:val="center"/>
        <w:rPr>
          <w:rFonts w:ascii="宋体" w:hAnsi="宋体"/>
          <w:b/>
          <w:bCs/>
          <w:sz w:val="44"/>
          <w:szCs w:val="44"/>
        </w:rPr>
      </w:pPr>
      <w:r>
        <w:rPr>
          <w:rFonts w:ascii="宋体" w:hAnsi="宋体" w:hint="eastAsia"/>
          <w:b/>
          <w:bCs/>
          <w:sz w:val="44"/>
          <w:szCs w:val="44"/>
        </w:rPr>
        <w:t>行政复议决定书</w:t>
      </w:r>
    </w:p>
    <w:p w:rsidR="001A2FD6" w:rsidRDefault="001A2FD6">
      <w:pPr>
        <w:spacing w:line="560" w:lineRule="exact"/>
        <w:ind w:firstLineChars="200" w:firstLine="643"/>
        <w:jc w:val="center"/>
        <w:rPr>
          <w:rFonts w:ascii="仿宋_GB2312" w:eastAsia="仿宋_GB2312"/>
          <w:b/>
          <w:bCs/>
          <w:sz w:val="32"/>
          <w:szCs w:val="32"/>
        </w:rPr>
      </w:pPr>
    </w:p>
    <w:p w:rsidR="001A2FD6" w:rsidRDefault="00D342B0">
      <w:pPr>
        <w:spacing w:line="560" w:lineRule="exact"/>
        <w:ind w:firstLineChars="200" w:firstLine="640"/>
        <w:jc w:val="right"/>
        <w:rPr>
          <w:rFonts w:ascii="仿宋_GB2312" w:eastAsia="仿宋_GB2312" w:hAnsi="仿宋"/>
          <w:sz w:val="32"/>
          <w:szCs w:val="32"/>
        </w:rPr>
      </w:pPr>
      <w:bookmarkStart w:id="0" w:name="_GoBack"/>
      <w:r>
        <w:rPr>
          <w:rFonts w:ascii="仿宋_GB2312" w:eastAsia="仿宋_GB2312" w:hAnsi="仿宋" w:hint="eastAsia"/>
          <w:sz w:val="32"/>
          <w:szCs w:val="32"/>
        </w:rPr>
        <w:t>深府行复〔2020〕1281号</w:t>
      </w:r>
    </w:p>
    <w:bookmarkEnd w:id="0"/>
    <w:p w:rsidR="001A2FD6" w:rsidRDefault="001A2FD6">
      <w:pPr>
        <w:spacing w:line="560" w:lineRule="exact"/>
        <w:ind w:firstLineChars="200" w:firstLine="640"/>
        <w:rPr>
          <w:rFonts w:ascii="仿宋_GB2312" w:eastAsia="仿宋_GB2312" w:hAnsi="仿宋"/>
          <w:sz w:val="32"/>
          <w:szCs w:val="32"/>
          <w:u w:val="single"/>
        </w:rPr>
      </w:pPr>
    </w:p>
    <w:p w:rsidR="001A2FD6" w:rsidRDefault="00D342B0" w:rsidP="00F87299">
      <w:pPr>
        <w:spacing w:line="560" w:lineRule="exact"/>
        <w:ind w:left="-210" w:firstLineChars="200" w:firstLine="640"/>
        <w:rPr>
          <w:rFonts w:ascii="仿宋_GB2312" w:eastAsia="仿宋_GB2312" w:hAnsi="仿宋" w:cs="仿宋_GB2312"/>
          <w:sz w:val="32"/>
          <w:szCs w:val="32"/>
        </w:rPr>
      </w:pPr>
      <w:r>
        <w:rPr>
          <w:rFonts w:ascii="黑体" w:eastAsia="黑体" w:hint="eastAsia"/>
          <w:bCs/>
          <w:sz w:val="32"/>
          <w:szCs w:val="32"/>
        </w:rPr>
        <w:t>申请人：</w:t>
      </w:r>
      <w:r w:rsidR="00F87299">
        <w:rPr>
          <w:rFonts w:ascii="仿宋_GB2312" w:eastAsia="仿宋_GB2312" w:hAnsi="仿宋" w:hint="eastAsia"/>
          <w:sz w:val="32"/>
          <w:szCs w:val="32"/>
        </w:rPr>
        <w:t>常某</w:t>
      </w:r>
    </w:p>
    <w:p w:rsidR="001A2FD6" w:rsidRDefault="00D342B0">
      <w:pPr>
        <w:spacing w:line="560" w:lineRule="exact"/>
        <w:ind w:left="-210" w:firstLineChars="200" w:firstLine="640"/>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lang w:val="zh-CN"/>
        </w:rPr>
        <w:t>深圳市市场监督管理局</w:t>
      </w:r>
      <w:r>
        <w:rPr>
          <w:rFonts w:ascii="仿宋_GB2312" w:eastAsia="仿宋_GB2312" w:hAnsi="仿宋" w:hint="eastAsia"/>
          <w:sz w:val="32"/>
          <w:szCs w:val="32"/>
        </w:rPr>
        <w:t>光明监管局</w:t>
      </w:r>
    </w:p>
    <w:p w:rsidR="001A2FD6" w:rsidRDefault="00D342B0">
      <w:pPr>
        <w:spacing w:line="560" w:lineRule="exact"/>
        <w:ind w:left="-210" w:firstLineChars="200" w:firstLine="640"/>
        <w:rPr>
          <w:rFonts w:ascii="仿宋_GB2312" w:eastAsia="仿宋_GB2312" w:hAnsi="仿宋"/>
          <w:sz w:val="32"/>
          <w:szCs w:val="32"/>
        </w:rPr>
      </w:pPr>
      <w:r>
        <w:rPr>
          <w:rFonts w:ascii="仿宋_GB2312" w:eastAsia="仿宋_GB2312" w:hAnsi="仿宋" w:hint="eastAsia"/>
          <w:sz w:val="32"/>
          <w:szCs w:val="32"/>
          <w:lang w:val="zh-CN"/>
        </w:rPr>
        <w:t>住址：深圳市</w:t>
      </w:r>
      <w:r>
        <w:rPr>
          <w:rFonts w:ascii="仿宋_GB2312" w:eastAsia="仿宋_GB2312" w:hAnsi="仿宋" w:hint="eastAsia"/>
          <w:sz w:val="32"/>
          <w:szCs w:val="32"/>
        </w:rPr>
        <w:t>光明区</w:t>
      </w:r>
      <w:r>
        <w:rPr>
          <w:rFonts w:ascii="仿宋_GB2312" w:eastAsia="仿宋_GB2312" w:hAnsi="仿宋" w:hint="eastAsia"/>
          <w:sz w:val="32"/>
          <w:szCs w:val="32"/>
          <w:lang w:val="zh-CN"/>
        </w:rPr>
        <w:t>光明街道碧眼路4号</w:t>
      </w:r>
    </w:p>
    <w:p w:rsidR="001A2FD6" w:rsidRDefault="00D342B0">
      <w:pPr>
        <w:spacing w:line="56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法定代表人：</w:t>
      </w:r>
      <w:r>
        <w:rPr>
          <w:rFonts w:ascii="仿宋_GB2312" w:eastAsia="仿宋_GB2312" w:hAnsi="仿宋" w:hint="eastAsia"/>
          <w:sz w:val="32"/>
          <w:szCs w:val="32"/>
        </w:rPr>
        <w:t>陈建民，</w:t>
      </w:r>
      <w:r>
        <w:rPr>
          <w:rFonts w:ascii="仿宋_GB2312" w:eastAsia="仿宋_GB2312" w:hAnsi="仿宋" w:hint="eastAsia"/>
          <w:sz w:val="32"/>
          <w:szCs w:val="32"/>
          <w:lang w:val="zh-CN"/>
        </w:rPr>
        <w:t>局长</w:t>
      </w:r>
    </w:p>
    <w:p w:rsidR="001A2FD6" w:rsidRDefault="001A2FD6">
      <w:pPr>
        <w:spacing w:line="560" w:lineRule="exact"/>
        <w:ind w:firstLineChars="200" w:firstLine="640"/>
        <w:rPr>
          <w:rFonts w:ascii="仿宋_GB2312" w:eastAsia="仿宋_GB2312" w:hAnsi="仿宋"/>
          <w:sz w:val="32"/>
          <w:szCs w:val="32"/>
        </w:rPr>
      </w:pPr>
    </w:p>
    <w:p w:rsidR="001A2FD6" w:rsidRDefault="00D342B0">
      <w:pPr>
        <w:spacing w:line="56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int="eastAsia"/>
          <w:sz w:val="32"/>
          <w:szCs w:val="32"/>
        </w:rPr>
        <w:t>深圳市宝安区</w:t>
      </w:r>
      <w:r w:rsidR="00F87299">
        <w:rPr>
          <w:rFonts w:ascii="仿宋_GB2312" w:eastAsia="仿宋_GB2312" w:hint="eastAsia"/>
          <w:sz w:val="32"/>
          <w:szCs w:val="32"/>
        </w:rPr>
        <w:t>××</w:t>
      </w:r>
      <w:r>
        <w:rPr>
          <w:rFonts w:ascii="仿宋_GB2312" w:eastAsia="仿宋_GB2312" w:hint="eastAsia"/>
          <w:sz w:val="32"/>
          <w:szCs w:val="32"/>
        </w:rPr>
        <w:t>五金店(以下简称被举报人)</w:t>
      </w:r>
      <w:r>
        <w:rPr>
          <w:rFonts w:ascii="仿宋_GB2312" w:eastAsia="仿宋_GB2312" w:hAnsi="仿宋_GB2312" w:hint="eastAsia"/>
          <w:sz w:val="32"/>
          <w:szCs w:val="32"/>
        </w:rPr>
        <w:t>销售不合格产品“</w:t>
      </w:r>
      <w:r w:rsidR="00F87299">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的举报作出的行政处罚处理结果，</w:t>
      </w:r>
      <w:r>
        <w:rPr>
          <w:rFonts w:ascii="仿宋_GB2312" w:eastAsia="仿宋_GB2312" w:hAnsi="仿宋" w:hint="eastAsia"/>
          <w:sz w:val="32"/>
          <w:szCs w:val="32"/>
        </w:rPr>
        <w:t>向本机关申请行政复议，本机关依法受理。被申请人向本机关提交了书面答复及有关证据和依据，本案现已审理终结。</w:t>
      </w:r>
    </w:p>
    <w:p w:rsidR="001A2FD6" w:rsidRDefault="00D342B0">
      <w:pPr>
        <w:spacing w:line="560" w:lineRule="exact"/>
        <w:ind w:leftChars="-100" w:left="-210" w:firstLineChars="200" w:firstLine="640"/>
        <w:rPr>
          <w:rFonts w:ascii="仿宋_GB2312" w:eastAsia="仿宋_GB2312" w:hAnsi="仿宋"/>
          <w:sz w:val="32"/>
          <w:szCs w:val="32"/>
        </w:rPr>
      </w:pPr>
      <w:r>
        <w:rPr>
          <w:rFonts w:ascii="黑体" w:eastAsia="黑体" w:hAnsi="仿宋_GB2312" w:hint="eastAsia"/>
          <w:bCs/>
          <w:sz w:val="32"/>
          <w:szCs w:val="32"/>
        </w:rPr>
        <w:t>经查：</w:t>
      </w:r>
      <w:r>
        <w:rPr>
          <w:rFonts w:ascii="仿宋_GB2312" w:eastAsia="仿宋_GB2312" w:hAnsi="仿宋" w:hint="eastAsia"/>
          <w:sz w:val="32"/>
          <w:szCs w:val="32"/>
        </w:rPr>
        <w:t>2020年6月2日，申请人</w:t>
      </w:r>
      <w:r w:rsidR="00F87299">
        <w:rPr>
          <w:rFonts w:ascii="仿宋_GB2312" w:eastAsia="仿宋_GB2312" w:hAnsi="仿宋" w:hint="eastAsia"/>
          <w:sz w:val="32"/>
          <w:szCs w:val="32"/>
        </w:rPr>
        <w:t>常某</w:t>
      </w:r>
      <w:r>
        <w:rPr>
          <w:rFonts w:ascii="仿宋_GB2312" w:eastAsia="仿宋_GB2312" w:hAnsi="仿宋" w:hint="eastAsia"/>
          <w:sz w:val="32"/>
          <w:szCs w:val="32"/>
        </w:rPr>
        <w:t>通过315平台举报称“</w:t>
      </w:r>
      <w:r w:rsidR="00F87299">
        <w:rPr>
          <w:rFonts w:ascii="仿宋_GB2312" w:eastAsia="仿宋_GB2312" w:hAnsi="仿宋" w:hint="eastAsia"/>
          <w:sz w:val="32"/>
          <w:szCs w:val="32"/>
        </w:rPr>
        <w:t>××</w:t>
      </w:r>
      <w:r>
        <w:rPr>
          <w:rFonts w:ascii="仿宋_GB2312" w:eastAsia="仿宋_GB2312" w:hAnsi="仿宋" w:hint="eastAsia"/>
          <w:sz w:val="32"/>
          <w:szCs w:val="32"/>
        </w:rPr>
        <w:t>五金店”销售的</w:t>
      </w:r>
      <w:r w:rsidR="00F87299">
        <w:rPr>
          <w:rFonts w:ascii="仿宋_GB2312" w:eastAsia="仿宋_GB2312" w:hAnsi="仿宋" w:hint="eastAsia"/>
          <w:sz w:val="32"/>
          <w:szCs w:val="32"/>
        </w:rPr>
        <w:t>××</w:t>
      </w:r>
      <w:r>
        <w:rPr>
          <w:rFonts w:ascii="仿宋_GB2312" w:eastAsia="仿宋_GB2312" w:hAnsi="仿宋" w:hint="eastAsia"/>
          <w:sz w:val="32"/>
          <w:szCs w:val="32"/>
        </w:rPr>
        <w:t>牌电线组件无合格标识、无执行标准号及无3C认证标志，属于不合格产品，要求进行查处。2020年6月12日，被申请到被举报人经营场所进行现场检查，经查，被举报人店铺名称为</w:t>
      </w:r>
      <w:r w:rsidR="00F87299">
        <w:rPr>
          <w:rFonts w:ascii="仿宋_GB2312" w:eastAsia="仿宋_GB2312" w:hAnsi="仿宋" w:hint="eastAsia"/>
          <w:sz w:val="32"/>
          <w:szCs w:val="32"/>
        </w:rPr>
        <w:t>××</w:t>
      </w:r>
      <w:r>
        <w:rPr>
          <w:rFonts w:ascii="仿宋_GB2312" w:eastAsia="仿宋_GB2312" w:hAnsi="仿宋" w:hint="eastAsia"/>
          <w:sz w:val="32"/>
          <w:szCs w:val="32"/>
        </w:rPr>
        <w:t>五金店，营业执照名称为深圳市宝安区</w:t>
      </w:r>
      <w:r w:rsidR="00F87299">
        <w:rPr>
          <w:rFonts w:ascii="仿宋_GB2312" w:eastAsia="仿宋_GB2312" w:hAnsi="仿宋" w:hint="eastAsia"/>
          <w:sz w:val="32"/>
          <w:szCs w:val="32"/>
        </w:rPr>
        <w:t>××</w:t>
      </w:r>
      <w:r>
        <w:rPr>
          <w:rFonts w:ascii="仿宋_GB2312" w:eastAsia="仿宋_GB2312" w:hAnsi="仿宋" w:hint="eastAsia"/>
          <w:sz w:val="32"/>
          <w:szCs w:val="32"/>
        </w:rPr>
        <w:t>五金店，现场检未发现有涉案</w:t>
      </w:r>
      <w:r w:rsidR="00F87299">
        <w:rPr>
          <w:rFonts w:ascii="仿宋_GB2312" w:eastAsia="仿宋_GB2312" w:hAnsi="仿宋" w:hint="eastAsia"/>
          <w:sz w:val="32"/>
          <w:szCs w:val="32"/>
        </w:rPr>
        <w:t>××</w:t>
      </w:r>
      <w:r>
        <w:rPr>
          <w:rFonts w:ascii="仿宋_GB2312" w:eastAsia="仿宋_GB2312" w:hAnsi="仿宋" w:hint="eastAsia"/>
          <w:sz w:val="32"/>
          <w:szCs w:val="32"/>
        </w:rPr>
        <w:t>牌电线组件在售。同日，被申请人对本案立案调查，并将立案结果告知了申请人。2020年6月16日，被举报人经营者</w:t>
      </w:r>
      <w:r w:rsidR="00F87299">
        <w:rPr>
          <w:rFonts w:ascii="仿宋_GB2312" w:eastAsia="仿宋_GB2312" w:hAnsi="仿宋" w:hint="eastAsia"/>
          <w:sz w:val="32"/>
          <w:szCs w:val="32"/>
        </w:rPr>
        <w:t>陈某</w:t>
      </w:r>
      <w:r>
        <w:rPr>
          <w:rFonts w:ascii="仿宋_GB2312" w:eastAsia="仿宋_GB2312" w:hAnsi="仿宋" w:hint="eastAsia"/>
          <w:sz w:val="32"/>
          <w:szCs w:val="32"/>
        </w:rPr>
        <w:t>前来被申请人处接受调查询问，被举报人称涉案产品系从推销员手上购进，共购进5条，进货价6元/条，销售价10元/</w:t>
      </w:r>
      <w:r>
        <w:rPr>
          <w:rFonts w:ascii="仿宋_GB2312" w:eastAsia="仿宋_GB2312" w:hAnsi="仿宋" w:hint="eastAsia"/>
          <w:sz w:val="32"/>
          <w:szCs w:val="32"/>
        </w:rPr>
        <w:lastRenderedPageBreak/>
        <w:t>条，均已售出，被举报人认可涉案产品没有合格标识、</w:t>
      </w:r>
      <w:r>
        <w:rPr>
          <w:rFonts w:ascii="仿宋_GB2312" w:eastAsia="仿宋_GB2312" w:hAnsi="仿宋" w:hint="eastAsia"/>
          <w:sz w:val="32"/>
          <w:szCs w:val="32"/>
        </w:rPr>
        <w:t>未</w:t>
      </w:r>
      <w:r>
        <w:rPr>
          <w:rFonts w:ascii="仿宋_GB2312" w:eastAsia="仿宋_GB2312" w:hAnsi="仿宋" w:hint="eastAsia"/>
          <w:sz w:val="32"/>
          <w:szCs w:val="32"/>
        </w:rPr>
        <w:t>标明执行标准及强制认证标志的事实，被举报人同时表示购进涉案产品时，没有查验供货者的资质，没有保留进货票据，也没有查验产品检验合格证明，不能提供强制认证证书。被申请人当场出具了2份责令改正通知书（深市监光责改字</w:t>
      </w:r>
      <w:r>
        <w:rPr>
          <w:rFonts w:ascii="仿宋_GB2312" w:eastAsia="仿宋_GB2312" w:hAnsi="仿宋" w:hint="eastAsia"/>
          <w:sz w:val="32"/>
          <w:szCs w:val="32"/>
        </w:rPr>
        <w:t>[</w:t>
      </w:r>
      <w:r>
        <w:rPr>
          <w:rFonts w:ascii="仿宋_GB2312" w:eastAsia="仿宋_GB2312" w:hAnsi="仿宋" w:hint="eastAsia"/>
          <w:sz w:val="32"/>
          <w:szCs w:val="32"/>
        </w:rPr>
        <w:t>2020)</w:t>
      </w:r>
      <w:r>
        <w:rPr>
          <w:rFonts w:ascii="仿宋_GB2312" w:eastAsia="仿宋_GB2312" w:hAnsi="仿宋" w:hint="eastAsia"/>
          <w:sz w:val="32"/>
          <w:szCs w:val="32"/>
        </w:rPr>
        <w:t>]</w:t>
      </w:r>
      <w:r w:rsidR="00F87299">
        <w:rPr>
          <w:rFonts w:ascii="仿宋_GB2312" w:eastAsia="仿宋_GB2312" w:hAnsi="仿宋" w:hint="eastAsia"/>
          <w:sz w:val="32"/>
          <w:szCs w:val="32"/>
        </w:rPr>
        <w:t>××</w:t>
      </w:r>
      <w:r>
        <w:rPr>
          <w:rFonts w:ascii="仿宋_GB2312" w:eastAsia="仿宋_GB2312" w:hAnsi="仿宋" w:hint="eastAsia"/>
          <w:sz w:val="32"/>
          <w:szCs w:val="32"/>
        </w:rPr>
        <w:t>1</w:t>
      </w:r>
      <w:r>
        <w:rPr>
          <w:rFonts w:ascii="仿宋_GB2312" w:eastAsia="仿宋_GB2312" w:hAnsi="仿宋" w:hint="eastAsia"/>
          <w:sz w:val="32"/>
          <w:szCs w:val="32"/>
        </w:rPr>
        <w:t>号</w:t>
      </w:r>
      <w:r>
        <w:rPr>
          <w:rFonts w:ascii="仿宋_GB2312" w:eastAsia="仿宋_GB2312" w:hAnsi="仿宋" w:hint="eastAsia"/>
          <w:sz w:val="32"/>
          <w:szCs w:val="32"/>
        </w:rPr>
        <w:t>、</w:t>
      </w:r>
      <w:r w:rsidR="00F87299">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号），要求被举报人限期改正进货时未履行查验义务的行为以及销售无合格标识产品的行为。2020年6月16日，被申请人通过全国认证认可信息公共服务平台查询发现涉案“</w:t>
      </w:r>
      <w:r w:rsidR="00F87299">
        <w:rPr>
          <w:rFonts w:ascii="仿宋_GB2312" w:eastAsia="仿宋_GB2312" w:hAnsi="仿宋" w:hint="eastAsia"/>
          <w:sz w:val="32"/>
          <w:szCs w:val="32"/>
        </w:rPr>
        <w:t>××</w:t>
      </w:r>
      <w:r>
        <w:rPr>
          <w:rFonts w:ascii="仿宋_GB2312" w:eastAsia="仿宋_GB2312" w:hAnsi="仿宋" w:hint="eastAsia"/>
          <w:sz w:val="32"/>
          <w:szCs w:val="32"/>
        </w:rPr>
        <w:t>牌电线组件”的生产商“深圳市幸福</w:t>
      </w:r>
      <w:r w:rsidR="00F87299">
        <w:rPr>
          <w:rFonts w:ascii="仿宋_GB2312" w:eastAsia="仿宋_GB2312" w:hAnsi="仿宋" w:hint="eastAsia"/>
          <w:sz w:val="32"/>
          <w:szCs w:val="32"/>
        </w:rPr>
        <w:t>××</w:t>
      </w:r>
      <w:r>
        <w:rPr>
          <w:rFonts w:ascii="仿宋_GB2312" w:eastAsia="仿宋_GB2312" w:hAnsi="仿宋" w:hint="eastAsia"/>
          <w:sz w:val="32"/>
          <w:szCs w:val="32"/>
        </w:rPr>
        <w:t>电子科技有限公司”未取得该涉案产品的强制认证证书。2020年7月7日，被申请人对被举报人进行了复查，经复查，被举报人针对未履行进货查验义务以及销售未标注合格标识的行为已完成整改。2020年6月18日，申请人到被申请人处配合调查，提交了购物视频复制件，购物视频无法与原件核对。另查明，本案货值金额50元，违法所得20元。因被举报人已改正其未履行进货查验义务的违法行为，2020年9月8日，被申请人作出行政处罚决定书（深市监光罚字[2020]马田</w:t>
      </w:r>
      <w:r w:rsidR="00F87299">
        <w:rPr>
          <w:rFonts w:ascii="仿宋_GB2312" w:eastAsia="仿宋_GB2312" w:hAnsi="仿宋_GB2312" w:hint="eastAsia"/>
          <w:sz w:val="32"/>
        </w:rPr>
        <w:t>××</w:t>
      </w:r>
      <w:r>
        <w:rPr>
          <w:rFonts w:ascii="仿宋_GB2312" w:eastAsia="仿宋_GB2312" w:hAnsi="仿宋" w:hint="eastAsia"/>
          <w:sz w:val="32"/>
          <w:szCs w:val="32"/>
        </w:rPr>
        <w:t>号），责令被举报人改正其违法行为，并对被举报人处以如下处罚：“（一）没收违法所得20元；（二）罚款150元。”2020年9月10日，被申请人告知申请人本案处理结果，后通知申请人领取举报奖励。申请人不服，认为被申请人作出的行政处罚决定与《认证认可条例》第六十七条、《国务院关于加强食品等产品安全监督管理的特别规定》第三条的规定不符，向本机关申请行政复议,请求撤销上述处罚决定，责令被申请人重新作出处理。</w:t>
      </w:r>
    </w:p>
    <w:p w:rsidR="001A2FD6" w:rsidRDefault="00D342B0">
      <w:pPr>
        <w:spacing w:line="560" w:lineRule="exact"/>
        <w:ind w:leftChars="-100" w:left="-210" w:firstLineChars="20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Ansi="仿宋" w:hint="eastAsia"/>
          <w:sz w:val="32"/>
          <w:szCs w:val="32"/>
        </w:rPr>
        <w:t>《深圳经济特区产品质量管理条例》第十五条第</w:t>
      </w:r>
      <w:r>
        <w:rPr>
          <w:rFonts w:ascii="仿宋_GB2312" w:eastAsia="仿宋_GB2312" w:hAnsi="仿宋" w:hint="eastAsia"/>
          <w:sz w:val="32"/>
          <w:szCs w:val="32"/>
        </w:rPr>
        <w:lastRenderedPageBreak/>
        <w:t>一款规定：“按照规定应当经过强制性认证的产品，经过认证并标注认证标志后，方可出厂、销售、进口或者在经营活动中使用。”第二十三条第二款第（八）项：“生产者、销售者对其生产、销售的产品质量负责。禁止生产、销售下列产品：（八）法律、法规禁止生产、销售的其他产品。”第五十七条</w:t>
      </w:r>
      <w:r>
        <w:rPr>
          <w:rFonts w:ascii="仿宋_GB2312" w:eastAsia="仿宋_GB2312" w:hAnsi="仿宋" w:hint="eastAsia"/>
          <w:sz w:val="32"/>
          <w:szCs w:val="32"/>
        </w:rPr>
        <w:t>规定</w:t>
      </w:r>
      <w:r>
        <w:rPr>
          <w:rFonts w:ascii="仿宋_GB2312" w:eastAsia="仿宋_GB2312" w:hAnsi="仿宋" w:hint="eastAsia"/>
          <w:sz w:val="32"/>
          <w:szCs w:val="32"/>
        </w:rPr>
        <w:t>：“违反本条例第二十三条、第二十五条规定的，由主管部门责令生产者、销售者停止生产、销售，没收违法产品，并处违法生产、销售产品货值金额三倍罚款；有违法所得的，并处没收违法所得；情节严重的，依法吊销营业执照；构成犯罪的，依法追究刑事责任。”</w:t>
      </w:r>
    </w:p>
    <w:p w:rsidR="001A2FD6" w:rsidRDefault="00D342B0">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深圳经济特区产品质量管理条例》第二十四条规定：“产品或者其包装上的标识应当符合下列要求：（一）标明产品执行标准号；”。第五十八条规定：“违反本条例第二十四条第一项规定的，由主管部门责令产品生产者、销售者停止生产、销售，没收违法产品和违法所得，并处货值金额百分之五十罚款；违反本条例第二十四条第二项的，并处货值金额三倍罚款；情节严重的，依法吊销营业执照；构成犯罪的，依法追究刑事责任。”</w:t>
      </w:r>
    </w:p>
    <w:p w:rsidR="001A2FD6" w:rsidRDefault="00D342B0">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深圳经济特区产品质量管理条例》第二十八条第一款规定：“销售者应当建立进货查验制度和产品进货台账。查验供货商的经营资格，验明产品合格证明和产品标识，如实记录产品名称、产地、规格、数量、供货商及其联系方式、进货时间、生产批号、生产日期等内容。销售者不得销售无产品合格证明的产品。”</w:t>
      </w:r>
    </w:p>
    <w:p w:rsidR="001A2FD6" w:rsidRDefault="00D342B0">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本案，针对被举报人存在进货时未履行查验义务的违法行为，经复查被举报人已完成整改，不再给予处罚。同时，被申请人根据申请人的举报，经调查后对被举报人销售涉案产品的违法行为作出</w:t>
      </w:r>
      <w:r>
        <w:rPr>
          <w:rFonts w:ascii="仿宋_GB2312" w:eastAsia="仿宋_GB2312" w:hAnsi="仿宋" w:hint="eastAsia"/>
          <w:sz w:val="32"/>
          <w:szCs w:val="32"/>
        </w:rPr>
        <w:lastRenderedPageBreak/>
        <w:t>的行政处罚决定，符合上述规定，并无违法或不当。关于申请人提出的被申请人适用法律依据错误的主张，根据《中华人民共和国立法法》第九十条第二款“经济特区法规根据授权对法律、行政法规、地方性法规作变通规定的，在本经济特区适用经济特区法规的规定”的规定，申请人提出的该主张不成立，对其复议请求本机关不予支持。综上，根据《中华人民共和国行政复议法》第二十八条第一款第（一）项的规定，本机关作出复议决定如下：</w:t>
      </w:r>
    </w:p>
    <w:p w:rsidR="001A2FD6" w:rsidRDefault="00D342B0">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维持被申请人深圳市市场监督管理局光明监管局</w:t>
      </w:r>
      <w:r>
        <w:rPr>
          <w:rFonts w:ascii="仿宋_GB2312" w:eastAsia="仿宋_GB2312" w:hAnsi="仿宋" w:hint="eastAsia"/>
          <w:sz w:val="32"/>
          <w:szCs w:val="32"/>
        </w:rPr>
        <w:t>对申请人关于</w:t>
      </w:r>
      <w:r>
        <w:rPr>
          <w:rFonts w:ascii="仿宋_GB2312" w:eastAsia="仿宋_GB2312" w:hint="eastAsia"/>
          <w:sz w:val="32"/>
          <w:szCs w:val="32"/>
        </w:rPr>
        <w:t>深圳市宝安区</w:t>
      </w:r>
      <w:r w:rsidR="00F87299">
        <w:rPr>
          <w:rFonts w:ascii="仿宋_GB2312" w:eastAsia="仿宋_GB2312" w:hint="eastAsia"/>
          <w:sz w:val="32"/>
          <w:szCs w:val="32"/>
        </w:rPr>
        <w:t>××</w:t>
      </w:r>
      <w:r>
        <w:rPr>
          <w:rFonts w:ascii="仿宋_GB2312" w:eastAsia="仿宋_GB2312" w:hint="eastAsia"/>
          <w:sz w:val="32"/>
          <w:szCs w:val="32"/>
        </w:rPr>
        <w:t>五金店</w:t>
      </w:r>
      <w:r>
        <w:rPr>
          <w:rFonts w:ascii="仿宋_GB2312" w:eastAsia="仿宋_GB2312" w:hAnsi="仿宋_GB2312" w:hint="eastAsia"/>
          <w:sz w:val="32"/>
          <w:szCs w:val="32"/>
        </w:rPr>
        <w:t>销售不合格产品“</w:t>
      </w:r>
      <w:r w:rsidR="00F87299">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的举报作出的行政处罚处理结果</w:t>
      </w:r>
      <w:r>
        <w:rPr>
          <w:rFonts w:ascii="仿宋_GB2312" w:eastAsia="仿宋_GB2312" w:hAnsi="仿宋" w:hint="eastAsia"/>
          <w:sz w:val="32"/>
          <w:szCs w:val="32"/>
        </w:rPr>
        <w:t>。</w:t>
      </w:r>
    </w:p>
    <w:p w:rsidR="001A2FD6" w:rsidRDefault="00D342B0">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1A2FD6" w:rsidRDefault="001A2FD6">
      <w:pPr>
        <w:spacing w:line="560" w:lineRule="exact"/>
        <w:rPr>
          <w:rFonts w:ascii="仿宋_GB2312" w:eastAsia="仿宋_GB2312" w:hAnsi="仿宋"/>
          <w:sz w:val="32"/>
          <w:szCs w:val="32"/>
        </w:rPr>
      </w:pPr>
    </w:p>
    <w:p w:rsidR="001A2FD6" w:rsidRDefault="001A2FD6">
      <w:pPr>
        <w:spacing w:line="560" w:lineRule="exact"/>
        <w:ind w:left="-210" w:firstLineChars="200" w:firstLine="640"/>
        <w:rPr>
          <w:rFonts w:ascii="仿宋_GB2312" w:eastAsia="仿宋_GB2312" w:hAnsi="仿宋"/>
          <w:sz w:val="32"/>
          <w:szCs w:val="32"/>
        </w:rPr>
      </w:pPr>
    </w:p>
    <w:p w:rsidR="00000000" w:rsidRDefault="00D342B0">
      <w:pPr>
        <w:spacing w:line="560" w:lineRule="exact"/>
        <w:ind w:firstLineChars="1950" w:firstLine="6240"/>
        <w:rPr>
          <w:rFonts w:ascii="仿宋_GB2312" w:eastAsia="仿宋_GB2312" w:hAnsi="仿宋"/>
          <w:sz w:val="32"/>
          <w:szCs w:val="32"/>
        </w:rPr>
      </w:pPr>
      <w:r>
        <w:rPr>
          <w:rFonts w:ascii="仿宋_GB2312" w:eastAsia="仿宋_GB2312" w:hAnsi="仿宋" w:hint="eastAsia"/>
          <w:sz w:val="32"/>
          <w:szCs w:val="32"/>
        </w:rPr>
        <w:t>深圳市人民政府</w:t>
      </w:r>
    </w:p>
    <w:p w:rsidR="00000000" w:rsidRDefault="00D342B0">
      <w:pPr>
        <w:spacing w:line="560" w:lineRule="exact"/>
        <w:ind w:leftChars="-100" w:left="-210" w:right="256" w:firstLineChars="2000" w:firstLine="6400"/>
      </w:pPr>
      <w:r>
        <w:rPr>
          <w:rFonts w:ascii="仿宋_GB2312" w:eastAsia="仿宋_GB2312" w:hAnsi="仿宋" w:hint="eastAsia"/>
          <w:sz w:val="32"/>
          <w:szCs w:val="32"/>
        </w:rPr>
        <w:t>2020年11月</w:t>
      </w:r>
      <w:r w:rsidR="00F87299">
        <w:rPr>
          <w:rFonts w:ascii="仿宋_GB2312" w:eastAsia="仿宋_GB2312" w:hAnsi="仿宋" w:hint="eastAsia"/>
          <w:sz w:val="32"/>
          <w:szCs w:val="32"/>
        </w:rPr>
        <w:t>16</w:t>
      </w:r>
      <w:r>
        <w:rPr>
          <w:rFonts w:ascii="仿宋_GB2312" w:eastAsia="仿宋_GB2312" w:hAnsi="仿宋" w:hint="eastAsia"/>
          <w:sz w:val="32"/>
          <w:szCs w:val="32"/>
        </w:rPr>
        <w:t>日</w:t>
      </w:r>
    </w:p>
    <w:p w:rsidR="001A2FD6" w:rsidRDefault="001A2FD6"/>
    <w:p w:rsidR="001A2FD6" w:rsidRDefault="001A2FD6"/>
    <w:sectPr w:rsidR="001A2FD6" w:rsidSect="001A2FD6">
      <w:headerReference w:type="default" r:id="rId7"/>
      <w:footerReference w:type="even" r:id="rId8"/>
      <w:footerReference w:type="default" r:id="rId9"/>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6E7" w:rsidRDefault="004116E7" w:rsidP="001A2FD6">
      <w:r>
        <w:separator/>
      </w:r>
    </w:p>
  </w:endnote>
  <w:endnote w:type="continuationSeparator" w:id="0">
    <w:p w:rsidR="004116E7" w:rsidRDefault="004116E7" w:rsidP="001A2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FD6" w:rsidRDefault="00C071F8">
    <w:pPr>
      <w:pStyle w:val="a3"/>
    </w:pPr>
    <w:r>
      <w:fldChar w:fldCharType="begin"/>
    </w:r>
    <w:r w:rsidR="00D342B0">
      <w:instrText xml:space="preserve"> PAGE   \* MERGEFORMAT </w:instrText>
    </w:r>
    <w:r>
      <w:fldChar w:fldCharType="separate"/>
    </w:r>
    <w:r w:rsidR="00D342B0">
      <w:rPr>
        <w:lang w:val="zh-CN"/>
      </w:rPr>
      <w:t>-</w:t>
    </w:r>
    <w:r w:rsidR="00D342B0">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FD6" w:rsidRDefault="00C071F8">
    <w:pPr>
      <w:pStyle w:val="a3"/>
      <w:jc w:val="right"/>
    </w:pPr>
    <w:r>
      <w:fldChar w:fldCharType="begin"/>
    </w:r>
    <w:r w:rsidR="00D342B0">
      <w:instrText xml:space="preserve"> PAGE   \* MERGEFORMAT </w:instrText>
    </w:r>
    <w:r>
      <w:fldChar w:fldCharType="separate"/>
    </w:r>
    <w:r w:rsidR="00F87299" w:rsidRPr="00F87299">
      <w:rPr>
        <w:noProof/>
        <w:lang w:val="zh-CN"/>
      </w:rPr>
      <w:t>-</w:t>
    </w:r>
    <w:r w:rsidR="00F87299">
      <w:rPr>
        <w:noProof/>
      </w:rPr>
      <w:t xml:space="preserve"> 4 -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6E7" w:rsidRDefault="004116E7" w:rsidP="001A2FD6">
      <w:r>
        <w:separator/>
      </w:r>
    </w:p>
  </w:footnote>
  <w:footnote w:type="continuationSeparator" w:id="0">
    <w:p w:rsidR="004116E7" w:rsidRDefault="004116E7" w:rsidP="001A2F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FD6" w:rsidRDefault="001A2FD6">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463042F8"/>
    <w:rsid w:val="001A2FD6"/>
    <w:rsid w:val="004116E7"/>
    <w:rsid w:val="00C071F8"/>
    <w:rsid w:val="00D342B0"/>
    <w:rsid w:val="00F87299"/>
    <w:rsid w:val="463042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2FD6"/>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1A2FD6"/>
    <w:pPr>
      <w:suppressLineNumbers/>
      <w:tabs>
        <w:tab w:val="center" w:pos="4153"/>
        <w:tab w:val="right" w:pos="8307"/>
      </w:tabs>
    </w:pPr>
    <w:rPr>
      <w:sz w:val="18"/>
      <w:szCs w:val="18"/>
    </w:rPr>
  </w:style>
  <w:style w:type="paragraph" w:styleId="a4">
    <w:name w:val="header"/>
    <w:basedOn w:val="a"/>
    <w:qFormat/>
    <w:rsid w:val="001A2FD6"/>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Char"/>
    <w:rsid w:val="00F87299"/>
    <w:rPr>
      <w:sz w:val="18"/>
      <w:szCs w:val="18"/>
    </w:rPr>
  </w:style>
  <w:style w:type="character" w:customStyle="1" w:styleId="Char">
    <w:name w:val="批注框文本 Char"/>
    <w:basedOn w:val="a0"/>
    <w:link w:val="a5"/>
    <w:rsid w:val="00F8729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331</Words>
  <Characters>1888</Characters>
  <Application>Microsoft Office Word</Application>
  <DocSecurity>0</DocSecurity>
  <Lines>15</Lines>
  <Paragraphs>4</Paragraphs>
  <ScaleCrop>false</ScaleCrop>
  <Company>Microsoft</Company>
  <LinksUpToDate>false</LinksUpToDate>
  <CharactersWithSpaces>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3</cp:revision>
  <cp:lastPrinted>2020-11-10T07:01:00Z</cp:lastPrinted>
  <dcterms:created xsi:type="dcterms:W3CDTF">2020-11-10T06:52:00Z</dcterms:created>
  <dcterms:modified xsi:type="dcterms:W3CDTF">2021-08-20T07:15:00Z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