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D6E" w:rsidRDefault="008D1A6F">
      <w:pPr>
        <w:spacing w:line="560" w:lineRule="exact"/>
        <w:ind w:firstLineChars="200" w:firstLine="880"/>
        <w:jc w:val="center"/>
        <w:rPr>
          <w:rFonts w:ascii="宋体" w:hAnsi="宋体"/>
          <w:sz w:val="44"/>
          <w:szCs w:val="44"/>
        </w:rPr>
      </w:pPr>
      <w:r>
        <w:rPr>
          <w:rFonts w:ascii="宋体" w:hAnsi="宋体" w:hint="eastAsia"/>
          <w:sz w:val="44"/>
          <w:szCs w:val="44"/>
        </w:rPr>
        <w:t>深  圳  市  人  民  政  府</w:t>
      </w:r>
    </w:p>
    <w:p w:rsidR="009D5D6E" w:rsidRDefault="008D1A6F">
      <w:pPr>
        <w:spacing w:line="56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9D5D6E" w:rsidRDefault="009D5D6E">
      <w:pPr>
        <w:spacing w:line="560" w:lineRule="exact"/>
        <w:ind w:firstLineChars="200" w:firstLine="643"/>
        <w:jc w:val="center"/>
        <w:rPr>
          <w:rFonts w:ascii="仿宋_GB2312" w:eastAsia="仿宋_GB2312"/>
          <w:b/>
          <w:bCs/>
          <w:sz w:val="32"/>
          <w:szCs w:val="32"/>
        </w:rPr>
      </w:pPr>
    </w:p>
    <w:p w:rsidR="009D5D6E" w:rsidRDefault="008D1A6F">
      <w:pPr>
        <w:spacing w:line="56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深府行复〔2020〕1282号</w:t>
      </w:r>
    </w:p>
    <w:bookmarkEnd w:id="0"/>
    <w:p w:rsidR="009D5D6E" w:rsidRDefault="009D5D6E">
      <w:pPr>
        <w:spacing w:line="560" w:lineRule="exact"/>
        <w:ind w:firstLineChars="200" w:firstLine="640"/>
        <w:rPr>
          <w:rFonts w:ascii="仿宋_GB2312" w:eastAsia="仿宋_GB2312" w:hAnsi="仿宋"/>
          <w:sz w:val="32"/>
          <w:szCs w:val="32"/>
          <w:u w:val="single"/>
        </w:rPr>
      </w:pPr>
    </w:p>
    <w:p w:rsidR="009D5D6E" w:rsidRDefault="008D1A6F" w:rsidP="00E32FEE">
      <w:pPr>
        <w:spacing w:line="56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E32FEE">
        <w:rPr>
          <w:rFonts w:ascii="仿宋_GB2312" w:eastAsia="仿宋_GB2312" w:hAnsi="仿宋" w:hint="eastAsia"/>
          <w:sz w:val="32"/>
          <w:szCs w:val="32"/>
        </w:rPr>
        <w:t>常某</w:t>
      </w:r>
    </w:p>
    <w:p w:rsidR="009D5D6E" w:rsidRDefault="008D1A6F">
      <w:pPr>
        <w:spacing w:line="56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lang w:val="zh-CN"/>
        </w:rPr>
        <w:t>深圳市市场监督管理局</w:t>
      </w:r>
      <w:r>
        <w:rPr>
          <w:rFonts w:ascii="仿宋_GB2312" w:eastAsia="仿宋_GB2312" w:hAnsi="仿宋" w:hint="eastAsia"/>
          <w:sz w:val="32"/>
          <w:szCs w:val="32"/>
        </w:rPr>
        <w:t>光明监管局</w:t>
      </w:r>
    </w:p>
    <w:p w:rsidR="009D5D6E" w:rsidRDefault="008D1A6F">
      <w:pPr>
        <w:spacing w:line="560" w:lineRule="exact"/>
        <w:ind w:left="-210" w:firstLineChars="200" w:firstLine="640"/>
        <w:rPr>
          <w:rFonts w:ascii="仿宋_GB2312" w:eastAsia="仿宋_GB2312" w:hAnsi="仿宋"/>
          <w:sz w:val="32"/>
          <w:szCs w:val="32"/>
        </w:rPr>
      </w:pPr>
      <w:r>
        <w:rPr>
          <w:rFonts w:ascii="仿宋_GB2312" w:eastAsia="仿宋_GB2312" w:hAnsi="仿宋" w:hint="eastAsia"/>
          <w:sz w:val="32"/>
          <w:szCs w:val="32"/>
          <w:lang w:val="zh-CN"/>
        </w:rPr>
        <w:t>住址：深圳市</w:t>
      </w:r>
      <w:r>
        <w:rPr>
          <w:rFonts w:ascii="仿宋_GB2312" w:eastAsia="仿宋_GB2312" w:hAnsi="仿宋" w:hint="eastAsia"/>
          <w:sz w:val="32"/>
          <w:szCs w:val="32"/>
        </w:rPr>
        <w:t>光明区</w:t>
      </w:r>
      <w:r>
        <w:rPr>
          <w:rFonts w:ascii="仿宋_GB2312" w:eastAsia="仿宋_GB2312" w:hAnsi="仿宋" w:hint="eastAsia"/>
          <w:sz w:val="32"/>
          <w:szCs w:val="32"/>
          <w:lang w:val="zh-CN"/>
        </w:rPr>
        <w:t>光明街道碧眼路4号</w:t>
      </w:r>
    </w:p>
    <w:p w:rsidR="009D5D6E" w:rsidRDefault="008D1A6F">
      <w:pPr>
        <w:spacing w:line="56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w:t>
      </w:r>
      <w:r>
        <w:rPr>
          <w:rFonts w:ascii="仿宋_GB2312" w:eastAsia="仿宋_GB2312" w:hAnsi="仿宋" w:hint="eastAsia"/>
          <w:sz w:val="32"/>
          <w:szCs w:val="32"/>
        </w:rPr>
        <w:t>陈建民，</w:t>
      </w:r>
      <w:r>
        <w:rPr>
          <w:rFonts w:ascii="仿宋_GB2312" w:eastAsia="仿宋_GB2312" w:hAnsi="仿宋" w:hint="eastAsia"/>
          <w:sz w:val="32"/>
          <w:szCs w:val="32"/>
          <w:lang w:val="zh-CN"/>
        </w:rPr>
        <w:t>局长</w:t>
      </w:r>
    </w:p>
    <w:p w:rsidR="009D5D6E" w:rsidRDefault="009D5D6E">
      <w:pPr>
        <w:spacing w:line="560" w:lineRule="exact"/>
        <w:ind w:firstLineChars="200" w:firstLine="640"/>
        <w:rPr>
          <w:rFonts w:ascii="仿宋_GB2312" w:eastAsia="仿宋_GB2312" w:hAnsi="仿宋"/>
          <w:sz w:val="32"/>
          <w:szCs w:val="32"/>
        </w:rPr>
      </w:pPr>
    </w:p>
    <w:p w:rsidR="009D5D6E" w:rsidRDefault="008D1A6F">
      <w:pPr>
        <w:spacing w:line="56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深圳市光明新区</w:t>
      </w:r>
      <w:r w:rsidR="00E32FEE">
        <w:rPr>
          <w:rFonts w:ascii="仿宋_GB2312" w:eastAsia="仿宋_GB2312" w:hint="eastAsia"/>
          <w:sz w:val="32"/>
          <w:szCs w:val="32"/>
        </w:rPr>
        <w:t>××</w:t>
      </w:r>
      <w:r>
        <w:rPr>
          <w:rFonts w:ascii="仿宋_GB2312" w:eastAsia="仿宋_GB2312" w:hint="eastAsia"/>
          <w:sz w:val="32"/>
          <w:szCs w:val="32"/>
        </w:rPr>
        <w:t>五金店</w:t>
      </w:r>
      <w:r>
        <w:rPr>
          <w:rFonts w:ascii="仿宋_GB2312" w:eastAsia="仿宋_GB2312" w:hAnsi="仿宋_GB2312" w:hint="eastAsia"/>
          <w:sz w:val="32"/>
          <w:szCs w:val="32"/>
        </w:rPr>
        <w:t>销售不合格产品“</w:t>
      </w:r>
      <w:r w:rsidR="00E32FEE">
        <w:rPr>
          <w:rFonts w:ascii="仿宋_GB2312" w:eastAsia="仿宋_GB2312" w:hint="eastAsia"/>
          <w:sz w:val="32"/>
          <w:szCs w:val="32"/>
        </w:rPr>
        <w:t>××</w:t>
      </w:r>
      <w:r>
        <w:rPr>
          <w:rFonts w:ascii="仿宋_GB2312" w:eastAsia="仿宋_GB2312" w:hint="eastAsia"/>
          <w:sz w:val="32"/>
          <w:szCs w:val="32"/>
        </w:rPr>
        <w:t>插座（型号</w:t>
      </w:r>
      <w:r w:rsidR="00E32FEE">
        <w:rPr>
          <w:rFonts w:ascii="仿宋_GB2312" w:eastAsia="仿宋_GB2312" w:hint="eastAsia"/>
          <w:sz w:val="32"/>
          <w:szCs w:val="32"/>
        </w:rPr>
        <w:t>××</w:t>
      </w:r>
      <w:r>
        <w:rPr>
          <w:rFonts w:ascii="仿宋_GB2312" w:eastAsia="仿宋_GB2312" w:hint="eastAsia"/>
          <w:sz w:val="32"/>
          <w:szCs w:val="32"/>
        </w:rPr>
        <w:t>）</w:t>
      </w:r>
      <w:r>
        <w:rPr>
          <w:rFonts w:ascii="仿宋_GB2312" w:eastAsia="仿宋_GB2312" w:hAnsi="仿宋_GB2312"/>
          <w:sz w:val="32"/>
          <w:szCs w:val="32"/>
        </w:rPr>
        <w:t>”</w:t>
      </w:r>
      <w:r>
        <w:rPr>
          <w:rFonts w:ascii="仿宋_GB2312" w:eastAsia="仿宋_GB2312" w:hAnsi="仿宋_GB2312" w:hint="eastAsia"/>
          <w:sz w:val="32"/>
          <w:szCs w:val="32"/>
        </w:rPr>
        <w:t>的举报作出的行政处罚处理结果，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9D5D6E" w:rsidRDefault="008D1A6F">
      <w:pPr>
        <w:spacing w:line="560" w:lineRule="exact"/>
        <w:ind w:leftChars="-100" w:left="-210" w:firstLineChars="200" w:firstLine="640"/>
        <w:rPr>
          <w:rFonts w:ascii="仿宋_GB2312" w:eastAsia="仿宋_GB2312" w:hAnsi="仿宋"/>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2020年5月9日，申请人通过315平台举报称“</w:t>
      </w:r>
      <w:r w:rsidR="00E32FEE">
        <w:rPr>
          <w:rFonts w:ascii="仿宋_GB2312" w:eastAsia="仿宋_GB2312" w:hAnsi="仿宋" w:hint="eastAsia"/>
          <w:sz w:val="32"/>
          <w:szCs w:val="32"/>
        </w:rPr>
        <w:t>××</w:t>
      </w:r>
      <w:r>
        <w:rPr>
          <w:rFonts w:ascii="仿宋_GB2312" w:eastAsia="仿宋_GB2312" w:hAnsi="仿宋" w:hint="eastAsia"/>
          <w:sz w:val="32"/>
          <w:szCs w:val="32"/>
        </w:rPr>
        <w:t>五金店”销售的</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标注的执行标准是GB2099.3-2015，有标注3C认证标志，该型号产品取得国家3C认证证书，产品最大功率为2500W，但是，产品本体标注的最大功率是4000W，与认证证书不符，涉嫌违法，要求进行查处。2020年5月13日，申请人到被申请人处配合调查，提交了实物、手机支付凭证和购物视频复制件，购物视频无法与原件核对。2020年5月20日，被申请人到被举报人经营场所进行现场检查，未发现有申请人举报的涉案</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）在售，现场发现有</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）在售，该产品标注的最大功率是5000W，被举报人无法出</w:t>
      </w:r>
      <w:r>
        <w:rPr>
          <w:rFonts w:ascii="仿宋_GB2312" w:eastAsia="仿宋_GB2312" w:hAnsi="仿宋" w:hint="eastAsia"/>
          <w:sz w:val="32"/>
          <w:szCs w:val="32"/>
        </w:rPr>
        <w:lastRenderedPageBreak/>
        <w:t>具该产品的3C认证证书，被申请人对该产品采取了强制措施。同日，被申请人对本案立案调查。</w:t>
      </w:r>
    </w:p>
    <w:p w:rsidR="009D5D6E" w:rsidRDefault="008D1A6F">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2020年6月9日，被申请人通过全国认证认可信息公共服务平台查询发现涉案“</w:t>
      </w:r>
      <w:r w:rsidR="00E32FEE">
        <w:rPr>
          <w:rFonts w:ascii="仿宋_GB2312" w:eastAsia="仿宋_GB2312" w:hAnsi="仿宋" w:hint="eastAsia"/>
          <w:sz w:val="32"/>
          <w:szCs w:val="32"/>
        </w:rPr>
        <w:t>××</w:t>
      </w:r>
      <w:r>
        <w:rPr>
          <w:rFonts w:ascii="仿宋_GB2312" w:eastAsia="仿宋_GB2312" w:hAnsi="仿宋" w:hint="eastAsia"/>
          <w:sz w:val="32"/>
          <w:szCs w:val="32"/>
        </w:rPr>
        <w:t>插座”的生产商“普宁市</w:t>
      </w:r>
      <w:r w:rsidR="00E32FEE">
        <w:rPr>
          <w:rFonts w:ascii="仿宋_GB2312" w:eastAsia="仿宋_GB2312" w:hAnsi="仿宋" w:hint="eastAsia"/>
          <w:sz w:val="32"/>
          <w:szCs w:val="32"/>
        </w:rPr>
        <w:t>××</w:t>
      </w:r>
      <w:r>
        <w:rPr>
          <w:rFonts w:ascii="仿宋_GB2312" w:eastAsia="仿宋_GB2312" w:hAnsi="仿宋" w:hint="eastAsia"/>
          <w:sz w:val="32"/>
          <w:szCs w:val="32"/>
        </w:rPr>
        <w:t>电器配件厂”，该厂取得了</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 xml:space="preserve"> MAX 2500W）的强制认证证书，但证书规格型号与申请人举报的</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）标注的MAX  4000W参数不一致，未取得</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）的强制认证证书。2020年6月9日，被举报人经营者</w:t>
      </w:r>
      <w:r w:rsidR="00E32FEE">
        <w:rPr>
          <w:rFonts w:ascii="仿宋_GB2312" w:eastAsia="仿宋_GB2312" w:hAnsi="仿宋" w:hint="eastAsia"/>
          <w:sz w:val="32"/>
          <w:szCs w:val="32"/>
        </w:rPr>
        <w:t>张某</w:t>
      </w:r>
      <w:r>
        <w:rPr>
          <w:rFonts w:ascii="仿宋_GB2312" w:eastAsia="仿宋_GB2312" w:hAnsi="仿宋" w:hint="eastAsia"/>
          <w:sz w:val="32"/>
          <w:szCs w:val="32"/>
        </w:rPr>
        <w:t>前来被申请人处接受调查询问，被举报人称</w:t>
      </w:r>
      <w:r>
        <w:rPr>
          <w:rFonts w:ascii="仿宋_GB2312" w:eastAsia="仿宋_GB2312" w:hAnsi="仿宋" w:hint="eastAsia"/>
          <w:sz w:val="32"/>
          <w:szCs w:val="32"/>
        </w:rPr>
        <w:t>：</w:t>
      </w:r>
      <w:r>
        <w:rPr>
          <w:rFonts w:ascii="仿宋_GB2312" w:eastAsia="仿宋_GB2312" w:hAnsi="仿宋" w:hint="eastAsia"/>
          <w:sz w:val="32"/>
          <w:szCs w:val="32"/>
        </w:rPr>
        <w:t>（一）承认销售</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），能提供该产品的强制性认证证书，该证书显示规格型号为“</w:t>
      </w:r>
      <w:r w:rsidR="00E32FEE">
        <w:rPr>
          <w:rFonts w:ascii="仿宋_GB2312" w:eastAsia="仿宋_GB2312" w:hAnsi="仿宋" w:hint="eastAsia"/>
          <w:sz w:val="32"/>
          <w:szCs w:val="32"/>
        </w:rPr>
        <w:t>××</w:t>
      </w:r>
      <w:r>
        <w:rPr>
          <w:rFonts w:ascii="仿宋_GB2312" w:eastAsia="仿宋_GB2312" w:hAnsi="仿宋" w:hint="eastAsia"/>
          <w:sz w:val="32"/>
          <w:szCs w:val="32"/>
        </w:rPr>
        <w:t xml:space="preserve"> MAX 2500W MAX 10A 250V~”，涉案</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实物上标注为“MAX4000W”，被举报人称是由于制造外壳印错了，实际最大功率为2500W。该产品由业务员上门推销时购进，共购进了3条，进价为5.5元/条，售价为10元/条，已全部售出，没有查验供货者的资质，没有保留进货票据，没有联系方式。（二）</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该产品标注的最大功率是5000W，无法提供该产品的3C认证证书，该产品是由业务员上门推销时购进，共进2条，进价为12.5元/条，售价为25元/条，售出1条，剩余1条，由被申请人依法扣押，没有查验供货者的资质，没有保留进货票据，没有联系方式。当日，被申请人出具了责令改正通知书（深市监光责改字</w:t>
      </w:r>
      <w:r>
        <w:rPr>
          <w:rFonts w:ascii="仿宋_GB2312" w:eastAsia="仿宋_GB2312" w:hAnsi="仿宋" w:hint="eastAsia"/>
          <w:sz w:val="32"/>
          <w:szCs w:val="32"/>
        </w:rPr>
        <w:t>[</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 xml:space="preserve"> </w:t>
      </w:r>
      <w:r w:rsidR="00E32FEE">
        <w:rPr>
          <w:rFonts w:ascii="仿宋_GB2312" w:eastAsia="仿宋_GB2312" w:hAnsi="仿宋" w:hint="eastAsia"/>
          <w:sz w:val="32"/>
          <w:szCs w:val="32"/>
        </w:rPr>
        <w:t>××</w:t>
      </w:r>
      <w:r>
        <w:rPr>
          <w:rFonts w:ascii="仿宋_GB2312" w:eastAsia="仿宋_GB2312" w:hAnsi="仿宋" w:hint="eastAsia"/>
          <w:sz w:val="32"/>
          <w:szCs w:val="32"/>
        </w:rPr>
        <w:t>号），要求被举报人限期改正进货时未履行查验义务的行为。2020年6月11日，被申请人对被举报人进行了复查，经复查，被举报人针对未履行进货查验义务的行为已完成整改。2020年7月27日，针对“</w:t>
      </w:r>
      <w:r w:rsidR="00E32FEE">
        <w:rPr>
          <w:rFonts w:ascii="仿宋_GB2312" w:eastAsia="仿宋_GB2312" w:hAnsi="仿宋" w:hint="eastAsia"/>
          <w:sz w:val="32"/>
          <w:szCs w:val="32"/>
        </w:rPr>
        <w:t>××</w:t>
      </w:r>
      <w:r>
        <w:rPr>
          <w:rFonts w:ascii="仿宋_GB2312" w:eastAsia="仿宋_GB2312" w:hAnsi="仿宋" w:hint="eastAsia"/>
          <w:sz w:val="32"/>
          <w:szCs w:val="32"/>
        </w:rPr>
        <w:t>插座”的生产商“普宁市</w:t>
      </w:r>
      <w:r w:rsidR="00E32FEE">
        <w:rPr>
          <w:rFonts w:ascii="仿宋_GB2312" w:eastAsia="仿宋_GB2312" w:hAnsi="仿宋" w:hint="eastAsia"/>
          <w:sz w:val="32"/>
          <w:szCs w:val="32"/>
        </w:rPr>
        <w:t>××</w:t>
      </w:r>
      <w:r>
        <w:rPr>
          <w:rFonts w:ascii="仿宋_GB2312" w:eastAsia="仿宋_GB2312" w:hAnsi="仿宋" w:hint="eastAsia"/>
          <w:sz w:val="32"/>
          <w:szCs w:val="32"/>
        </w:rPr>
        <w:t>电器配件厂”生产未经强</w:t>
      </w:r>
      <w:r>
        <w:rPr>
          <w:rFonts w:ascii="仿宋_GB2312" w:eastAsia="仿宋_GB2312" w:hAnsi="仿宋" w:hint="eastAsia"/>
          <w:sz w:val="32"/>
          <w:szCs w:val="32"/>
        </w:rPr>
        <w:lastRenderedPageBreak/>
        <w:t>制认证产品的违法行为，被申请人将案件线索移交给了普宁市市场监督管理局。因案情复杂，2020年8月7日，经负责人批准，被申请人决定延长办案期限30日。</w:t>
      </w:r>
    </w:p>
    <w:p w:rsidR="009D5D6E" w:rsidRDefault="008D1A6F">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经调查，被举报人销售的</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）未经强制性认证、冒用强制性认证，上述产品货值金额为30元，违法所得13.5元。被举报人销售的</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未经强制性认证，上述涉案产品货值金额为50元，违法所得12.5元。另查明被举报人购进涉案产品时未履行进货查验义务。因被举报人已改正其未履行进货查验义务的违法行为，被申请人于2020年8月27日作出行政处罚决定书（深市监光罚字[2020]新湖</w:t>
      </w:r>
      <w:r w:rsidR="00E32FEE">
        <w:rPr>
          <w:rFonts w:ascii="仿宋_GB2312" w:eastAsia="仿宋_GB2312" w:hAnsi="仿宋" w:hint="eastAsia"/>
          <w:sz w:val="32"/>
          <w:szCs w:val="32"/>
        </w:rPr>
        <w:t>××号</w:t>
      </w:r>
      <w:r>
        <w:rPr>
          <w:rFonts w:ascii="仿宋_GB2312" w:eastAsia="仿宋_GB2312" w:hAnsi="仿宋" w:hint="eastAsia"/>
          <w:sz w:val="32"/>
          <w:szCs w:val="32"/>
        </w:rPr>
        <w:t>），责令被举报人停止销售不合格产品，并对被举报人处以如下处罚：“（一）没收不合格</w:t>
      </w:r>
      <w:r w:rsidR="00E32FEE">
        <w:rPr>
          <w:rFonts w:ascii="仿宋_GB2312" w:eastAsia="仿宋_GB2312" w:hAnsi="仿宋" w:hint="eastAsia"/>
          <w:sz w:val="32"/>
          <w:szCs w:val="32"/>
        </w:rPr>
        <w:t>××</w:t>
      </w:r>
      <w:r>
        <w:rPr>
          <w:rFonts w:ascii="仿宋_GB2312" w:eastAsia="仿宋_GB2312" w:hAnsi="仿宋" w:hint="eastAsia"/>
          <w:sz w:val="32"/>
          <w:szCs w:val="32"/>
        </w:rPr>
        <w:t>插座（型号</w:t>
      </w:r>
      <w:r w:rsidR="00E32FEE">
        <w:rPr>
          <w:rFonts w:ascii="仿宋_GB2312" w:eastAsia="仿宋_GB2312" w:hAnsi="仿宋" w:hint="eastAsia"/>
          <w:sz w:val="32"/>
          <w:szCs w:val="32"/>
        </w:rPr>
        <w:t>××</w:t>
      </w:r>
      <w:r>
        <w:rPr>
          <w:rFonts w:ascii="仿宋_GB2312" w:eastAsia="仿宋_GB2312" w:hAnsi="仿宋" w:hint="eastAsia"/>
          <w:sz w:val="32"/>
          <w:szCs w:val="32"/>
        </w:rPr>
        <w:t>）1条；（二）没收违法所得26元；（三）罚款240元。”后被申请人告知了申请人本案处理结果。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9D5D6E" w:rsidRDefault="008D1A6F">
      <w:pPr>
        <w:spacing w:line="560" w:lineRule="exact"/>
        <w:ind w:left="-210" w:firstLineChars="200" w:firstLine="640"/>
        <w:rPr>
          <w:rFonts w:ascii="仿宋" w:eastAsia="仿宋" w:hAnsi="仿宋" w:cs="仿宋"/>
          <w:sz w:val="32"/>
          <w:szCs w:val="32"/>
        </w:rPr>
      </w:pPr>
      <w:r>
        <w:rPr>
          <w:rFonts w:ascii="黑体" w:eastAsia="黑体" w:hint="eastAsia"/>
          <w:bCs/>
          <w:sz w:val="32"/>
          <w:szCs w:val="32"/>
        </w:rPr>
        <w:t>本机关认为：</w:t>
      </w:r>
      <w:r>
        <w:rPr>
          <w:rFonts w:ascii="仿宋" w:eastAsia="仿宋" w:hAnsi="仿宋" w:cs="仿宋" w:hint="eastAsia"/>
          <w:sz w:val="32"/>
          <w:szCs w:val="32"/>
        </w:rPr>
        <w:t>《深圳经济特区产品质量管理条例》第十五条第一款规定：“</w:t>
      </w:r>
      <w:r>
        <w:rPr>
          <w:rFonts w:ascii="仿宋_GB2312" w:eastAsia="仿宋_GB2312" w:hint="eastAsia"/>
          <w:sz w:val="32"/>
          <w:szCs w:val="32"/>
        </w:rPr>
        <w:t>按照规定应当经过强制性认证的产品，经过认证并标注认证标志后，方可出厂、销售、进口或者在经营活动中使用。</w:t>
      </w:r>
      <w:r>
        <w:rPr>
          <w:rFonts w:ascii="仿宋" w:eastAsia="仿宋" w:hAnsi="仿宋" w:cs="仿宋" w:hint="eastAsia"/>
          <w:sz w:val="32"/>
          <w:szCs w:val="32"/>
        </w:rPr>
        <w:t>”第二十三条第二款第（八）项：“</w:t>
      </w:r>
      <w:r>
        <w:rPr>
          <w:rFonts w:ascii="仿宋_GB2312" w:eastAsia="仿宋_GB2312"/>
          <w:sz w:val="32"/>
          <w:szCs w:val="32"/>
        </w:rPr>
        <w:t>生产者、销售者对其生产、销售的产品质量负责。禁止生产、销售下列产品：（八）法律、法规禁止生产、销售的其他产品。</w:t>
      </w:r>
      <w:r>
        <w:rPr>
          <w:rFonts w:ascii="仿宋" w:eastAsia="仿宋" w:hAnsi="仿宋" w:cs="仿宋" w:hint="eastAsia"/>
          <w:sz w:val="32"/>
          <w:szCs w:val="32"/>
        </w:rPr>
        <w:t>”第五十七条</w:t>
      </w:r>
      <w:r>
        <w:rPr>
          <w:rFonts w:ascii="仿宋" w:eastAsia="仿宋" w:hAnsi="仿宋" w:cs="仿宋" w:hint="eastAsia"/>
          <w:sz w:val="32"/>
          <w:szCs w:val="32"/>
        </w:rPr>
        <w:t>规定</w:t>
      </w:r>
      <w:r>
        <w:rPr>
          <w:rFonts w:ascii="仿宋" w:eastAsia="仿宋" w:hAnsi="仿宋" w:cs="仿宋" w:hint="eastAsia"/>
          <w:sz w:val="32"/>
          <w:szCs w:val="32"/>
        </w:rPr>
        <w:t>：“</w:t>
      </w:r>
      <w:r>
        <w:rPr>
          <w:rFonts w:ascii="仿宋_GB2312" w:eastAsia="仿宋_GB2312"/>
          <w:sz w:val="32"/>
          <w:szCs w:val="32"/>
        </w:rPr>
        <w:t>违反本条例第二十三条、第二十五条规定的，由主管部门责令生产者、销售者停止</w:t>
      </w:r>
      <w:r>
        <w:rPr>
          <w:rFonts w:ascii="仿宋_GB2312" w:eastAsia="仿宋_GB2312"/>
          <w:sz w:val="32"/>
          <w:szCs w:val="32"/>
        </w:rPr>
        <w:lastRenderedPageBreak/>
        <w:t>生产、销售，没收违法产品，并处违法生产、销售产品货值金额三倍罚款；有违法所得的，并处没收违法所得；情节严重的，依法吊销营业执照；构成犯罪的，依法追究刑事责任。</w:t>
      </w:r>
      <w:r>
        <w:rPr>
          <w:rFonts w:ascii="仿宋" w:eastAsia="仿宋" w:hAnsi="仿宋" w:cs="仿宋" w:hint="eastAsia"/>
          <w:sz w:val="32"/>
          <w:szCs w:val="32"/>
        </w:rPr>
        <w:t>”</w:t>
      </w:r>
    </w:p>
    <w:p w:rsidR="009D5D6E" w:rsidRPr="00E32FEE" w:rsidRDefault="008D1A6F">
      <w:pPr>
        <w:spacing w:line="560" w:lineRule="exact"/>
        <w:ind w:left="-210" w:firstLineChars="200" w:firstLine="640"/>
        <w:rPr>
          <w:rFonts w:ascii="仿宋_GB2312" w:eastAsia="仿宋_GB2312"/>
          <w:sz w:val="32"/>
          <w:szCs w:val="32"/>
        </w:rPr>
      </w:pPr>
      <w:r w:rsidRPr="00E32FEE">
        <w:rPr>
          <w:rFonts w:ascii="仿宋_GB2312" w:eastAsia="仿宋_GB2312" w:hint="eastAsia"/>
          <w:sz w:val="32"/>
          <w:szCs w:val="32"/>
        </w:rPr>
        <w:t>《深圳经济特区产品质量管理条例》第二十四条规定：“产品或者其包装上的标识应当符合下列要求：（一）标明产品执行标准号；”。第五十八条规定：“违反本条例第二十四条第一项规定的，由主管部门责令产品生产者、销售者停止生产、销售，没收违法产品和违法所得，并处货值金额百分之五十罚款；违反本条例第二十四条第二项的，并处货值金额三倍罚款；情节严重的，依法吊销营业执照；构成犯罪的，依法追究刑事责任。”</w:t>
      </w:r>
    </w:p>
    <w:p w:rsidR="009D5D6E" w:rsidRPr="00E32FEE" w:rsidRDefault="008D1A6F">
      <w:pPr>
        <w:spacing w:line="560" w:lineRule="exact"/>
        <w:ind w:left="-210" w:firstLineChars="200" w:firstLine="640"/>
        <w:rPr>
          <w:rFonts w:ascii="仿宋_GB2312" w:eastAsia="仿宋_GB2312"/>
          <w:sz w:val="32"/>
          <w:szCs w:val="32"/>
        </w:rPr>
      </w:pPr>
      <w:r w:rsidRPr="00E32FEE">
        <w:rPr>
          <w:rFonts w:ascii="仿宋_GB2312" w:eastAsia="仿宋_GB2312" w:hint="eastAsia"/>
          <w:sz w:val="32"/>
          <w:szCs w:val="32"/>
        </w:rPr>
        <w:t>《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9D5D6E" w:rsidRDefault="008D1A6F">
      <w:pPr>
        <w:spacing w:line="560" w:lineRule="exact"/>
        <w:ind w:left="-210" w:firstLineChars="200" w:firstLine="640"/>
        <w:rPr>
          <w:rFonts w:ascii="仿宋_GB2312" w:eastAsia="仿宋_GB2312" w:hAnsi="仿宋"/>
          <w:sz w:val="32"/>
          <w:szCs w:val="32"/>
        </w:rPr>
      </w:pPr>
      <w:r w:rsidRPr="00E32FEE">
        <w:rPr>
          <w:rFonts w:ascii="仿宋_GB2312" w:eastAsia="仿宋_GB2312" w:hint="eastAsia"/>
          <w:sz w:val="32"/>
          <w:szCs w:val="32"/>
        </w:rPr>
        <w:t>本案，针对被举报人存在进货时未履行查验义务的违法行为，经复查被举报人已完成整改，不再给予处罚。同时，被申请人根据</w:t>
      </w:r>
      <w:r>
        <w:rPr>
          <w:rFonts w:ascii="仿宋_GB2312" w:eastAsia="仿宋_GB2312" w:hint="eastAsia"/>
          <w:bCs/>
          <w:sz w:val="32"/>
          <w:szCs w:val="32"/>
        </w:rPr>
        <w:t>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w:t>
      </w:r>
      <w:r>
        <w:rPr>
          <w:rFonts w:ascii="仿宋_GB2312" w:eastAsia="仿宋_GB2312" w:hAnsi="仿宋" w:hint="eastAsia"/>
          <w:sz w:val="32"/>
          <w:szCs w:val="32"/>
        </w:rPr>
        <w:lastRenderedPageBreak/>
        <w:t>十八条第一款第（一）项的规定，本机关作出复议决定如下：</w:t>
      </w:r>
    </w:p>
    <w:p w:rsidR="009D5D6E" w:rsidRDefault="008D1A6F">
      <w:pPr>
        <w:spacing w:line="560" w:lineRule="exact"/>
        <w:ind w:left="-210" w:firstLineChars="200" w:firstLine="640"/>
        <w:rPr>
          <w:rFonts w:ascii="仿宋_GB2312" w:eastAsia="仿宋_GB2312" w:cs="宋体"/>
          <w:color w:val="000000"/>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cs="仿宋_GB2312" w:hint="eastAsia"/>
          <w:sz w:val="32"/>
          <w:szCs w:val="32"/>
        </w:rPr>
        <w:t>对申请人关于</w:t>
      </w:r>
      <w:r>
        <w:rPr>
          <w:rFonts w:ascii="仿宋_GB2312" w:eastAsia="仿宋_GB2312" w:hint="eastAsia"/>
          <w:sz w:val="32"/>
          <w:szCs w:val="32"/>
        </w:rPr>
        <w:t>深圳市光明新区</w:t>
      </w:r>
      <w:r w:rsidR="00E32FEE">
        <w:rPr>
          <w:rFonts w:ascii="仿宋_GB2312" w:eastAsia="仿宋_GB2312" w:hint="eastAsia"/>
          <w:sz w:val="32"/>
          <w:szCs w:val="32"/>
        </w:rPr>
        <w:t>××</w:t>
      </w:r>
      <w:r>
        <w:rPr>
          <w:rFonts w:ascii="仿宋_GB2312" w:eastAsia="仿宋_GB2312" w:hint="eastAsia"/>
          <w:sz w:val="32"/>
          <w:szCs w:val="32"/>
        </w:rPr>
        <w:t>五金店</w:t>
      </w:r>
      <w:r>
        <w:rPr>
          <w:rFonts w:ascii="仿宋_GB2312" w:eastAsia="仿宋_GB2312" w:hAnsi="仿宋_GB2312" w:hint="eastAsia"/>
          <w:sz w:val="32"/>
          <w:szCs w:val="32"/>
        </w:rPr>
        <w:t>销售不合格产品“</w:t>
      </w:r>
      <w:r w:rsidR="00E32FEE">
        <w:rPr>
          <w:rFonts w:ascii="仿宋_GB2312" w:eastAsia="仿宋_GB2312" w:hint="eastAsia"/>
          <w:sz w:val="32"/>
          <w:szCs w:val="32"/>
        </w:rPr>
        <w:t>××</w:t>
      </w:r>
      <w:r>
        <w:rPr>
          <w:rFonts w:ascii="仿宋_GB2312" w:eastAsia="仿宋_GB2312" w:hint="eastAsia"/>
          <w:sz w:val="32"/>
          <w:szCs w:val="32"/>
        </w:rPr>
        <w:t>插座（型号</w:t>
      </w:r>
      <w:r w:rsidR="00E32FEE">
        <w:rPr>
          <w:rFonts w:ascii="仿宋_GB2312" w:eastAsia="仿宋_GB2312" w:hint="eastAsia"/>
          <w:sz w:val="32"/>
          <w:szCs w:val="32"/>
        </w:rPr>
        <w:t>××</w:t>
      </w:r>
      <w:r>
        <w:rPr>
          <w:rFonts w:ascii="仿宋_GB2312" w:eastAsia="仿宋_GB2312" w:hint="eastAsia"/>
          <w:sz w:val="32"/>
          <w:szCs w:val="32"/>
        </w:rPr>
        <w:t>）</w:t>
      </w:r>
      <w:r>
        <w:rPr>
          <w:rFonts w:ascii="仿宋_GB2312" w:eastAsia="仿宋_GB2312" w:hAnsi="仿宋_GB2312"/>
          <w:sz w:val="32"/>
          <w:szCs w:val="32"/>
        </w:rPr>
        <w:t>”</w:t>
      </w:r>
      <w:r>
        <w:rPr>
          <w:rFonts w:ascii="仿宋_GB2312" w:eastAsia="仿宋_GB2312" w:hAnsi="仿宋_GB2312" w:hint="eastAsia"/>
          <w:sz w:val="32"/>
          <w:szCs w:val="32"/>
        </w:rPr>
        <w:t>的举报作出的行政处罚处理结果</w:t>
      </w:r>
      <w:r>
        <w:rPr>
          <w:rFonts w:ascii="仿宋_GB2312" w:eastAsia="仿宋_GB2312" w:cs="宋体" w:hint="eastAsia"/>
          <w:color w:val="000000"/>
          <w:sz w:val="32"/>
          <w:szCs w:val="32"/>
        </w:rPr>
        <w:t>。</w:t>
      </w:r>
    </w:p>
    <w:p w:rsidR="009D5D6E" w:rsidRDefault="008D1A6F">
      <w:pPr>
        <w:spacing w:line="560" w:lineRule="exact"/>
        <w:ind w:left="-210" w:firstLineChars="200" w:firstLine="640"/>
        <w:rPr>
          <w:rFonts w:ascii="仿宋_GB2312" w:eastAsia="仿宋_GB2312" w:hAnsi="仿宋"/>
          <w:sz w:val="28"/>
          <w:szCs w:val="28"/>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9D5D6E" w:rsidRDefault="009D5D6E">
      <w:pPr>
        <w:spacing w:line="560" w:lineRule="exact"/>
        <w:rPr>
          <w:rFonts w:ascii="仿宋_GB2312" w:eastAsia="仿宋_GB2312" w:hAnsi="仿宋"/>
          <w:sz w:val="32"/>
          <w:szCs w:val="32"/>
        </w:rPr>
      </w:pPr>
    </w:p>
    <w:p w:rsidR="009D5D6E" w:rsidRDefault="009D5D6E">
      <w:pPr>
        <w:spacing w:line="560" w:lineRule="exact"/>
        <w:ind w:left="-210" w:firstLineChars="200" w:firstLine="640"/>
        <w:rPr>
          <w:rFonts w:ascii="仿宋_GB2312" w:eastAsia="仿宋_GB2312" w:hAnsi="仿宋"/>
          <w:sz w:val="32"/>
          <w:szCs w:val="32"/>
        </w:rPr>
      </w:pPr>
    </w:p>
    <w:p w:rsidR="00000000" w:rsidRDefault="008D1A6F">
      <w:pPr>
        <w:spacing w:line="560" w:lineRule="exact"/>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8D1A6F">
      <w:pPr>
        <w:spacing w:line="560" w:lineRule="exact"/>
        <w:ind w:leftChars="-100" w:left="-210" w:right="256" w:firstLineChars="1800" w:firstLine="5760"/>
      </w:pPr>
      <w:r>
        <w:rPr>
          <w:rFonts w:ascii="仿宋_GB2312" w:eastAsia="仿宋_GB2312" w:hAnsi="仿宋" w:hint="eastAsia"/>
          <w:sz w:val="32"/>
          <w:szCs w:val="32"/>
        </w:rPr>
        <w:t>2020年11月</w:t>
      </w:r>
      <w:r w:rsidR="00E32FEE">
        <w:rPr>
          <w:rFonts w:ascii="仿宋_GB2312" w:eastAsia="仿宋_GB2312" w:hAnsi="仿宋" w:hint="eastAsia"/>
          <w:sz w:val="32"/>
          <w:szCs w:val="32"/>
        </w:rPr>
        <w:t>16</w:t>
      </w:r>
      <w:r>
        <w:rPr>
          <w:rFonts w:ascii="仿宋_GB2312" w:eastAsia="仿宋_GB2312" w:hAnsi="仿宋" w:hint="eastAsia"/>
          <w:sz w:val="32"/>
          <w:szCs w:val="32"/>
        </w:rPr>
        <w:t>日</w:t>
      </w:r>
    </w:p>
    <w:p w:rsidR="009D5D6E" w:rsidRDefault="009D5D6E"/>
    <w:sectPr w:rsidR="009D5D6E" w:rsidSect="009D5D6E">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82E" w:rsidRDefault="0010182E" w:rsidP="009D5D6E">
      <w:r>
        <w:separator/>
      </w:r>
    </w:p>
  </w:endnote>
  <w:endnote w:type="continuationSeparator" w:id="0">
    <w:p w:rsidR="0010182E" w:rsidRDefault="0010182E" w:rsidP="009D5D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D6E" w:rsidRDefault="00BF38FC">
    <w:pPr>
      <w:pStyle w:val="a3"/>
    </w:pPr>
    <w:r>
      <w:fldChar w:fldCharType="begin"/>
    </w:r>
    <w:r w:rsidR="008D1A6F">
      <w:instrText xml:space="preserve"> PAGE   \* MERGEFORMAT </w:instrText>
    </w:r>
    <w:r>
      <w:fldChar w:fldCharType="separate"/>
    </w:r>
    <w:r w:rsidR="008D1A6F">
      <w:rPr>
        <w:lang w:val="zh-CN"/>
      </w:rPr>
      <w:t>-</w:t>
    </w:r>
    <w:r w:rsidR="008D1A6F">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D6E" w:rsidRDefault="00BF38FC">
    <w:pPr>
      <w:pStyle w:val="a3"/>
      <w:jc w:val="right"/>
    </w:pPr>
    <w:r>
      <w:fldChar w:fldCharType="begin"/>
    </w:r>
    <w:r w:rsidR="008D1A6F">
      <w:instrText xml:space="preserve"> PAGE   \* MERGEFORMAT </w:instrText>
    </w:r>
    <w:r>
      <w:fldChar w:fldCharType="separate"/>
    </w:r>
    <w:r w:rsidR="00E32FEE" w:rsidRPr="00E32FEE">
      <w:rPr>
        <w:noProof/>
        <w:lang w:val="zh-CN"/>
      </w:rPr>
      <w:t>-</w:t>
    </w:r>
    <w:r w:rsidR="00E32FEE">
      <w:rPr>
        <w:noProof/>
      </w:rPr>
      <w:t xml:space="preserve"> 5 -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82E" w:rsidRDefault="0010182E" w:rsidP="009D5D6E">
      <w:r>
        <w:separator/>
      </w:r>
    </w:p>
  </w:footnote>
  <w:footnote w:type="continuationSeparator" w:id="0">
    <w:p w:rsidR="0010182E" w:rsidRDefault="0010182E" w:rsidP="009D5D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D6E" w:rsidRDefault="009D5D6E">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1C4E5BF5"/>
    <w:rsid w:val="0010182E"/>
    <w:rsid w:val="008D1A6F"/>
    <w:rsid w:val="009D5D6E"/>
    <w:rsid w:val="00BF38FC"/>
    <w:rsid w:val="00E32FEE"/>
    <w:rsid w:val="1C4E5B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5D6E"/>
    <w:pPr>
      <w:widowControl w:val="0"/>
      <w:suppressAutoHyphens/>
      <w:jc w:val="both"/>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9D5D6E"/>
    <w:pPr>
      <w:suppressLineNumbers/>
      <w:tabs>
        <w:tab w:val="center" w:pos="4153"/>
        <w:tab w:val="right" w:pos="8307"/>
      </w:tabs>
    </w:pPr>
    <w:rPr>
      <w:sz w:val="18"/>
      <w:szCs w:val="18"/>
    </w:rPr>
  </w:style>
  <w:style w:type="paragraph" w:styleId="a4">
    <w:name w:val="header"/>
    <w:basedOn w:val="a"/>
    <w:rsid w:val="009D5D6E"/>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E32FEE"/>
    <w:rPr>
      <w:sz w:val="18"/>
      <w:szCs w:val="18"/>
    </w:rPr>
  </w:style>
  <w:style w:type="character" w:customStyle="1" w:styleId="Char">
    <w:name w:val="批注框文本 Char"/>
    <w:basedOn w:val="a0"/>
    <w:link w:val="a5"/>
    <w:rsid w:val="00E32FEE"/>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416</Words>
  <Characters>2376</Characters>
  <Application>Microsoft Office Word</Application>
  <DocSecurity>0</DocSecurity>
  <Lines>19</Lines>
  <Paragraphs>5</Paragraphs>
  <ScaleCrop>false</ScaleCrop>
  <Company>Microsoft</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3</cp:revision>
  <cp:lastPrinted>2020-11-10T07:12:00Z</cp:lastPrinted>
  <dcterms:created xsi:type="dcterms:W3CDTF">2020-11-10T07:01:00Z</dcterms:created>
  <dcterms:modified xsi:type="dcterms:W3CDTF">2021-08-20T07:29:00Z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