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深府行复〔2020〕1314号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仿宋_GB2312" w:hAnsi="方正黑体_GBK" w:eastAsia="仿宋_GB2312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黑体" w:hAnsi="黑体" w:eastAsia="黑体"/>
          <w:sz w:val="32"/>
          <w:szCs w:val="32"/>
        </w:rPr>
        <w:t>网络科技股份有限公司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不服深圳市交通运输局于2020年8月12日作出的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bookmarkStart w:id="0" w:name="_GoBack"/>
      <w:bookmarkEnd w:id="0"/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2020年12月21日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68A"/>
    <w:rsid w:val="001B27ED"/>
    <w:rsid w:val="00410FB6"/>
    <w:rsid w:val="004E345C"/>
    <w:rsid w:val="006E4DB3"/>
    <w:rsid w:val="00A53E16"/>
    <w:rsid w:val="00A62F35"/>
    <w:rsid w:val="00C178DE"/>
    <w:rsid w:val="00C6561D"/>
    <w:rsid w:val="00CD50F1"/>
    <w:rsid w:val="00E3368A"/>
    <w:rsid w:val="00E359EF"/>
    <w:rsid w:val="181A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2021-03-12T07:36:00Z</dcterms:created>
  <dc:creator>黄浩</dc:creator>
  <cp:lastModifiedBy>言＆忘~</cp:lastModifiedBy>
  <dcterms:modified xsi:type="dcterms:W3CDTF">2021-03-30T01:40:36Z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4BE8683D2B70461B8821C41B3233588C</vt:lpwstr>
  </property>
</Properties>
</file>