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F02" w:rsidRDefault="00561BB3">
      <w:pPr>
        <w:spacing w:line="900" w:lineRule="exact"/>
        <w:jc w:val="center"/>
        <w:rPr>
          <w:rFonts w:ascii="宋体" w:hAnsi="宋体"/>
          <w:sz w:val="44"/>
          <w:szCs w:val="44"/>
        </w:rPr>
      </w:pPr>
      <w:r>
        <w:rPr>
          <w:rFonts w:ascii="宋体" w:hAnsi="宋体" w:hint="eastAsia"/>
          <w:sz w:val="44"/>
          <w:szCs w:val="44"/>
        </w:rPr>
        <w:t>深  圳  市  人  民  政  府</w:t>
      </w:r>
    </w:p>
    <w:p w:rsidR="000E5F02" w:rsidRDefault="00561BB3">
      <w:pPr>
        <w:spacing w:line="900" w:lineRule="exact"/>
        <w:jc w:val="center"/>
        <w:rPr>
          <w:rFonts w:ascii="宋体" w:hAnsi="宋体"/>
          <w:b/>
          <w:bCs/>
          <w:sz w:val="44"/>
          <w:szCs w:val="44"/>
        </w:rPr>
      </w:pPr>
      <w:r>
        <w:rPr>
          <w:rFonts w:ascii="宋体" w:hAnsi="宋体" w:hint="eastAsia"/>
          <w:b/>
          <w:bCs/>
          <w:sz w:val="44"/>
          <w:szCs w:val="44"/>
        </w:rPr>
        <w:t>行政复议决定书</w:t>
      </w:r>
    </w:p>
    <w:p w:rsidR="000E5F02" w:rsidRDefault="000E5F02" w:rsidP="00561BB3">
      <w:pPr>
        <w:spacing w:line="600" w:lineRule="exact"/>
        <w:jc w:val="center"/>
        <w:rPr>
          <w:rFonts w:ascii="仿宋_GB2312" w:eastAsia="仿宋_GB2312"/>
          <w:b/>
          <w:bCs/>
          <w:sz w:val="32"/>
          <w:szCs w:val="32"/>
        </w:rPr>
      </w:pPr>
    </w:p>
    <w:p w:rsidR="000E5F02" w:rsidRDefault="00561BB3" w:rsidP="00561BB3">
      <w:pPr>
        <w:spacing w:line="600" w:lineRule="exact"/>
        <w:ind w:right="160"/>
        <w:jc w:val="right"/>
        <w:rPr>
          <w:rFonts w:ascii="仿宋_GB2312" w:eastAsia="仿宋_GB2312" w:hAnsi="仿宋"/>
          <w:sz w:val="32"/>
          <w:szCs w:val="32"/>
        </w:rPr>
      </w:pPr>
      <w:r>
        <w:rPr>
          <w:rFonts w:ascii="仿宋_GB2312" w:eastAsia="仿宋_GB2312" w:hAnsi="仿宋" w:hint="eastAsia"/>
          <w:sz w:val="32"/>
          <w:szCs w:val="32"/>
        </w:rPr>
        <w:t>深府行复〔2020〕1345号</w:t>
      </w:r>
    </w:p>
    <w:p w:rsidR="000E5F02" w:rsidRDefault="000E5F02" w:rsidP="00561BB3">
      <w:pPr>
        <w:spacing w:line="600" w:lineRule="exact"/>
        <w:rPr>
          <w:rFonts w:ascii="仿宋_GB2312" w:eastAsia="仿宋_GB2312" w:hAnsi="仿宋"/>
          <w:sz w:val="32"/>
          <w:szCs w:val="32"/>
          <w:u w:val="single"/>
        </w:rPr>
      </w:pPr>
    </w:p>
    <w:p w:rsidR="00000000" w:rsidRDefault="00561BB3" w:rsidP="00793A75">
      <w:pPr>
        <w:spacing w:line="60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793A75">
        <w:rPr>
          <w:rFonts w:ascii="仿宋_GB2312" w:eastAsia="仿宋_GB2312" w:hint="eastAsia"/>
          <w:sz w:val="32"/>
          <w:szCs w:val="32"/>
        </w:rPr>
        <w:t>金某</w:t>
      </w:r>
    </w:p>
    <w:p w:rsidR="00000000" w:rsidRDefault="00561BB3">
      <w:pPr>
        <w:spacing w:line="600" w:lineRule="exact"/>
        <w:ind w:firstLineChars="200" w:firstLine="640"/>
        <w:rPr>
          <w:rFonts w:ascii="仿宋_GB2312" w:eastAsia="仿宋_GB2312" w:hAnsi="仿宋" w:cs="仿宋_GB2312"/>
          <w:sz w:val="32"/>
          <w:szCs w:val="32"/>
        </w:rPr>
      </w:pPr>
      <w:r>
        <w:rPr>
          <w:rFonts w:ascii="黑体" w:eastAsia="黑体" w:hint="eastAsia"/>
          <w:bCs/>
          <w:sz w:val="32"/>
          <w:szCs w:val="32"/>
        </w:rPr>
        <w:t>被申请人：</w:t>
      </w:r>
      <w:r>
        <w:rPr>
          <w:rFonts w:ascii="仿宋_GB2312" w:eastAsia="仿宋_GB2312" w:hAnsi="仿宋" w:cs="仿宋_GB2312" w:hint="eastAsia"/>
          <w:sz w:val="32"/>
          <w:szCs w:val="32"/>
        </w:rPr>
        <w:t>深圳市市场监督管理局龙岗监管局</w:t>
      </w:r>
    </w:p>
    <w:p w:rsidR="00000000" w:rsidRDefault="00561BB3">
      <w:pPr>
        <w:spacing w:line="60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地址：深圳市龙岗区中心城行政路8号</w:t>
      </w:r>
    </w:p>
    <w:p w:rsidR="00000000" w:rsidRDefault="00561BB3">
      <w:pPr>
        <w:spacing w:line="60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法定代表人：周卓荣，局长</w:t>
      </w:r>
    </w:p>
    <w:p w:rsidR="000E5F02" w:rsidRDefault="000E5F02">
      <w:pPr>
        <w:spacing w:line="600" w:lineRule="exact"/>
        <w:ind w:leftChars="-100" w:left="-210" w:firstLineChars="200" w:firstLine="640"/>
        <w:rPr>
          <w:rFonts w:ascii="仿宋_GB2312" w:eastAsia="仿宋_GB2312" w:hAnsi="仿宋"/>
          <w:sz w:val="32"/>
          <w:szCs w:val="32"/>
        </w:rPr>
      </w:pPr>
    </w:p>
    <w:p w:rsidR="00000000" w:rsidRDefault="00561BB3">
      <w:pPr>
        <w:spacing w:line="60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w:t>
      </w:r>
      <w:r>
        <w:rPr>
          <w:rFonts w:ascii="仿宋_GB2312" w:eastAsia="仿宋_GB2312" w:hAnsi="仿宋" w:hint="eastAsia"/>
          <w:sz w:val="32"/>
          <w:szCs w:val="32"/>
        </w:rPr>
        <w:t>关于</w:t>
      </w:r>
      <w:r>
        <w:rPr>
          <w:rFonts w:ascii="仿宋_GB2312" w:eastAsia="仿宋_GB2312" w:hint="eastAsia"/>
          <w:sz w:val="32"/>
          <w:szCs w:val="32"/>
        </w:rPr>
        <w:t>深圳市龙岗区</w:t>
      </w:r>
      <w:r w:rsidR="00793A75">
        <w:rPr>
          <w:rFonts w:ascii="仿宋_GB2312" w:eastAsia="仿宋_GB2312" w:hint="eastAsia"/>
          <w:sz w:val="32"/>
          <w:szCs w:val="32"/>
        </w:rPr>
        <w:t>××</w:t>
      </w:r>
      <w:r>
        <w:rPr>
          <w:rFonts w:ascii="仿宋_GB2312" w:eastAsia="仿宋_GB2312" w:hint="eastAsia"/>
          <w:sz w:val="32"/>
          <w:szCs w:val="32"/>
        </w:rPr>
        <w:t>食品经营部违法销售“</w:t>
      </w:r>
      <w:r w:rsidR="00793A75">
        <w:rPr>
          <w:rFonts w:ascii="仿宋_GB2312" w:eastAsia="仿宋_GB2312" w:hint="eastAsia"/>
          <w:sz w:val="32"/>
          <w:szCs w:val="32"/>
        </w:rPr>
        <w:t>××</w:t>
      </w:r>
      <w:r>
        <w:rPr>
          <w:rFonts w:ascii="仿宋_GB2312" w:eastAsia="仿宋_GB2312" w:hint="eastAsia"/>
          <w:sz w:val="32"/>
          <w:szCs w:val="32"/>
        </w:rPr>
        <w:t>枸杞”的举报（</w:t>
      </w:r>
      <w:r>
        <w:rPr>
          <w:rFonts w:ascii="仿宋_GB2312" w:eastAsia="仿宋_GB2312" w:hint="eastAsia"/>
          <w:sz w:val="32"/>
          <w:szCs w:val="32"/>
        </w:rPr>
        <w:t>编号</w:t>
      </w:r>
      <w:r>
        <w:rPr>
          <w:rFonts w:ascii="仿宋_GB2312" w:eastAsia="仿宋_GB2312" w:hint="eastAsia"/>
          <w:sz w:val="32"/>
          <w:szCs w:val="32"/>
        </w:rPr>
        <w:t>：</w:t>
      </w:r>
      <w:r>
        <w:rPr>
          <w:rFonts w:ascii="仿宋_GB2312" w:eastAsia="仿宋_GB2312" w:hint="eastAsia"/>
          <w:sz w:val="32"/>
          <w:szCs w:val="32"/>
        </w:rPr>
        <w:t>1440307002020082121995315</w:t>
      </w:r>
      <w:r>
        <w:rPr>
          <w:rFonts w:ascii="仿宋_GB2312" w:eastAsia="仿宋_GB2312" w:hint="eastAsia"/>
          <w:sz w:val="32"/>
          <w:szCs w:val="32"/>
        </w:rPr>
        <w:t>）</w:t>
      </w:r>
      <w:r>
        <w:rPr>
          <w:rFonts w:ascii="仿宋_GB2312" w:eastAsia="仿宋_GB2312" w:hAnsi="仿宋_GB2312" w:hint="eastAsia"/>
          <w:sz w:val="32"/>
          <w:szCs w:val="32"/>
        </w:rPr>
        <w:t>作出的不予立案决定，</w:t>
      </w:r>
      <w:r>
        <w:rPr>
          <w:rFonts w:ascii="仿宋_GB2312" w:eastAsia="仿宋_GB2312" w:hAnsi="仿宋" w:hint="eastAsia"/>
          <w:sz w:val="32"/>
          <w:szCs w:val="32"/>
        </w:rPr>
        <w:t>向本机关申请行政复议，请求撤销被申请人作出的上述举报处理结果，责令被申请人依法重新作出处理决定。本机关依法受理。被申请人向本机关提交了书面答复及有关证据和依据，本案现已审理终结。</w:t>
      </w:r>
    </w:p>
    <w:p w:rsidR="00000000" w:rsidRDefault="00561BB3">
      <w:pPr>
        <w:spacing w:line="600" w:lineRule="exact"/>
        <w:ind w:firstLineChars="200" w:firstLine="640"/>
        <w:rPr>
          <w:rFonts w:ascii="仿宋_GB2312" w:eastAsia="仿宋_GB2312" w:hAnsi="仿宋" w:cs="仿宋_GB2312"/>
          <w:color w:val="000000"/>
          <w:spacing w:val="8"/>
          <w:sz w:val="32"/>
          <w:szCs w:val="32"/>
        </w:rPr>
      </w:pPr>
      <w:r>
        <w:rPr>
          <w:rFonts w:ascii="黑体" w:eastAsia="黑体" w:hAnsi="仿宋_GB2312" w:hint="eastAsia"/>
          <w:bCs/>
          <w:sz w:val="32"/>
          <w:szCs w:val="32"/>
        </w:rPr>
        <w:t>经查：</w:t>
      </w:r>
      <w:r>
        <w:rPr>
          <w:rFonts w:ascii="仿宋_GB2312" w:eastAsia="仿宋_GB2312" w:hint="eastAsia"/>
          <w:sz w:val="32"/>
          <w:szCs w:val="32"/>
        </w:rPr>
        <w:t>2020年8月21日，被申请人接到编号为1440307002020082121995315的深圳市市场监管投诉举报平台举报单。2020年9月11日，被申请人前往被举报人深圳市龙岗区</w:t>
      </w:r>
      <w:r w:rsidR="00793A75">
        <w:rPr>
          <w:rFonts w:ascii="仿宋_GB2312" w:eastAsia="仿宋_GB2312" w:hint="eastAsia"/>
          <w:sz w:val="32"/>
          <w:szCs w:val="32"/>
        </w:rPr>
        <w:t>××</w:t>
      </w:r>
      <w:r>
        <w:rPr>
          <w:rFonts w:ascii="仿宋_GB2312" w:eastAsia="仿宋_GB2312" w:hint="eastAsia"/>
          <w:sz w:val="32"/>
          <w:szCs w:val="32"/>
        </w:rPr>
        <w:t>食品经营部进行检查，发现被举报人不在其登记的住所经营,并于当天申请将其载入经营异常名录。根据</w:t>
      </w:r>
      <w:r>
        <w:rPr>
          <w:rFonts w:ascii="仿宋_GB2312" w:eastAsia="仿宋_GB2312" w:hint="eastAsia"/>
          <w:sz w:val="32"/>
          <w:szCs w:val="32"/>
        </w:rPr>
        <w:lastRenderedPageBreak/>
        <w:t>申请人提供的材料，涉案商品的发货地在安徽。2020年9月11日，</w:t>
      </w:r>
      <w:r>
        <w:rPr>
          <w:rFonts w:ascii="仿宋_GB2312" w:eastAsia="仿宋_GB2312" w:hint="eastAsia"/>
          <w:sz w:val="32"/>
          <w:szCs w:val="32"/>
        </w:rPr>
        <w:t>被申请人以有充分证据表明被举报人实际经营地址不在其辖区为由，</w:t>
      </w:r>
      <w:r>
        <w:rPr>
          <w:rFonts w:ascii="仿宋_GB2312" w:eastAsia="仿宋_GB2312" w:hint="eastAsia"/>
          <w:sz w:val="32"/>
          <w:szCs w:val="32"/>
        </w:rPr>
        <w:t>依据《市场监督管理行政处罚程序暂行规定》第九条第二款的规定，作出不予立案决定,并将案件线索移送第三方平台所在地</w:t>
      </w:r>
      <w:r>
        <w:rPr>
          <w:rFonts w:ascii="仿宋_GB2312" w:eastAsia="仿宋_GB2312" w:hint="eastAsia"/>
          <w:sz w:val="32"/>
          <w:szCs w:val="32"/>
        </w:rPr>
        <w:t>市场</w:t>
      </w:r>
      <w:r>
        <w:rPr>
          <w:rFonts w:ascii="仿宋_GB2312" w:eastAsia="仿宋_GB2312" w:hint="eastAsia"/>
          <w:sz w:val="32"/>
          <w:szCs w:val="32"/>
        </w:rPr>
        <w:t>监管部门。2020年9月21日，被申请人将上述处理结果告知举报人。</w:t>
      </w:r>
      <w:r>
        <w:rPr>
          <w:rFonts w:ascii="仿宋_GB2312" w:eastAsia="仿宋_GB2312" w:hAnsi="仿宋" w:cs="仿宋_GB2312" w:hint="eastAsia"/>
          <w:sz w:val="32"/>
          <w:szCs w:val="32"/>
        </w:rPr>
        <w:t>申请人不服，申请行政复议</w:t>
      </w:r>
      <w:r>
        <w:rPr>
          <w:rFonts w:ascii="仿宋_GB2312" w:eastAsia="仿宋_GB2312" w:hAnsi="仿宋" w:cs="仿宋_GB2312" w:hint="eastAsia"/>
          <w:color w:val="000000"/>
          <w:spacing w:val="8"/>
          <w:sz w:val="32"/>
          <w:szCs w:val="32"/>
        </w:rPr>
        <w:t>。</w:t>
      </w:r>
    </w:p>
    <w:p w:rsidR="00000000" w:rsidRDefault="00561BB3">
      <w:pPr>
        <w:spacing w:line="600" w:lineRule="exact"/>
        <w:ind w:firstLineChars="200" w:firstLine="640"/>
        <w:rPr>
          <w:rFonts w:ascii="黑体" w:eastAsia="黑体" w:hAnsi="黑体" w:cs="黑体"/>
          <w:sz w:val="32"/>
          <w:szCs w:val="32"/>
        </w:rPr>
      </w:pPr>
      <w:r>
        <w:rPr>
          <w:rFonts w:ascii="黑体" w:eastAsia="黑体" w:hint="eastAsia"/>
          <w:bCs/>
          <w:sz w:val="32"/>
          <w:szCs w:val="32"/>
        </w:rPr>
        <w:t>本机关认为：</w:t>
      </w:r>
      <w:r>
        <w:rPr>
          <w:rFonts w:ascii="仿宋_GB2312" w:eastAsia="仿宋_GB2312" w:hAnsi="仿宋_GB2312" w:cs="仿宋_GB2312" w:hint="eastAsia"/>
          <w:sz w:val="32"/>
          <w:szCs w:val="32"/>
        </w:rPr>
        <w:t>《市场监督管理行政处罚程序暂行规定》第九条规定：“</w:t>
      </w:r>
      <w:r>
        <w:rPr>
          <w:rFonts w:ascii="仿宋_GB2312" w:eastAsia="仿宋_GB2312" w:hAnsi="仿宋_GB2312" w:cs="仿宋_GB2312"/>
          <w:sz w:val="32"/>
          <w:szCs w:val="32"/>
        </w:rPr>
        <w:t>电子商务平台经营者和通过自建网站、其他网络服务销售商品或者提供服务的电子商务经营者的违法行为由其住所地县级以上市场监督管理部门管辖。平台内经营者的违法行为由其实际经营地县级以上市场监督管理部门管辖。电子商务平台经营者住所地县级以上市场监督管理部门先行发现违法线索或者收到投诉、举报的，也可以进行管辖</w:t>
      </w:r>
      <w:r>
        <w:rPr>
          <w:rFonts w:ascii="仿宋_GB2312" w:eastAsia="仿宋_GB2312" w:hAnsi="仿宋_GB2312" w:cs="仿宋_GB2312" w:hint="eastAsia"/>
          <w:sz w:val="32"/>
          <w:szCs w:val="32"/>
        </w:rPr>
        <w:t>。”</w:t>
      </w:r>
      <w:r>
        <w:rPr>
          <w:rFonts w:ascii="仿宋_GB2312" w:eastAsia="仿宋_GB2312" w:hint="eastAsia"/>
          <w:bCs/>
          <w:sz w:val="32"/>
          <w:szCs w:val="32"/>
        </w:rPr>
        <w:t>本案，</w:t>
      </w:r>
      <w:r>
        <w:rPr>
          <w:rFonts w:ascii="仿宋_GB2312" w:eastAsia="仿宋_GB2312" w:hint="eastAsia"/>
          <w:sz w:val="32"/>
          <w:szCs w:val="32"/>
        </w:rPr>
        <w:t>被申请人仅到被举报人登记注册地进行调查，未通过其他调查方式</w:t>
      </w:r>
      <w:r>
        <w:rPr>
          <w:rFonts w:ascii="仿宋_GB2312" w:eastAsia="仿宋_GB2312" w:hint="eastAsia"/>
          <w:sz w:val="32"/>
          <w:szCs w:val="32"/>
        </w:rPr>
        <w:t>查找被举报人</w:t>
      </w:r>
      <w:r>
        <w:rPr>
          <w:rFonts w:ascii="仿宋_GB2312" w:eastAsia="仿宋_GB2312" w:hint="eastAsia"/>
          <w:sz w:val="32"/>
          <w:szCs w:val="32"/>
        </w:rPr>
        <w:t>即作出不予立案决定，</w:t>
      </w:r>
      <w:r>
        <w:rPr>
          <w:rFonts w:ascii="仿宋_GB2312" w:eastAsia="仿宋_GB2312" w:hint="eastAsia"/>
          <w:sz w:val="32"/>
          <w:szCs w:val="32"/>
        </w:rPr>
        <w:t>其提供的</w:t>
      </w:r>
      <w:r>
        <w:rPr>
          <w:rFonts w:ascii="仿宋_GB2312" w:eastAsia="仿宋_GB2312" w:hint="eastAsia"/>
          <w:sz w:val="32"/>
          <w:szCs w:val="32"/>
        </w:rPr>
        <w:t>证据</w:t>
      </w:r>
      <w:r>
        <w:rPr>
          <w:rFonts w:ascii="仿宋_GB2312" w:eastAsia="仿宋_GB2312" w:hint="eastAsia"/>
          <w:sz w:val="32"/>
          <w:szCs w:val="32"/>
        </w:rPr>
        <w:t>不足以</w:t>
      </w:r>
      <w:r>
        <w:rPr>
          <w:rFonts w:ascii="仿宋_GB2312" w:eastAsia="仿宋_GB2312" w:hint="eastAsia"/>
          <w:sz w:val="32"/>
          <w:szCs w:val="32"/>
        </w:rPr>
        <w:t>证实被举报人实际经营地不在</w:t>
      </w:r>
      <w:r>
        <w:rPr>
          <w:rFonts w:ascii="仿宋_GB2312" w:eastAsia="仿宋_GB2312" w:hint="eastAsia"/>
          <w:sz w:val="32"/>
          <w:szCs w:val="32"/>
        </w:rPr>
        <w:t>其</w:t>
      </w:r>
      <w:r>
        <w:rPr>
          <w:rFonts w:ascii="仿宋_GB2312" w:eastAsia="仿宋_GB2312" w:hint="eastAsia"/>
          <w:sz w:val="32"/>
          <w:szCs w:val="32"/>
        </w:rPr>
        <w:t>辖区，</w:t>
      </w:r>
      <w:r>
        <w:rPr>
          <w:rFonts w:ascii="仿宋_GB2312" w:eastAsia="仿宋_GB2312" w:hint="eastAsia"/>
          <w:sz w:val="32"/>
          <w:szCs w:val="32"/>
        </w:rPr>
        <w:t>故</w:t>
      </w:r>
      <w:r>
        <w:rPr>
          <w:rFonts w:ascii="仿宋_GB2312" w:eastAsia="仿宋_GB2312" w:hint="eastAsia"/>
          <w:sz w:val="32"/>
          <w:szCs w:val="32"/>
        </w:rPr>
        <w:t>被申请人</w:t>
      </w:r>
      <w:r>
        <w:rPr>
          <w:rFonts w:ascii="仿宋_GB2312" w:eastAsia="仿宋_GB2312" w:hAnsi="仿宋_GB2312" w:cs="仿宋_GB2312" w:hint="eastAsia"/>
          <w:sz w:val="32"/>
          <w:szCs w:val="32"/>
        </w:rPr>
        <w:t>作出不予立案的决定</w:t>
      </w:r>
      <w:r>
        <w:rPr>
          <w:rFonts w:ascii="仿宋_GB2312" w:eastAsia="仿宋_GB2312" w:hint="eastAsia"/>
          <w:sz w:val="32"/>
          <w:szCs w:val="32"/>
        </w:rPr>
        <w:t>不符合</w:t>
      </w:r>
      <w:r>
        <w:rPr>
          <w:rFonts w:ascii="仿宋_GB2312" w:eastAsia="仿宋_GB2312" w:hAnsi="仿宋_GB2312" w:cs="仿宋_GB2312" w:hint="eastAsia"/>
          <w:sz w:val="32"/>
          <w:szCs w:val="32"/>
        </w:rPr>
        <w:t>《市场监督管理行政处罚程序暂行规定》第九条第二款的规定，</w:t>
      </w:r>
      <w:r>
        <w:rPr>
          <w:rFonts w:ascii="仿宋_GB2312" w:eastAsia="仿宋_GB2312" w:hAnsi="仿宋_GB2312" w:cs="仿宋_GB2312" w:hint="eastAsia"/>
          <w:sz w:val="32"/>
          <w:szCs w:val="32"/>
        </w:rPr>
        <w:t>属</w:t>
      </w:r>
      <w:r>
        <w:rPr>
          <w:rFonts w:ascii="仿宋_GB2312" w:eastAsia="仿宋_GB2312" w:hAnsi="仿宋_GB2312" w:cs="仿宋_GB2312" w:hint="eastAsia"/>
          <w:sz w:val="32"/>
          <w:szCs w:val="32"/>
        </w:rPr>
        <w:t>事实认定不清，法律适用错误，</w:t>
      </w:r>
      <w:r>
        <w:rPr>
          <w:rFonts w:ascii="仿宋_GB2312" w:eastAsia="仿宋_GB2312" w:hint="eastAsia"/>
          <w:sz w:val="32"/>
          <w:szCs w:val="32"/>
        </w:rPr>
        <w:t>依法应予撤销。</w:t>
      </w:r>
      <w:r>
        <w:rPr>
          <w:rFonts w:ascii="仿宋_GB2312" w:eastAsia="仿宋_GB2312" w:hAnsi="仿宋" w:cs="仿宋_GB2312" w:hint="eastAsia"/>
          <w:color w:val="000000"/>
          <w:spacing w:val="8"/>
          <w:sz w:val="32"/>
          <w:szCs w:val="32"/>
        </w:rPr>
        <w:t>综上，</w:t>
      </w:r>
      <w:r>
        <w:rPr>
          <w:rFonts w:ascii="仿宋_GB2312" w:eastAsia="仿宋_GB2312" w:hAnsi="仿宋" w:hint="eastAsia"/>
          <w:sz w:val="32"/>
          <w:szCs w:val="32"/>
        </w:rPr>
        <w:t>根据《中华人民共和国行政复议法》第二十八条第一款第（三）项的规定，本机关作出复议决定如下：</w:t>
      </w:r>
    </w:p>
    <w:p w:rsidR="00000000" w:rsidRDefault="00561BB3">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撤销被申请人</w:t>
      </w:r>
      <w:r>
        <w:rPr>
          <w:rFonts w:ascii="仿宋_GB2312" w:eastAsia="仿宋_GB2312" w:hAnsi="仿宋" w:cs="仿宋_GB2312" w:hint="eastAsia"/>
          <w:sz w:val="32"/>
          <w:szCs w:val="32"/>
        </w:rPr>
        <w:t>深圳市市场监督管理局龙岗监管局</w:t>
      </w:r>
      <w:r>
        <w:rPr>
          <w:rFonts w:ascii="仿宋_GB2312" w:eastAsia="仿宋_GB2312" w:hAnsi="仿宋" w:hint="eastAsia"/>
          <w:sz w:val="32"/>
          <w:szCs w:val="32"/>
        </w:rPr>
        <w:t>对</w:t>
      </w:r>
      <w:r>
        <w:rPr>
          <w:rFonts w:ascii="仿宋_GB2312" w:eastAsia="仿宋_GB2312" w:hAnsi="仿宋" w:hint="eastAsia"/>
          <w:sz w:val="32"/>
          <w:szCs w:val="32"/>
        </w:rPr>
        <w:t>申</w:t>
      </w:r>
      <w:r>
        <w:rPr>
          <w:rFonts w:ascii="仿宋_GB2312" w:eastAsia="仿宋_GB2312" w:hAnsi="仿宋" w:hint="eastAsia"/>
          <w:sz w:val="32"/>
          <w:szCs w:val="32"/>
        </w:rPr>
        <w:lastRenderedPageBreak/>
        <w:t>请人关于</w:t>
      </w:r>
      <w:r>
        <w:rPr>
          <w:rFonts w:ascii="仿宋_GB2312" w:eastAsia="仿宋_GB2312" w:hint="eastAsia"/>
          <w:sz w:val="32"/>
          <w:szCs w:val="32"/>
        </w:rPr>
        <w:t>深圳市龙岗区</w:t>
      </w:r>
      <w:r w:rsidR="00793A75">
        <w:rPr>
          <w:rFonts w:ascii="仿宋_GB2312" w:eastAsia="仿宋_GB2312" w:hint="eastAsia"/>
          <w:sz w:val="32"/>
          <w:szCs w:val="32"/>
        </w:rPr>
        <w:t>××</w:t>
      </w:r>
      <w:r>
        <w:rPr>
          <w:rFonts w:ascii="仿宋_GB2312" w:eastAsia="仿宋_GB2312" w:hint="eastAsia"/>
          <w:sz w:val="32"/>
          <w:szCs w:val="32"/>
        </w:rPr>
        <w:t>食品经营部违法销售“</w:t>
      </w:r>
      <w:r w:rsidR="00793A75">
        <w:rPr>
          <w:rFonts w:ascii="仿宋_GB2312" w:eastAsia="仿宋_GB2312" w:hint="eastAsia"/>
          <w:sz w:val="32"/>
          <w:szCs w:val="32"/>
        </w:rPr>
        <w:t>××</w:t>
      </w:r>
      <w:r>
        <w:rPr>
          <w:rFonts w:ascii="仿宋_GB2312" w:eastAsia="仿宋_GB2312" w:hint="eastAsia"/>
          <w:sz w:val="32"/>
          <w:szCs w:val="32"/>
        </w:rPr>
        <w:t>枸杞”的举报（编号：1440307002020082121995315）</w:t>
      </w:r>
      <w:r>
        <w:rPr>
          <w:rFonts w:ascii="仿宋_GB2312" w:eastAsia="仿宋_GB2312" w:hAnsi="仿宋_GB2312" w:hint="eastAsia"/>
          <w:sz w:val="32"/>
          <w:szCs w:val="32"/>
        </w:rPr>
        <w:t>作出的不予立案决定。</w:t>
      </w:r>
    </w:p>
    <w:p w:rsidR="00000000" w:rsidRDefault="00561BB3">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本复议决定书一经送达，即发生法律效力。申请人如对复议决定不服，可自收到本复议决定书之日起十五日内向深圳市中级人民法院提起诉讼。</w:t>
      </w:r>
    </w:p>
    <w:p w:rsidR="00000000" w:rsidRDefault="00772064">
      <w:pPr>
        <w:spacing w:line="600" w:lineRule="exact"/>
        <w:rPr>
          <w:rFonts w:ascii="仿宋_GB2312" w:eastAsia="仿宋_GB2312" w:hAnsi="仿宋"/>
          <w:sz w:val="32"/>
          <w:szCs w:val="32"/>
        </w:rPr>
      </w:pPr>
    </w:p>
    <w:p w:rsidR="000E5F02" w:rsidRDefault="000E5F02">
      <w:pPr>
        <w:spacing w:line="600" w:lineRule="exact"/>
        <w:rPr>
          <w:rFonts w:ascii="仿宋_GB2312" w:eastAsia="仿宋_GB2312" w:hAnsi="仿宋"/>
          <w:sz w:val="32"/>
          <w:szCs w:val="32"/>
        </w:rPr>
      </w:pPr>
    </w:p>
    <w:p w:rsidR="000E5F02" w:rsidRDefault="00561BB3">
      <w:pPr>
        <w:spacing w:line="600" w:lineRule="exact"/>
        <w:rPr>
          <w:rFonts w:ascii="仿宋_GB2312" w:eastAsia="仿宋_GB2312" w:hAnsi="仿宋"/>
          <w:sz w:val="32"/>
          <w:szCs w:val="32"/>
        </w:rPr>
      </w:pPr>
      <w:r>
        <w:rPr>
          <w:rFonts w:ascii="仿宋_GB2312" w:eastAsia="仿宋_GB2312" w:hAnsi="仿宋" w:hint="eastAsia"/>
          <w:sz w:val="32"/>
          <w:szCs w:val="32"/>
        </w:rPr>
        <w:t xml:space="preserve">                                  深圳市人民政府</w:t>
      </w:r>
    </w:p>
    <w:p w:rsidR="000E5F02" w:rsidRDefault="00561BB3">
      <w:pPr>
        <w:spacing w:line="600" w:lineRule="exact"/>
        <w:ind w:left="-210" w:right="256"/>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r w:rsidR="00793A75">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r>
        <w:rPr>
          <w:rFonts w:ascii="仿宋_GB2312" w:eastAsia="仿宋_GB2312" w:hAnsi="仿宋" w:hint="eastAsia"/>
          <w:sz w:val="32"/>
          <w:szCs w:val="32"/>
        </w:rPr>
        <w:t>2020年11月</w:t>
      </w:r>
      <w:r w:rsidR="00793A75">
        <w:rPr>
          <w:rFonts w:ascii="仿宋_GB2312" w:eastAsia="仿宋_GB2312" w:hAnsi="仿宋" w:hint="eastAsia"/>
          <w:sz w:val="32"/>
          <w:szCs w:val="32"/>
        </w:rPr>
        <w:t>20</w:t>
      </w:r>
      <w:r>
        <w:rPr>
          <w:rFonts w:ascii="仿宋_GB2312" w:eastAsia="仿宋_GB2312" w:hAnsi="仿宋" w:hint="eastAsia"/>
          <w:sz w:val="32"/>
          <w:szCs w:val="32"/>
        </w:rPr>
        <w:t>日</w:t>
      </w:r>
    </w:p>
    <w:p w:rsidR="00772064" w:rsidRDefault="00772064">
      <w:pPr>
        <w:spacing w:line="600" w:lineRule="exact"/>
      </w:pPr>
    </w:p>
    <w:sectPr w:rsidR="00772064" w:rsidSect="000E5F0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064" w:rsidRDefault="00772064" w:rsidP="000E5F02">
      <w:r>
        <w:separator/>
      </w:r>
    </w:p>
  </w:endnote>
  <w:endnote w:type="continuationSeparator" w:id="0">
    <w:p w:rsidR="00772064" w:rsidRDefault="00772064" w:rsidP="000E5F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F02" w:rsidRDefault="004A2802">
    <w:pPr>
      <w:pStyle w:val="a3"/>
      <w:jc w:val="center"/>
      <w:rPr>
        <w:rFonts w:ascii="宋体" w:hAnsi="宋体"/>
        <w:sz w:val="28"/>
        <w:szCs w:val="28"/>
      </w:rPr>
    </w:pPr>
    <w:r>
      <w:rPr>
        <w:rFonts w:ascii="宋体" w:hAnsi="宋体"/>
        <w:sz w:val="28"/>
        <w:szCs w:val="28"/>
      </w:rPr>
      <w:fldChar w:fldCharType="begin"/>
    </w:r>
    <w:r w:rsidR="00561BB3">
      <w:rPr>
        <w:rFonts w:ascii="宋体" w:hAnsi="宋体"/>
        <w:sz w:val="28"/>
        <w:szCs w:val="28"/>
      </w:rPr>
      <w:instrText xml:space="preserve"> PAGE   \* MERGEFORMAT </w:instrText>
    </w:r>
    <w:r>
      <w:rPr>
        <w:rFonts w:ascii="宋体" w:hAnsi="宋体"/>
        <w:sz w:val="28"/>
        <w:szCs w:val="28"/>
      </w:rPr>
      <w:fldChar w:fldCharType="separate"/>
    </w:r>
    <w:r w:rsidR="00793A75" w:rsidRPr="00793A75">
      <w:rPr>
        <w:rFonts w:ascii="宋体" w:hAnsi="宋体"/>
        <w:noProof/>
        <w:sz w:val="28"/>
        <w:szCs w:val="28"/>
        <w:lang w:val="zh-CN"/>
      </w:rPr>
      <w:t>1</w:t>
    </w:r>
    <w:r>
      <w:rPr>
        <w:rFonts w:ascii="宋体" w:hAnsi="宋体"/>
        <w:sz w:val="28"/>
        <w:szCs w:val="28"/>
      </w:rPr>
      <w:fldChar w:fldCharType="end"/>
    </w:r>
  </w:p>
  <w:p w:rsidR="000E5F02" w:rsidRDefault="000E5F0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064" w:rsidRDefault="00772064" w:rsidP="000E5F02">
      <w:r>
        <w:separator/>
      </w:r>
    </w:p>
  </w:footnote>
  <w:footnote w:type="continuationSeparator" w:id="0">
    <w:p w:rsidR="00772064" w:rsidRDefault="00772064" w:rsidP="000E5F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13C0A23"/>
    <w:rsid w:val="000E5F02"/>
    <w:rsid w:val="004A2802"/>
    <w:rsid w:val="00561BB3"/>
    <w:rsid w:val="00772064"/>
    <w:rsid w:val="00793A75"/>
    <w:rsid w:val="008964FF"/>
    <w:rsid w:val="00AC656B"/>
    <w:rsid w:val="3F58302E"/>
    <w:rsid w:val="713C0A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5F02"/>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rsid w:val="000E5F02"/>
    <w:pPr>
      <w:tabs>
        <w:tab w:val="center" w:pos="4153"/>
        <w:tab w:val="right" w:pos="8306"/>
      </w:tabs>
      <w:snapToGrid w:val="0"/>
      <w:jc w:val="left"/>
    </w:pPr>
    <w:rPr>
      <w:sz w:val="18"/>
      <w:szCs w:val="18"/>
    </w:rPr>
  </w:style>
  <w:style w:type="paragraph" w:styleId="a4">
    <w:name w:val="Normal (Web)"/>
    <w:basedOn w:val="a"/>
    <w:uiPriority w:val="99"/>
    <w:unhideWhenUsed/>
    <w:qFormat/>
    <w:rsid w:val="000E5F02"/>
    <w:pPr>
      <w:widowControl/>
      <w:spacing w:before="100" w:beforeAutospacing="1" w:after="100" w:afterAutospacing="1"/>
      <w:jc w:val="left"/>
    </w:pPr>
    <w:rPr>
      <w:rFonts w:ascii="宋体" w:hAnsi="宋体" w:cs="宋体"/>
      <w:kern w:val="0"/>
      <w:sz w:val="24"/>
      <w:szCs w:val="24"/>
    </w:rPr>
  </w:style>
  <w:style w:type="paragraph" w:styleId="a5">
    <w:name w:val="Balloon Text"/>
    <w:basedOn w:val="a"/>
    <w:link w:val="Char"/>
    <w:rsid w:val="00AC656B"/>
    <w:rPr>
      <w:sz w:val="18"/>
      <w:szCs w:val="18"/>
    </w:rPr>
  </w:style>
  <w:style w:type="character" w:customStyle="1" w:styleId="Char">
    <w:name w:val="批注框文本 Char"/>
    <w:basedOn w:val="a0"/>
    <w:link w:val="a5"/>
    <w:rsid w:val="00AC656B"/>
    <w:rPr>
      <w:rFonts w:ascii="Calibri" w:eastAsia="宋体" w:hAnsi="Calibri" w:cs="Times New Roman"/>
      <w:kern w:val="2"/>
      <w:sz w:val="18"/>
      <w:szCs w:val="18"/>
    </w:rPr>
  </w:style>
  <w:style w:type="paragraph" w:styleId="a6">
    <w:name w:val="header"/>
    <w:basedOn w:val="a"/>
    <w:link w:val="Char0"/>
    <w:rsid w:val="00793A7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793A75"/>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179</Words>
  <Characters>1024</Characters>
  <Application>Microsoft Office Word</Application>
  <DocSecurity>0</DocSecurity>
  <Lines>8</Lines>
  <Paragraphs>2</Paragraphs>
  <ScaleCrop>false</ScaleCrop>
  <Company>Microsoft</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cp:lastPrinted>2020-11-19T07:18:00Z</cp:lastPrinted>
  <dcterms:created xsi:type="dcterms:W3CDTF">2020-11-18T06:53:00Z</dcterms:created>
  <dcterms:modified xsi:type="dcterms:W3CDTF">2021-08-20T07:36:00Z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