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45" w:rsidRPr="00112DE5" w:rsidRDefault="00564145" w:rsidP="00564145">
      <w:pPr>
        <w:spacing w:line="800" w:lineRule="exact"/>
        <w:jc w:val="center"/>
        <w:rPr>
          <w:rFonts w:ascii="宋体" w:hAnsi="宋体"/>
          <w:sz w:val="44"/>
        </w:rPr>
      </w:pPr>
      <w:r w:rsidRPr="00112DE5">
        <w:rPr>
          <w:rFonts w:ascii="宋体" w:hAnsi="宋体"/>
          <w:sz w:val="44"/>
        </w:rPr>
        <w:t>深  圳  市  人  民  政  府</w:t>
      </w:r>
    </w:p>
    <w:p w:rsidR="00564145" w:rsidRPr="00112DE5" w:rsidRDefault="00564145" w:rsidP="00564145">
      <w:pPr>
        <w:spacing w:line="800" w:lineRule="exact"/>
        <w:jc w:val="center"/>
        <w:rPr>
          <w:rFonts w:ascii="宋体" w:hAnsi="宋体"/>
          <w:b/>
          <w:bCs/>
          <w:sz w:val="44"/>
        </w:rPr>
      </w:pPr>
      <w:r w:rsidRPr="00112DE5">
        <w:rPr>
          <w:rFonts w:ascii="宋体" w:hAnsi="宋体"/>
          <w:b/>
          <w:bCs/>
          <w:sz w:val="44"/>
        </w:rPr>
        <w:t>行政复议决定书</w:t>
      </w:r>
    </w:p>
    <w:p w:rsidR="00564145" w:rsidRPr="00E56E3F" w:rsidRDefault="00564145" w:rsidP="0056414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64145" w:rsidRDefault="00564145" w:rsidP="00564145">
      <w:pPr>
        <w:spacing w:line="5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</w:t>
      </w:r>
      <w:r>
        <w:rPr>
          <w:rFonts w:ascii="仿宋_GB2312" w:eastAsia="仿宋_GB2312" w:hAnsi="仿宋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〕1</w:t>
      </w:r>
      <w:r>
        <w:rPr>
          <w:rFonts w:ascii="仿宋_GB2312" w:eastAsia="仿宋_GB2312" w:hAnsi="仿宋"/>
          <w:sz w:val="32"/>
          <w:szCs w:val="32"/>
        </w:rPr>
        <w:t>492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564145" w:rsidRDefault="00564145" w:rsidP="0056414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64145" w:rsidRDefault="00564145" w:rsidP="00C6683C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申请人：</w:t>
      </w:r>
      <w:r w:rsidRPr="00A838AC">
        <w:rPr>
          <w:rFonts w:ascii="仿宋_GB2312" w:eastAsia="仿宋_GB2312" w:hAnsi="仿宋" w:hint="eastAsia"/>
          <w:sz w:val="32"/>
          <w:szCs w:val="32"/>
        </w:rPr>
        <w:t>罗</w:t>
      </w:r>
      <w:r w:rsidR="00C6683C">
        <w:rPr>
          <w:rFonts w:ascii="仿宋_GB2312" w:eastAsia="仿宋_GB2312" w:hAnsi="仿宋" w:hint="eastAsia"/>
          <w:sz w:val="32"/>
          <w:szCs w:val="32"/>
        </w:rPr>
        <w:t>某1</w:t>
      </w:r>
    </w:p>
    <w:p w:rsidR="00564145" w:rsidRDefault="00564145" w:rsidP="00564145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</w:t>
      </w:r>
      <w:r w:rsidRPr="00B84179">
        <w:rPr>
          <w:rFonts w:ascii="仿宋_GB2312" w:eastAsia="仿宋_GB2312" w:hAnsi="宋体" w:hint="eastAsia"/>
          <w:sz w:val="32"/>
          <w:szCs w:val="32"/>
        </w:rPr>
        <w:t>邓海峰，广东鹏科律师事务所律师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被申请人：</w:t>
      </w:r>
      <w:r>
        <w:rPr>
          <w:rFonts w:ascii="仿宋_GB2312" w:eastAsia="仿宋_GB2312" w:hAnsi="仿宋" w:hint="eastAsia"/>
          <w:sz w:val="32"/>
          <w:szCs w:val="32"/>
        </w:rPr>
        <w:t>深圳市人力资源和社会保障局</w:t>
      </w:r>
    </w:p>
    <w:p w:rsidR="00564145" w:rsidRDefault="00564145" w:rsidP="00564145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地址：深圳市福田区深南大道8005号深圳人才园</w:t>
      </w:r>
    </w:p>
    <w:p w:rsidR="00564145" w:rsidRDefault="00564145" w:rsidP="00564145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法定代表人：孙福金，局长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委托代理人：王璐楠、罗嘉森，广东中全律师事务所律师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申请人不服被申请人于</w:t>
      </w:r>
      <w:r w:rsidRPr="00FD6E92">
        <w:rPr>
          <w:rFonts w:ascii="仿宋_GB2312" w:eastAsia="仿宋_GB2312" w:hAnsi="仿宋" w:hint="eastAsia"/>
          <w:sz w:val="32"/>
          <w:szCs w:val="32"/>
        </w:rPr>
        <w:t>2020年8月24日</w:t>
      </w:r>
      <w:r>
        <w:rPr>
          <w:rFonts w:ascii="仿宋_GB2312" w:eastAsia="仿宋_GB2312" w:hAnsi="仿宋" w:hint="eastAsia"/>
          <w:sz w:val="32"/>
          <w:szCs w:val="32"/>
        </w:rPr>
        <w:t>以</w:t>
      </w:r>
      <w:r w:rsidRPr="00FD6E92">
        <w:rPr>
          <w:rFonts w:ascii="仿宋_GB2312" w:eastAsia="仿宋_GB2312" w:hAnsi="仿宋" w:hint="eastAsia"/>
          <w:sz w:val="32"/>
          <w:szCs w:val="32"/>
        </w:rPr>
        <w:t>深人社工不认决字〔2020〕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FD6E92">
        <w:rPr>
          <w:rFonts w:ascii="仿宋_GB2312" w:eastAsia="仿宋_GB2312" w:hAnsi="仿宋" w:hint="eastAsia"/>
          <w:sz w:val="32"/>
          <w:szCs w:val="32"/>
        </w:rPr>
        <w:t>号《深圳市不予认定工伤决定书》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作出的具体行政行为，向本机关申请行政复议，本机关依法受理。被申请人向本机关提交了书面答复及有关证据和依据，本案现已审理终结。</w:t>
      </w:r>
    </w:p>
    <w:p w:rsidR="00564145" w:rsidRPr="00DE1729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91619">
        <w:rPr>
          <w:rFonts w:ascii="黑体" w:eastAsia="黑体" w:hAnsi="黑体" w:hint="eastAsia"/>
          <w:bCs/>
          <w:sz w:val="32"/>
        </w:rPr>
        <w:t>申请人称</w:t>
      </w:r>
      <w:r w:rsidRPr="00191619">
        <w:rPr>
          <w:rFonts w:ascii="黑体" w:eastAsia="黑体" w:hAnsi="黑体" w:hint="eastAsia"/>
          <w:sz w:val="32"/>
          <w:szCs w:val="32"/>
        </w:rPr>
        <w:t>：</w:t>
      </w:r>
      <w:r w:rsidRPr="00DE1729">
        <w:rPr>
          <w:rFonts w:ascii="仿宋_GB2312" w:eastAsia="仿宋_GB2312" w:hAnsi="仿宋" w:hint="eastAsia"/>
          <w:sz w:val="32"/>
          <w:szCs w:val="32"/>
        </w:rPr>
        <w:t>一、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 xml:space="preserve">系在工作时间、工作地点的岗位上突发疾病并在48小时内死亡，符合《广东省工伤保险条例》第十条视同工伤情形，理由如下: </w:t>
      </w:r>
      <w:r>
        <w:rPr>
          <w:rFonts w:ascii="仿宋_GB2312" w:eastAsia="仿宋_GB2312" w:hAnsi="仿宋" w:hint="eastAsia"/>
          <w:sz w:val="32"/>
          <w:szCs w:val="32"/>
        </w:rPr>
        <w:t>（一）</w:t>
      </w:r>
      <w:r w:rsidRPr="00DE1729">
        <w:rPr>
          <w:rFonts w:ascii="仿宋_GB2312" w:eastAsia="仿宋_GB2312" w:hAnsi="仿宋" w:hint="eastAsia"/>
          <w:sz w:val="32"/>
          <w:szCs w:val="32"/>
        </w:rPr>
        <w:t>2020年4月7日是工作日，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在</w:t>
      </w:r>
      <w:r w:rsidRPr="00FC38F1">
        <w:rPr>
          <w:rFonts w:ascii="仿宋_GB2312" w:eastAsia="仿宋_GB2312" w:hAnsi="仿宋" w:hint="eastAsia"/>
          <w:sz w:val="32"/>
          <w:szCs w:val="32"/>
        </w:rPr>
        <w:t>深圳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FC38F1">
        <w:rPr>
          <w:rFonts w:ascii="仿宋_GB2312" w:eastAsia="仿宋_GB2312" w:hAnsi="仿宋" w:hint="eastAsia"/>
          <w:sz w:val="32"/>
          <w:szCs w:val="32"/>
        </w:rPr>
        <w:t>精密工业有限公司</w:t>
      </w:r>
      <w:r>
        <w:rPr>
          <w:rFonts w:ascii="仿宋_GB2312" w:eastAsia="仿宋_GB2312" w:hAnsi="仿宋" w:hint="eastAsia"/>
          <w:sz w:val="32"/>
          <w:szCs w:val="32"/>
        </w:rPr>
        <w:t>(以下简称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>
        <w:rPr>
          <w:rFonts w:ascii="仿宋_GB2312" w:eastAsia="仿宋_GB2312" w:hAnsi="仿宋"/>
          <w:sz w:val="32"/>
          <w:szCs w:val="32"/>
        </w:rPr>
        <w:t>)</w:t>
      </w:r>
      <w:r w:rsidRPr="00DE1729">
        <w:rPr>
          <w:rFonts w:ascii="仿宋_GB2312" w:eastAsia="仿宋_GB2312" w:hAnsi="仿宋" w:hint="eastAsia"/>
          <w:sz w:val="32"/>
          <w:szCs w:val="32"/>
        </w:rPr>
        <w:t>正常上班中突发疾病，导致无法继续工作，就此进行休息和治疗，属于在工作时间、工作地点引发的突发疾病情形。</w:t>
      </w:r>
      <w:r>
        <w:rPr>
          <w:rFonts w:ascii="仿宋_GB2312" w:eastAsia="仿宋_GB2312" w:hAnsi="仿宋" w:hint="eastAsia"/>
          <w:sz w:val="32"/>
          <w:szCs w:val="32"/>
        </w:rPr>
        <w:t>（二）</w:t>
      </w:r>
      <w:r w:rsidRPr="00DE1729">
        <w:rPr>
          <w:rFonts w:ascii="仿宋_GB2312" w:eastAsia="仿宋_GB2312" w:hAnsi="仿宋" w:hint="eastAsia"/>
          <w:sz w:val="32"/>
          <w:szCs w:val="32"/>
        </w:rPr>
        <w:t>根据派出所搜</w:t>
      </w:r>
      <w:r w:rsidRPr="00DE1729">
        <w:rPr>
          <w:rFonts w:ascii="仿宋_GB2312" w:eastAsia="仿宋_GB2312" w:hAnsi="仿宋" w:hint="eastAsia"/>
          <w:sz w:val="32"/>
          <w:szCs w:val="32"/>
        </w:rPr>
        <w:lastRenderedPageBreak/>
        <w:t>集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部分厂区、宿舍的监控视频，视频内容清晰显示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突发疾病身体出现痛苦，以及在楼道痛苦挣扎，也足以证实是因在工作岗位突发疾病连贯持续的，进一步证实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突发疾病是从工作时间、工作地点开始的，符合工伤认定的“工作时间、工作地点”的必要条件。</w:t>
      </w:r>
      <w:r>
        <w:rPr>
          <w:rFonts w:ascii="仿宋_GB2312" w:eastAsia="仿宋_GB2312" w:hAnsi="仿宋" w:hint="eastAsia"/>
          <w:sz w:val="32"/>
          <w:szCs w:val="32"/>
        </w:rPr>
        <w:t>（三）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从上班时间内突发疾病到下午8:11左右经历长时间的疾病痛苦导致死亡，该期间没有收到其他原因干扰，从发病到死亡只有几个小时，没有超出48小时，符合工伤认定的“突发疾病死亡或就医后48小时内”的充分条件。</w:t>
      </w:r>
      <w:r>
        <w:rPr>
          <w:rFonts w:ascii="仿宋_GB2312" w:eastAsia="仿宋_GB2312" w:hAnsi="仿宋" w:hint="eastAsia"/>
          <w:sz w:val="32"/>
          <w:szCs w:val="32"/>
        </w:rPr>
        <w:t>（四）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性格内向且腼腆，又来自贵州贫困山区，对于身体突发疾病选择先行自我休息，符合来自农村且腼腆内向的男孩子的正常做法。总之，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从在工作时突发疾病到停止工作回宿舍进行休息、恢复体力，以及在楼道内挣扎等，该过程是连续、具体的，没有其他因素的介入，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的死亡原因是由于工作时间、工作地点的突发疾病导致，无其他因素介入，从发病至死亡没有超出48小时，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死亡符合《广东省工伤保险条例》第十条认定工伤的情形。</w:t>
      </w:r>
    </w:p>
    <w:p w:rsidR="00564145" w:rsidRPr="00DE1729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E1729">
        <w:rPr>
          <w:rFonts w:ascii="仿宋_GB2312" w:eastAsia="仿宋_GB2312" w:hAnsi="仿宋" w:hint="eastAsia"/>
          <w:sz w:val="32"/>
          <w:szCs w:val="32"/>
        </w:rPr>
        <w:t>二、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没有提交证据，不能证明不是工亡，</w:t>
      </w:r>
      <w:r>
        <w:rPr>
          <w:rFonts w:ascii="仿宋_GB2312" w:eastAsia="仿宋_GB2312" w:hAnsi="仿宋" w:hint="eastAsia"/>
          <w:sz w:val="32"/>
          <w:szCs w:val="32"/>
        </w:rPr>
        <w:t>应</w:t>
      </w:r>
      <w:r w:rsidRPr="00DE1729">
        <w:rPr>
          <w:rFonts w:ascii="仿宋_GB2312" w:eastAsia="仿宋_GB2312" w:hAnsi="仿宋" w:hint="eastAsia"/>
          <w:sz w:val="32"/>
          <w:szCs w:val="32"/>
        </w:rPr>
        <w:t>承担举证不能</w:t>
      </w:r>
      <w:r>
        <w:rPr>
          <w:rFonts w:ascii="仿宋_GB2312" w:eastAsia="仿宋_GB2312" w:hAnsi="仿宋" w:hint="eastAsia"/>
          <w:sz w:val="32"/>
          <w:szCs w:val="32"/>
        </w:rPr>
        <w:t>的</w:t>
      </w:r>
      <w:r w:rsidRPr="00DE1729">
        <w:rPr>
          <w:rFonts w:ascii="仿宋_GB2312" w:eastAsia="仿宋_GB2312" w:hAnsi="仿宋" w:hint="eastAsia"/>
          <w:sz w:val="32"/>
          <w:szCs w:val="32"/>
        </w:rPr>
        <w:t>后果，应当认定为工亡。首先，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没有在法律规定的期限向被申请人提出工伤认定。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没有提交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工作时间内的监控视频来排除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的突发疾病不是在上班时间之内，同时始终故意拒绝提供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工作场所的监控时间、离开工作场所的监控等视频，以供家属查勘。其次，根据《广东省工伤保险条例》第十四条“职工或者其近亲属、工会组织认为是工伤，</w:t>
      </w:r>
      <w:r w:rsidRPr="00DE1729">
        <w:rPr>
          <w:rFonts w:ascii="仿宋_GB2312" w:eastAsia="仿宋_GB2312" w:hAnsi="仿宋" w:hint="eastAsia"/>
          <w:sz w:val="32"/>
          <w:szCs w:val="32"/>
        </w:rPr>
        <w:lastRenderedPageBreak/>
        <w:t>用人单位不认为是工伤的，由用人单位承担举证责任”，如今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拒不提供监控视频，也没有提供其他证据来证明不是在工作地点、工作岗位上突发疾病导致死亡，</w:t>
      </w:r>
      <w:r>
        <w:rPr>
          <w:rFonts w:ascii="仿宋_GB2312" w:eastAsia="仿宋_GB2312" w:hAnsi="仿宋" w:hint="eastAsia"/>
          <w:sz w:val="32"/>
          <w:szCs w:val="32"/>
        </w:rPr>
        <w:t>应</w:t>
      </w:r>
      <w:r w:rsidRPr="00DE1729">
        <w:rPr>
          <w:rFonts w:ascii="仿宋_GB2312" w:eastAsia="仿宋_GB2312" w:hAnsi="仿宋" w:hint="eastAsia"/>
          <w:sz w:val="32"/>
          <w:szCs w:val="32"/>
        </w:rPr>
        <w:t>承担举证不能后果，</w:t>
      </w:r>
      <w:r>
        <w:rPr>
          <w:rFonts w:ascii="仿宋_GB2312" w:eastAsia="仿宋_GB2312" w:hAnsi="仿宋" w:hint="eastAsia"/>
          <w:sz w:val="32"/>
          <w:szCs w:val="32"/>
        </w:rPr>
        <w:t>因此，</w:t>
      </w:r>
      <w:r w:rsidRPr="00DE1729">
        <w:rPr>
          <w:rFonts w:ascii="仿宋_GB2312" w:eastAsia="仿宋_GB2312" w:hAnsi="仿宋" w:hint="eastAsia"/>
          <w:sz w:val="32"/>
          <w:szCs w:val="32"/>
        </w:rPr>
        <w:t>应当认定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DE1729">
        <w:rPr>
          <w:rFonts w:ascii="仿宋_GB2312" w:eastAsia="仿宋_GB2312" w:hAnsi="仿宋" w:hint="eastAsia"/>
          <w:sz w:val="32"/>
          <w:szCs w:val="32"/>
        </w:rPr>
        <w:t>是突发疾病死亡，属于工亡。</w:t>
      </w:r>
    </w:p>
    <w:p w:rsidR="00564145" w:rsidRPr="00DE1729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E1729">
        <w:rPr>
          <w:rFonts w:ascii="仿宋_GB2312" w:eastAsia="仿宋_GB2312" w:hAnsi="仿宋" w:hint="eastAsia"/>
          <w:sz w:val="32"/>
          <w:szCs w:val="32"/>
        </w:rPr>
        <w:t>三、被申请人没有向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调取工作地点、时间内的监控视频进行如实调查核实突发疾病的情形，程序违法，同时没有正确适用《广东省工伤保险条例》第十四条的法律规定，存在适用法律错误。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请求：撤销</w:t>
      </w:r>
      <w:r w:rsidRPr="00FD6E92">
        <w:rPr>
          <w:rFonts w:ascii="仿宋_GB2312" w:eastAsia="仿宋_GB2312" w:hAnsi="仿宋" w:hint="eastAsia"/>
          <w:sz w:val="32"/>
          <w:szCs w:val="32"/>
        </w:rPr>
        <w:t>深人社工不认决字〔2020〕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FD6E92">
        <w:rPr>
          <w:rFonts w:ascii="仿宋_GB2312" w:eastAsia="仿宋_GB2312" w:hAnsi="仿宋" w:hint="eastAsia"/>
          <w:sz w:val="32"/>
          <w:szCs w:val="32"/>
        </w:rPr>
        <w:t>号《深圳市不予认定工伤决定书》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5E5533">
        <w:rPr>
          <w:rFonts w:ascii="仿宋_GB2312" w:eastAsia="仿宋_GB2312" w:hAnsi="仿宋" w:hint="eastAsia"/>
          <w:sz w:val="32"/>
          <w:szCs w:val="32"/>
        </w:rPr>
        <w:t>责令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5E5533">
        <w:rPr>
          <w:rFonts w:ascii="仿宋_GB2312" w:eastAsia="仿宋_GB2312" w:hAnsi="仿宋" w:hint="eastAsia"/>
          <w:sz w:val="32"/>
          <w:szCs w:val="32"/>
        </w:rPr>
        <w:t>重新作出工伤认定。</w:t>
      </w:r>
    </w:p>
    <w:p w:rsidR="00564145" w:rsidRPr="00B341B6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被申请人答复称：</w:t>
      </w:r>
      <w:r w:rsidRPr="00CC069F">
        <w:rPr>
          <w:rFonts w:ascii="仿宋_GB2312" w:eastAsia="仿宋_GB2312" w:hAnsi="仿宋" w:hint="eastAsia"/>
          <w:sz w:val="32"/>
          <w:szCs w:val="32"/>
        </w:rPr>
        <w:t>一、事实依据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B341B6">
        <w:rPr>
          <w:rFonts w:ascii="仿宋_GB2312" w:eastAsia="仿宋_GB2312" w:hAnsi="仿宋" w:hint="eastAsia"/>
          <w:sz w:val="32"/>
          <w:szCs w:val="32"/>
        </w:rPr>
        <w:t>（一）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与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B341B6">
        <w:rPr>
          <w:rFonts w:ascii="仿宋_GB2312" w:eastAsia="仿宋_GB2312" w:hAnsi="仿宋" w:hint="eastAsia"/>
          <w:sz w:val="32"/>
          <w:szCs w:val="32"/>
        </w:rPr>
        <w:t>公司之间存在劳动关系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B341B6">
        <w:rPr>
          <w:rFonts w:ascii="仿宋_GB2312" w:eastAsia="仿宋_GB2312" w:hAnsi="仿宋" w:hint="eastAsia"/>
          <w:sz w:val="32"/>
          <w:szCs w:val="32"/>
        </w:rPr>
        <w:t>职工亲属申报工伤时主张，罗家富系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B341B6">
        <w:rPr>
          <w:rFonts w:ascii="仿宋_GB2312" w:eastAsia="仿宋_GB2312" w:hAnsi="仿宋" w:hint="eastAsia"/>
          <w:sz w:val="32"/>
          <w:szCs w:val="32"/>
        </w:rPr>
        <w:t>公司的员工，并提交了劳动合同、上下班打卡记录、工作证明等证明材料。对于上述主张，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B341B6">
        <w:rPr>
          <w:rFonts w:ascii="仿宋_GB2312" w:eastAsia="仿宋_GB2312" w:hAnsi="仿宋" w:hint="eastAsia"/>
          <w:sz w:val="32"/>
          <w:szCs w:val="32"/>
        </w:rPr>
        <w:t>公司予以认可。因此，被申请人依法认定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与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B341B6">
        <w:rPr>
          <w:rFonts w:ascii="仿宋_GB2312" w:eastAsia="仿宋_GB2312" w:hAnsi="仿宋" w:hint="eastAsia"/>
          <w:sz w:val="32"/>
          <w:szCs w:val="32"/>
        </w:rPr>
        <w:t>公司之间存在劳动关系。（二）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系非在工作时间、非在工作岗位突发疾病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B341B6">
        <w:rPr>
          <w:rFonts w:ascii="仿宋_GB2312" w:eastAsia="仿宋_GB2312" w:hAnsi="仿宋" w:hint="eastAsia"/>
          <w:sz w:val="32"/>
          <w:szCs w:val="32"/>
        </w:rPr>
        <w:t>职工亲属向被申请人申报工伤时，主张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系在上班期间身体不适并提前离开（下早班），回到宿舍后突然晕倒。对于上述申报，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B341B6">
        <w:rPr>
          <w:rFonts w:ascii="仿宋_GB2312" w:eastAsia="仿宋_GB2312" w:hAnsi="仿宋" w:hint="eastAsia"/>
          <w:sz w:val="32"/>
          <w:szCs w:val="32"/>
        </w:rPr>
        <w:t>公司予以否认，称事发当日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以“有急事”为由而并未加班就离开了工作场所；另确认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离开时，存在“双手叉腰”的行为。经被申请人调查核实，有关调查笔录进一步证实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完成了正常工作时间的工作后，向主管反映“有急事”后离开，另加班为自愿申请，故无需书写请假单。被申请人穷尽调查手段，在事发宿舍楼张贴了</w:t>
      </w:r>
      <w:r w:rsidRPr="00B341B6">
        <w:rPr>
          <w:rFonts w:ascii="仿宋_GB2312" w:eastAsia="仿宋_GB2312" w:hAnsi="仿宋" w:hint="eastAsia"/>
          <w:sz w:val="32"/>
          <w:szCs w:val="32"/>
        </w:rPr>
        <w:lastRenderedPageBreak/>
        <w:t>公示，并对现场进行了调查核实，并未取得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在工作岗位上突发疾病的客观证据。为判断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“双手叉腰”的行为与突发疾病之间是否存在关联性，被申请人向医学专家进行了询问；经医学专家判断，不能以“双手叉腰”来确定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在工作岗位上突发疾病。综合上述情形，被申请人认定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系在宿舍休息期间（非工作时间、非工作岗位）突发疾病，而后当日死亡。</w:t>
      </w:r>
    </w:p>
    <w:p w:rsidR="00564145" w:rsidRPr="00B341B6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341B6">
        <w:rPr>
          <w:rFonts w:ascii="仿宋_GB2312" w:eastAsia="仿宋_GB2312" w:hAnsi="仿宋" w:hint="eastAsia"/>
          <w:sz w:val="32"/>
          <w:szCs w:val="32"/>
        </w:rPr>
        <w:t>二、条例依据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B341B6">
        <w:rPr>
          <w:rFonts w:ascii="仿宋_GB2312" w:eastAsia="仿宋_GB2312" w:hAnsi="仿宋" w:hint="eastAsia"/>
          <w:sz w:val="32"/>
          <w:szCs w:val="32"/>
        </w:rPr>
        <w:t>根据以上事实，被申请人认为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死亡之情形不符合《广东省工伤保险条例》第九条、第十条的规定，认定其不属于或不视同工伤。</w:t>
      </w:r>
    </w:p>
    <w:p w:rsidR="00564145" w:rsidRPr="00B341B6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341B6">
        <w:rPr>
          <w:rFonts w:ascii="仿宋_GB2312" w:eastAsia="仿宋_GB2312" w:hAnsi="仿宋" w:hint="eastAsia"/>
          <w:sz w:val="32"/>
          <w:szCs w:val="32"/>
        </w:rPr>
        <w:t>三、复议申请人的复议主张不成立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B341B6">
        <w:rPr>
          <w:rFonts w:ascii="仿宋_GB2312" w:eastAsia="仿宋_GB2312" w:hAnsi="仿宋" w:hint="eastAsia"/>
          <w:sz w:val="32"/>
          <w:szCs w:val="32"/>
        </w:rPr>
        <w:t>复议申请人主张：有关监控视频资料显示，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事发当日下午上班期间即身体不适；被申请人没有调取监控视频来核实突发疾病的情形。针对上述主张，被申请人回应如下：</w:t>
      </w:r>
      <w:r>
        <w:rPr>
          <w:rFonts w:ascii="仿宋_GB2312" w:eastAsia="仿宋_GB2312" w:hAnsi="仿宋" w:hint="eastAsia"/>
          <w:sz w:val="32"/>
          <w:szCs w:val="32"/>
        </w:rPr>
        <w:t>首先，</w:t>
      </w:r>
      <w:r w:rsidRPr="00B341B6">
        <w:rPr>
          <w:rFonts w:ascii="仿宋_GB2312" w:eastAsia="仿宋_GB2312" w:hAnsi="仿宋" w:hint="eastAsia"/>
          <w:sz w:val="32"/>
          <w:szCs w:val="32"/>
        </w:rPr>
        <w:t>被申请人对于本案已经履行了审慎调查的职责</w:t>
      </w:r>
      <w:r>
        <w:rPr>
          <w:rFonts w:ascii="仿宋_GB2312" w:eastAsia="仿宋_GB2312" w:hAnsi="仿宋" w:hint="eastAsia"/>
          <w:sz w:val="32"/>
          <w:szCs w:val="32"/>
        </w:rPr>
        <w:t>，包括</w:t>
      </w:r>
      <w:r w:rsidRPr="00B341B6">
        <w:rPr>
          <w:rFonts w:ascii="仿宋_GB2312" w:eastAsia="仿宋_GB2312" w:hAnsi="仿宋" w:hint="eastAsia"/>
          <w:sz w:val="32"/>
          <w:szCs w:val="32"/>
        </w:rPr>
        <w:t>前往公安机关调取了全套案卷材料（含监控视频）、前往事发地进行实地调查并张贴公示、依职权前往医疗机构咨询、询问有关医学专家并作出了专业的医学判断。其次，能够反映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存在突发疾病症状的监控视频有两段，一</w:t>
      </w:r>
      <w:r>
        <w:rPr>
          <w:rFonts w:ascii="仿宋_GB2312" w:eastAsia="仿宋_GB2312" w:hAnsi="仿宋" w:hint="eastAsia"/>
          <w:sz w:val="32"/>
          <w:szCs w:val="32"/>
        </w:rPr>
        <w:t>是</w:t>
      </w:r>
      <w:r w:rsidRPr="00B341B6">
        <w:rPr>
          <w:rFonts w:ascii="仿宋_GB2312" w:eastAsia="仿宋_GB2312" w:hAnsi="仿宋" w:hint="eastAsia"/>
          <w:sz w:val="32"/>
          <w:szCs w:val="32"/>
        </w:rPr>
        <w:t>打下班卡时其“双手叉腰”的视频，二</w:t>
      </w:r>
      <w:r>
        <w:rPr>
          <w:rFonts w:ascii="仿宋_GB2312" w:eastAsia="仿宋_GB2312" w:hAnsi="仿宋" w:hint="eastAsia"/>
          <w:sz w:val="32"/>
          <w:szCs w:val="32"/>
        </w:rPr>
        <w:t>是</w:t>
      </w:r>
      <w:r w:rsidRPr="00B341B6">
        <w:rPr>
          <w:rFonts w:ascii="仿宋_GB2312" w:eastAsia="仿宋_GB2312" w:hAnsi="仿宋" w:hint="eastAsia"/>
          <w:sz w:val="32"/>
          <w:szCs w:val="32"/>
        </w:rPr>
        <w:t>在宿舍休息期间突然晕倒后被送院抢救的视频。显然，第二段视频资料客观</w:t>
      </w:r>
      <w:r>
        <w:rPr>
          <w:rFonts w:ascii="仿宋_GB2312" w:eastAsia="仿宋_GB2312" w:hAnsi="仿宋" w:hint="eastAsia"/>
          <w:sz w:val="32"/>
          <w:szCs w:val="32"/>
        </w:rPr>
        <w:t>地</w:t>
      </w:r>
      <w:r w:rsidRPr="00B341B6">
        <w:rPr>
          <w:rFonts w:ascii="仿宋_GB2312" w:eastAsia="仿宋_GB2312" w:hAnsi="仿宋" w:hint="eastAsia"/>
          <w:sz w:val="32"/>
          <w:szCs w:val="32"/>
        </w:rPr>
        <w:t>反映，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B341B6">
        <w:rPr>
          <w:rFonts w:ascii="仿宋_GB2312" w:eastAsia="仿宋_GB2312" w:hAnsi="仿宋" w:hint="eastAsia"/>
          <w:sz w:val="32"/>
          <w:szCs w:val="32"/>
        </w:rPr>
        <w:t>在宿舍休息期间疾病达到了突发的症状；结合其近期多次以身体不适请假，并在发病前多日前往医疗机构就诊的情形，被申请人认为第一段视频，只能疑似反映其身体不适，但并未达到突发疾病的阶段。再次，被申请人已征询专业医生的意见，其表示不能</w:t>
      </w:r>
      <w:r w:rsidRPr="00B341B6">
        <w:rPr>
          <w:rFonts w:ascii="仿宋_GB2312" w:eastAsia="仿宋_GB2312" w:hAnsi="仿宋" w:hint="eastAsia"/>
          <w:sz w:val="32"/>
          <w:szCs w:val="32"/>
        </w:rPr>
        <w:lastRenderedPageBreak/>
        <w:t>确定“双手叉腰”即为突发疾病，故被申请人依法予以采信。</w:t>
      </w:r>
    </w:p>
    <w:p w:rsidR="00564145" w:rsidRPr="00B341B6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341B6">
        <w:rPr>
          <w:rFonts w:ascii="仿宋_GB2312" w:eastAsia="仿宋_GB2312" w:hAnsi="仿宋" w:hint="eastAsia"/>
          <w:sz w:val="32"/>
          <w:szCs w:val="32"/>
        </w:rPr>
        <w:t>根据以上事实以及条例的依据，被申请人认为，复议申请人的请求没有依据,被申请人的具体行政行为符合条例的规定，依据充分，程序合法，表述适当，请求依法维持。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36A9C">
        <w:rPr>
          <w:rFonts w:ascii="黑体" w:eastAsia="黑体" w:hAnsi="黑体" w:cs="黑体" w:hint="eastAsia"/>
          <w:sz w:val="32"/>
          <w:szCs w:val="32"/>
        </w:rPr>
        <w:t>经查</w:t>
      </w:r>
      <w:r>
        <w:rPr>
          <w:rFonts w:ascii="黑体" w:eastAsia="黑体" w:hAnsi="黑体" w:cs="黑体" w:hint="eastAsia"/>
          <w:sz w:val="32"/>
          <w:szCs w:val="32"/>
        </w:rPr>
        <w:t>：</w:t>
      </w:r>
      <w:r w:rsidRPr="002D5FBD">
        <w:rPr>
          <w:rFonts w:ascii="仿宋_GB2312" w:eastAsia="仿宋_GB2312" w:hAnsi="仿宋" w:hint="eastAsia"/>
          <w:sz w:val="32"/>
          <w:szCs w:val="32"/>
        </w:rPr>
        <w:t>2020年6月15日，职工亲属罗家富向被申请人申请工伤认定时称：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系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2D5FBD">
        <w:rPr>
          <w:rFonts w:ascii="仿宋_GB2312" w:eastAsia="仿宋_GB2312" w:hAnsi="仿宋" w:hint="eastAsia"/>
          <w:sz w:val="32"/>
          <w:szCs w:val="32"/>
        </w:rPr>
        <w:t>的员工，任职现场生产操作职位；2020年4月7日20：10许，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在宿舍</w:t>
      </w:r>
      <w:r>
        <w:rPr>
          <w:rFonts w:ascii="仿宋_GB2312" w:eastAsia="仿宋_GB2312" w:hAnsi="仿宋" w:hint="eastAsia"/>
          <w:sz w:val="32"/>
          <w:szCs w:val="32"/>
        </w:rPr>
        <w:t>过道</w:t>
      </w:r>
      <w:r w:rsidRPr="002D5FBD">
        <w:rPr>
          <w:rFonts w:ascii="仿宋_GB2312" w:eastAsia="仿宋_GB2312" w:hAnsi="仿宋" w:hint="eastAsia"/>
          <w:sz w:val="32"/>
          <w:szCs w:val="32"/>
        </w:rPr>
        <w:t>晕倒而后送院抢救无效于21:14死亡（事发当日下午上班期间身体不适，而后向主管申请提前下班）。工伤认定申报人向被申请人提交的申报材料包括：工伤认定申请表、身份证、工作证、户口簿、120急救出车单、病历等诊疗材料、居民死亡证明书、劳动合同、上下班打卡记录、工作证明等相关材料。</w:t>
      </w:r>
    </w:p>
    <w:p w:rsidR="00564145" w:rsidRPr="002D5FBD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0" w:name="_Hlk58597320"/>
      <w:r w:rsidRPr="002D5FBD">
        <w:rPr>
          <w:rFonts w:ascii="仿宋_GB2312" w:eastAsia="仿宋_GB2312" w:hAnsi="仿宋" w:hint="eastAsia"/>
          <w:sz w:val="32"/>
          <w:szCs w:val="32"/>
        </w:rPr>
        <w:t>2020年6月1</w:t>
      </w:r>
      <w:r>
        <w:rPr>
          <w:rFonts w:ascii="仿宋_GB2312" w:eastAsia="仿宋_GB2312" w:hAnsi="仿宋"/>
          <w:sz w:val="32"/>
          <w:szCs w:val="32"/>
        </w:rPr>
        <w:t>5</w:t>
      </w:r>
      <w:r w:rsidRPr="002D5FBD">
        <w:rPr>
          <w:rFonts w:ascii="仿宋_GB2312" w:eastAsia="仿宋_GB2312" w:hAnsi="仿宋" w:hint="eastAsia"/>
          <w:sz w:val="32"/>
          <w:szCs w:val="32"/>
        </w:rPr>
        <w:t>日</w:t>
      </w:r>
      <w:bookmarkEnd w:id="0"/>
      <w:r w:rsidRPr="002D5FBD">
        <w:rPr>
          <w:rFonts w:ascii="仿宋_GB2312" w:eastAsia="仿宋_GB2312" w:hAnsi="仿宋" w:hint="eastAsia"/>
          <w:sz w:val="32"/>
          <w:szCs w:val="32"/>
        </w:rPr>
        <w:t>，被申请人向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2D5FBD">
        <w:rPr>
          <w:rFonts w:ascii="仿宋_GB2312" w:eastAsia="仿宋_GB2312" w:hAnsi="仿宋" w:hint="eastAsia"/>
          <w:sz w:val="32"/>
          <w:szCs w:val="32"/>
        </w:rPr>
        <w:t>公司发出《深圳市工伤保险协助调查通知书》</w:t>
      </w:r>
      <w:r>
        <w:rPr>
          <w:rFonts w:ascii="仿宋_GB2312" w:eastAsia="仿宋_GB2312" w:hAnsi="仿宋" w:hint="eastAsia"/>
          <w:sz w:val="32"/>
          <w:szCs w:val="32"/>
        </w:rPr>
        <w:t>。其后，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2D5FBD">
        <w:rPr>
          <w:rFonts w:ascii="仿宋_GB2312" w:eastAsia="仿宋_GB2312" w:hAnsi="仿宋" w:hint="eastAsia"/>
          <w:sz w:val="32"/>
          <w:szCs w:val="32"/>
        </w:rPr>
        <w:t>公司向被申请人提交了《关于员工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死亡案公司申明》，称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事发前多日（3月25日、3月26日、4月1日、4月3日）以身体不适为由而请假，事发当日以“有急事”为由告知主管要下早班，并在16:30打卡下班，监控视频显示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打下班卡时有“双手叉腰”的动作</w:t>
      </w:r>
      <w:r>
        <w:rPr>
          <w:rFonts w:ascii="仿宋_GB2312" w:eastAsia="仿宋_GB2312" w:hAnsi="仿宋" w:hint="eastAsia"/>
          <w:sz w:val="32"/>
          <w:szCs w:val="32"/>
        </w:rPr>
        <w:t>；生产车间及宿舍事发现场监控已提供到派出所，家属已到派出所看过监控记录。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2D5FBD">
        <w:rPr>
          <w:rFonts w:ascii="仿宋_GB2312" w:eastAsia="仿宋_GB2312" w:hAnsi="仿宋" w:hint="eastAsia"/>
          <w:sz w:val="32"/>
          <w:szCs w:val="32"/>
        </w:rPr>
        <w:t>公司还提交了请假单、上下班打卡记录等材料。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020</w:t>
      </w:r>
      <w:r>
        <w:rPr>
          <w:rFonts w:ascii="仿宋_GB2312" w:eastAsia="仿宋_GB2312" w:hAnsi="仿宋" w:hint="eastAsia"/>
          <w:sz w:val="32"/>
          <w:szCs w:val="32"/>
        </w:rPr>
        <w:t>年4月1</w:t>
      </w:r>
      <w:r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日，深圳市公安局</w:t>
      </w:r>
      <w:r w:rsidRPr="002D5FBD">
        <w:rPr>
          <w:rFonts w:ascii="仿宋_GB2312" w:eastAsia="仿宋_GB2312" w:hAnsi="仿宋" w:hint="eastAsia"/>
          <w:sz w:val="32"/>
          <w:szCs w:val="32"/>
        </w:rPr>
        <w:t>油松派出所</w:t>
      </w:r>
      <w:r>
        <w:rPr>
          <w:rFonts w:ascii="仿宋_GB2312" w:eastAsia="仿宋_GB2312" w:hAnsi="仿宋" w:hint="eastAsia"/>
          <w:sz w:val="32"/>
          <w:szCs w:val="32"/>
        </w:rPr>
        <w:t>向被申请人</w:t>
      </w:r>
      <w:r w:rsidRPr="002D5FBD">
        <w:rPr>
          <w:rFonts w:ascii="仿宋_GB2312" w:eastAsia="仿宋_GB2312" w:hAnsi="仿宋" w:hint="eastAsia"/>
          <w:sz w:val="32"/>
          <w:szCs w:val="32"/>
        </w:rPr>
        <w:t>提交了</w:t>
      </w:r>
      <w:r>
        <w:rPr>
          <w:rFonts w:ascii="仿宋_GB2312" w:eastAsia="仿宋_GB2312" w:hAnsi="仿宋" w:hint="eastAsia"/>
          <w:sz w:val="32"/>
          <w:szCs w:val="32"/>
        </w:rPr>
        <w:t>《关于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死亡</w:t>
      </w:r>
      <w:r>
        <w:rPr>
          <w:rFonts w:ascii="仿宋_GB2312" w:eastAsia="仿宋_GB2312" w:hAnsi="仿宋" w:hint="eastAsia"/>
          <w:sz w:val="32"/>
          <w:szCs w:val="32"/>
        </w:rPr>
        <w:t>事件的</w:t>
      </w:r>
      <w:r w:rsidRPr="002D5FBD">
        <w:rPr>
          <w:rFonts w:ascii="仿宋_GB2312" w:eastAsia="仿宋_GB2312" w:hAnsi="仿宋" w:hint="eastAsia"/>
          <w:sz w:val="32"/>
          <w:szCs w:val="32"/>
        </w:rPr>
        <w:t>调查报告</w:t>
      </w:r>
      <w:r>
        <w:rPr>
          <w:rFonts w:ascii="仿宋_GB2312" w:eastAsia="仿宋_GB2312" w:hAnsi="仿宋" w:hint="eastAsia"/>
          <w:sz w:val="32"/>
          <w:szCs w:val="32"/>
        </w:rPr>
        <w:t>》</w:t>
      </w:r>
      <w:r w:rsidRPr="002D5FBD">
        <w:rPr>
          <w:rFonts w:ascii="仿宋_GB2312" w:eastAsia="仿宋_GB2312" w:hAnsi="仿宋" w:hint="eastAsia"/>
          <w:sz w:val="32"/>
          <w:szCs w:val="32"/>
        </w:rPr>
        <w:t>、出警记录、申请书、涉尸案</w:t>
      </w:r>
      <w:r>
        <w:rPr>
          <w:rFonts w:ascii="仿宋_GB2312" w:eastAsia="仿宋_GB2312" w:hAnsi="仿宋" w:hint="eastAsia"/>
          <w:sz w:val="32"/>
          <w:szCs w:val="32"/>
        </w:rPr>
        <w:t>（事）</w:t>
      </w:r>
      <w:r w:rsidRPr="002D5FBD">
        <w:rPr>
          <w:rFonts w:ascii="仿宋_GB2312" w:eastAsia="仿宋_GB2312" w:hAnsi="仿宋" w:hint="eastAsia"/>
          <w:sz w:val="32"/>
          <w:szCs w:val="32"/>
        </w:rPr>
        <w:t>件调查表、询问笔录、现场监控视频等材料。2020年</w:t>
      </w:r>
      <w:r w:rsidRPr="002D5FBD">
        <w:rPr>
          <w:rFonts w:ascii="仿宋_GB2312" w:eastAsia="仿宋_GB2312" w:hAnsi="仿宋" w:hint="eastAsia"/>
          <w:sz w:val="32"/>
          <w:szCs w:val="32"/>
        </w:rPr>
        <w:lastRenderedPageBreak/>
        <w:t>6月</w:t>
      </w:r>
      <w:r>
        <w:rPr>
          <w:rFonts w:ascii="仿宋_GB2312" w:eastAsia="仿宋_GB2312" w:hAnsi="仿宋"/>
          <w:sz w:val="32"/>
          <w:szCs w:val="32"/>
        </w:rPr>
        <w:t>24</w:t>
      </w:r>
      <w:r w:rsidRPr="002D5FBD"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2D5FBD">
        <w:rPr>
          <w:rFonts w:ascii="仿宋_GB2312" w:eastAsia="仿宋_GB2312" w:hAnsi="仿宋" w:hint="eastAsia"/>
          <w:sz w:val="32"/>
          <w:szCs w:val="32"/>
        </w:rPr>
        <w:t>被申请人对王业青、于庆科进行调查并制作</w:t>
      </w:r>
      <w:r>
        <w:rPr>
          <w:rFonts w:ascii="仿宋_GB2312" w:eastAsia="仿宋_GB2312" w:hAnsi="仿宋" w:hint="eastAsia"/>
          <w:sz w:val="32"/>
          <w:szCs w:val="32"/>
        </w:rPr>
        <w:t>调查</w:t>
      </w:r>
      <w:r w:rsidRPr="002D5FBD">
        <w:rPr>
          <w:rFonts w:ascii="仿宋_GB2312" w:eastAsia="仿宋_GB2312" w:hAnsi="仿宋" w:hint="eastAsia"/>
          <w:sz w:val="32"/>
          <w:szCs w:val="32"/>
        </w:rPr>
        <w:t>笔录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2D5FBD">
        <w:rPr>
          <w:rFonts w:ascii="仿宋_GB2312" w:eastAsia="仿宋_GB2312" w:hAnsi="仿宋" w:hint="eastAsia"/>
          <w:sz w:val="32"/>
          <w:szCs w:val="32"/>
        </w:rPr>
        <w:t>2020年6月</w:t>
      </w:r>
      <w:r>
        <w:rPr>
          <w:rFonts w:ascii="仿宋_GB2312" w:eastAsia="仿宋_GB2312" w:hAnsi="仿宋"/>
          <w:sz w:val="32"/>
          <w:szCs w:val="32"/>
        </w:rPr>
        <w:t>29</w:t>
      </w:r>
      <w:r w:rsidRPr="002D5FBD"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2D5FBD">
        <w:rPr>
          <w:rFonts w:ascii="仿宋_GB2312" w:eastAsia="仿宋_GB2312" w:hAnsi="仿宋" w:hint="eastAsia"/>
          <w:sz w:val="32"/>
          <w:szCs w:val="32"/>
        </w:rPr>
        <w:t>被申请人</w:t>
      </w:r>
      <w:r>
        <w:rPr>
          <w:rFonts w:ascii="仿宋_GB2312" w:eastAsia="仿宋_GB2312" w:hAnsi="仿宋" w:hint="eastAsia"/>
          <w:sz w:val="32"/>
          <w:szCs w:val="32"/>
        </w:rPr>
        <w:t>受理关于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工伤认定申请业务。</w:t>
      </w:r>
    </w:p>
    <w:p w:rsidR="00564145" w:rsidRPr="002D5FBD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年7月9日，</w:t>
      </w:r>
      <w:r w:rsidRPr="002D5FBD">
        <w:rPr>
          <w:rFonts w:ascii="仿宋_GB2312" w:eastAsia="仿宋_GB2312" w:hAnsi="仿宋" w:hint="eastAsia"/>
          <w:sz w:val="32"/>
          <w:szCs w:val="32"/>
        </w:rPr>
        <w:t>被申请人在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的宿舍楼下公示栏张贴公示，</w:t>
      </w:r>
      <w:r>
        <w:rPr>
          <w:rFonts w:ascii="仿宋_GB2312" w:eastAsia="仿宋_GB2312" w:hAnsi="仿宋" w:hint="eastAsia"/>
          <w:sz w:val="32"/>
          <w:szCs w:val="32"/>
        </w:rPr>
        <w:t>征询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在</w:t>
      </w:r>
      <w:r>
        <w:rPr>
          <w:rFonts w:ascii="仿宋_GB2312" w:eastAsia="仿宋_GB2312" w:hAnsi="仿宋" w:hint="eastAsia"/>
          <w:sz w:val="32"/>
          <w:szCs w:val="32"/>
        </w:rPr>
        <w:t>上班过程中是否</w:t>
      </w:r>
      <w:r w:rsidRPr="002D5FBD">
        <w:rPr>
          <w:rFonts w:ascii="仿宋_GB2312" w:eastAsia="仿宋_GB2312" w:hAnsi="仿宋" w:hint="eastAsia"/>
          <w:sz w:val="32"/>
          <w:szCs w:val="32"/>
        </w:rPr>
        <w:t>出现身体不适</w:t>
      </w:r>
      <w:r>
        <w:rPr>
          <w:rFonts w:ascii="仿宋_GB2312" w:eastAsia="仿宋_GB2312" w:hAnsi="仿宋" w:hint="eastAsia"/>
          <w:sz w:val="32"/>
          <w:szCs w:val="32"/>
        </w:rPr>
        <w:t>的有关线索，但其后并</w:t>
      </w:r>
      <w:r w:rsidRPr="002D5FBD">
        <w:rPr>
          <w:rFonts w:ascii="仿宋_GB2312" w:eastAsia="仿宋_GB2312" w:hAnsi="仿宋" w:hint="eastAsia"/>
          <w:sz w:val="32"/>
          <w:szCs w:val="32"/>
        </w:rPr>
        <w:t>未收到</w:t>
      </w:r>
      <w:r>
        <w:rPr>
          <w:rFonts w:ascii="仿宋_GB2312" w:eastAsia="仿宋_GB2312" w:hAnsi="仿宋" w:hint="eastAsia"/>
          <w:sz w:val="32"/>
          <w:szCs w:val="32"/>
        </w:rPr>
        <w:t>相</w:t>
      </w:r>
      <w:r w:rsidRPr="002D5FBD">
        <w:rPr>
          <w:rFonts w:ascii="仿宋_GB2312" w:eastAsia="仿宋_GB2312" w:hAnsi="仿宋" w:hint="eastAsia"/>
          <w:sz w:val="32"/>
          <w:szCs w:val="32"/>
        </w:rPr>
        <w:t>关线索</w:t>
      </w:r>
      <w:r>
        <w:rPr>
          <w:rFonts w:ascii="仿宋_GB2312" w:eastAsia="仿宋_GB2312" w:hAnsi="仿宋" w:hint="eastAsia"/>
          <w:sz w:val="32"/>
          <w:szCs w:val="32"/>
        </w:rPr>
        <w:t>。2</w:t>
      </w:r>
      <w:r>
        <w:rPr>
          <w:rFonts w:ascii="仿宋_GB2312" w:eastAsia="仿宋_GB2312" w:hAnsi="仿宋"/>
          <w:sz w:val="32"/>
          <w:szCs w:val="32"/>
        </w:rPr>
        <w:t>020</w:t>
      </w:r>
      <w:r>
        <w:rPr>
          <w:rFonts w:ascii="仿宋_GB2312" w:eastAsia="仿宋_GB2312" w:hAnsi="仿宋" w:hint="eastAsia"/>
          <w:sz w:val="32"/>
          <w:szCs w:val="32"/>
        </w:rPr>
        <w:t>年7月2</w:t>
      </w:r>
      <w:r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日，</w:t>
      </w:r>
      <w:r w:rsidRPr="002D5FBD">
        <w:rPr>
          <w:rFonts w:ascii="仿宋_GB2312" w:eastAsia="仿宋_GB2312" w:hAnsi="仿宋" w:hint="eastAsia"/>
          <w:sz w:val="32"/>
          <w:szCs w:val="32"/>
        </w:rPr>
        <w:t>被申请人前往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的车间、宿舍进行现场调查，经询问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有关同事，皆表示事发当日未发现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存在身体不适的症状。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年8月2</w:t>
      </w:r>
      <w:r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日，</w:t>
      </w:r>
      <w:r w:rsidRPr="002D5FBD">
        <w:rPr>
          <w:rFonts w:ascii="仿宋_GB2312" w:eastAsia="仿宋_GB2312" w:hAnsi="仿宋" w:hint="eastAsia"/>
          <w:sz w:val="32"/>
          <w:szCs w:val="32"/>
        </w:rPr>
        <w:t>被申请人作出</w:t>
      </w:r>
      <w:r w:rsidRPr="00FD6E92">
        <w:rPr>
          <w:rFonts w:ascii="仿宋_GB2312" w:eastAsia="仿宋_GB2312" w:hAnsi="仿宋" w:hint="eastAsia"/>
          <w:sz w:val="32"/>
          <w:szCs w:val="32"/>
        </w:rPr>
        <w:t>深人社工不认决字〔2020〕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FD6E92">
        <w:rPr>
          <w:rFonts w:ascii="仿宋_GB2312" w:eastAsia="仿宋_GB2312" w:hAnsi="仿宋" w:hint="eastAsia"/>
          <w:sz w:val="32"/>
          <w:szCs w:val="32"/>
        </w:rPr>
        <w:t>号</w:t>
      </w:r>
      <w:r w:rsidRPr="002D5FBD">
        <w:rPr>
          <w:rFonts w:ascii="仿宋_GB2312" w:eastAsia="仿宋_GB2312" w:hAnsi="仿宋" w:hint="eastAsia"/>
          <w:sz w:val="32"/>
          <w:szCs w:val="32"/>
        </w:rPr>
        <w:t>《深圳市不予认定工伤决定书》，认定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 w:rsidRPr="002D5FBD">
        <w:rPr>
          <w:rFonts w:ascii="仿宋_GB2312" w:eastAsia="仿宋_GB2312" w:hAnsi="仿宋" w:hint="eastAsia"/>
          <w:sz w:val="32"/>
          <w:szCs w:val="32"/>
        </w:rPr>
        <w:t>系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2D5FBD">
        <w:rPr>
          <w:rFonts w:ascii="仿宋_GB2312" w:eastAsia="仿宋_GB2312" w:hAnsi="仿宋" w:hint="eastAsia"/>
          <w:sz w:val="32"/>
          <w:szCs w:val="32"/>
        </w:rPr>
        <w:t>公司的员工，该员工</w:t>
      </w:r>
      <w:r>
        <w:rPr>
          <w:rFonts w:ascii="仿宋_GB2312" w:eastAsia="仿宋_GB2312" w:hAnsi="仿宋" w:hint="eastAsia"/>
          <w:sz w:val="32"/>
          <w:szCs w:val="32"/>
        </w:rPr>
        <w:t>于2</w:t>
      </w:r>
      <w:r>
        <w:rPr>
          <w:rFonts w:ascii="仿宋_GB2312" w:eastAsia="仿宋_GB2312" w:hAnsi="仿宋"/>
          <w:sz w:val="32"/>
          <w:szCs w:val="32"/>
        </w:rPr>
        <w:t>020</w:t>
      </w:r>
      <w:r>
        <w:rPr>
          <w:rFonts w:ascii="仿宋_GB2312" w:eastAsia="仿宋_GB2312" w:hAnsi="仿宋" w:hint="eastAsia"/>
          <w:sz w:val="32"/>
          <w:szCs w:val="32"/>
        </w:rPr>
        <w:t>年4月7日在龙华清湖富士康C</w:t>
      </w:r>
      <w:r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栋男生宿舍通道死亡的</w:t>
      </w:r>
      <w:r w:rsidRPr="002D5FBD">
        <w:rPr>
          <w:rFonts w:ascii="仿宋_GB2312" w:eastAsia="仿宋_GB2312" w:hAnsi="仿宋" w:hint="eastAsia"/>
          <w:sz w:val="32"/>
          <w:szCs w:val="32"/>
        </w:rPr>
        <w:t>情形不属于或不视同工伤。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736A9C">
        <w:rPr>
          <w:rFonts w:ascii="仿宋_GB2312" w:eastAsia="仿宋_GB2312" w:hAnsi="仿宋" w:hint="eastAsia"/>
          <w:sz w:val="32"/>
          <w:szCs w:val="32"/>
        </w:rPr>
        <w:t>不服，</w:t>
      </w:r>
      <w:r>
        <w:rPr>
          <w:rFonts w:ascii="仿宋_GB2312" w:eastAsia="仿宋_GB2312" w:hAnsi="仿宋" w:hint="eastAsia"/>
          <w:sz w:val="32"/>
          <w:szCs w:val="32"/>
        </w:rPr>
        <w:t>遂向本机关</w:t>
      </w:r>
      <w:r w:rsidRPr="00736A9C">
        <w:rPr>
          <w:rFonts w:ascii="仿宋_GB2312" w:eastAsia="仿宋_GB2312" w:hAnsi="仿宋" w:hint="eastAsia"/>
          <w:sz w:val="32"/>
          <w:szCs w:val="32"/>
        </w:rPr>
        <w:t>申请行政复议。</w:t>
      </w:r>
    </w:p>
    <w:p w:rsidR="00564145" w:rsidRPr="00191619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031AE">
        <w:rPr>
          <w:rFonts w:ascii="黑体" w:eastAsia="黑体" w:hAnsi="黑体" w:cs="黑体" w:hint="eastAsia"/>
          <w:sz w:val="32"/>
          <w:szCs w:val="32"/>
        </w:rPr>
        <w:t>本机关认为：</w:t>
      </w:r>
      <w:r w:rsidRPr="00E27AE2">
        <w:rPr>
          <w:rFonts w:ascii="仿宋_GB2312" w:eastAsia="仿宋_GB2312" w:hAnsi="仿宋" w:hint="eastAsia"/>
          <w:sz w:val="32"/>
          <w:szCs w:val="32"/>
        </w:rPr>
        <w:t>《广东省工伤保险条例》第十条</w:t>
      </w:r>
      <w:r>
        <w:rPr>
          <w:rFonts w:ascii="仿宋_GB2312" w:eastAsia="仿宋_GB2312" w:hAnsi="仿宋" w:hint="eastAsia"/>
          <w:sz w:val="32"/>
          <w:szCs w:val="32"/>
        </w:rPr>
        <w:t>第一款第（一）项规定：“</w:t>
      </w:r>
      <w:r w:rsidRPr="00E27AE2">
        <w:rPr>
          <w:rFonts w:ascii="仿宋_GB2312" w:eastAsia="仿宋_GB2312" w:hAnsi="仿宋" w:hint="eastAsia"/>
          <w:sz w:val="32"/>
          <w:szCs w:val="32"/>
        </w:rPr>
        <w:t>职工有下列情形之一的，视同工伤：（一）在工作时间和工作岗位，突发疾病死亡或者在四十八小时之内经抢救无效死亡的；</w:t>
      </w:r>
      <w:r>
        <w:rPr>
          <w:rFonts w:ascii="仿宋_GB2312" w:eastAsia="仿宋_GB2312" w:hAnsi="仿宋" w:hint="eastAsia"/>
          <w:sz w:val="32"/>
          <w:szCs w:val="32"/>
        </w:rPr>
        <w:t>”本案的争议焦点是：2</w:t>
      </w:r>
      <w:r>
        <w:rPr>
          <w:rFonts w:ascii="仿宋_GB2312" w:eastAsia="仿宋_GB2312" w:hAnsi="仿宋"/>
          <w:sz w:val="32"/>
          <w:szCs w:val="32"/>
        </w:rPr>
        <w:t>020</w:t>
      </w:r>
      <w:r>
        <w:rPr>
          <w:rFonts w:ascii="仿宋_GB2312" w:eastAsia="仿宋_GB2312" w:hAnsi="仿宋" w:hint="eastAsia"/>
          <w:sz w:val="32"/>
          <w:szCs w:val="32"/>
        </w:rPr>
        <w:t>年4月7日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是否在工作时间、工作岗位突发疾病。申请人主张，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是在工作时间、工作岗位突发疾病并在四十八小时内死亡，但相关证人证言、调查笔录及现场监控视频等均无法证明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系在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公司上班期间就身体不适或突发疾病。相反，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在上班期间于1</w:t>
      </w:r>
      <w:r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时左右以“有急事</w:t>
      </w:r>
      <w:r>
        <w:rPr>
          <w:rFonts w:ascii="仿宋_GB2312" w:eastAsia="仿宋_GB2312" w:hAnsi="仿宋"/>
          <w:sz w:val="32"/>
          <w:szCs w:val="32"/>
        </w:rPr>
        <w:t>”</w:t>
      </w:r>
      <w:r>
        <w:rPr>
          <w:rFonts w:ascii="仿宋_GB2312" w:eastAsia="仿宋_GB2312" w:hAnsi="仿宋" w:hint="eastAsia"/>
          <w:sz w:val="32"/>
          <w:szCs w:val="32"/>
        </w:rPr>
        <w:t>为由向主管请假要求下早班，以及于1</w:t>
      </w:r>
      <w:r>
        <w:rPr>
          <w:rFonts w:ascii="仿宋_GB2312" w:eastAsia="仿宋_GB2312" w:hAnsi="仿宋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时3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分打卡下班时有双手叉腰的动作，这些均未不能证明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在上班期间即已突发疾病，故被申请人不予认定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死亡情形为</w:t>
      </w:r>
      <w:r w:rsidRPr="00FF57D7">
        <w:rPr>
          <w:rFonts w:ascii="仿宋_GB2312" w:eastAsia="仿宋_GB2312" w:hAnsi="仿宋" w:hint="eastAsia"/>
          <w:sz w:val="32"/>
          <w:szCs w:val="32"/>
        </w:rPr>
        <w:t>工伤</w:t>
      </w:r>
      <w:r>
        <w:rPr>
          <w:rFonts w:ascii="仿宋_GB2312" w:eastAsia="仿宋_GB2312" w:hAnsi="仿宋" w:hint="eastAsia"/>
          <w:sz w:val="32"/>
          <w:szCs w:val="32"/>
        </w:rPr>
        <w:t>或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视同工伤并无违法或不当。关于申请人称，</w:t>
      </w:r>
      <w:r w:rsidRPr="00DE1729">
        <w:rPr>
          <w:rFonts w:ascii="仿宋_GB2312" w:eastAsia="仿宋_GB2312" w:hAnsi="仿宋" w:hint="eastAsia"/>
          <w:sz w:val="32"/>
          <w:szCs w:val="32"/>
        </w:rPr>
        <w:t>被申请人没有向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 w:rsidRPr="00DE1729">
        <w:rPr>
          <w:rFonts w:ascii="仿宋_GB2312" w:eastAsia="仿宋_GB2312" w:hAnsi="仿宋" w:hint="eastAsia"/>
          <w:sz w:val="32"/>
          <w:szCs w:val="32"/>
        </w:rPr>
        <w:t>调取工作地点、时间内的监控视频进行如实调查核实突发疾病的情形，程序违法，同时没有正确适用《广东省工伤保险条例》第十四条的法律规定，存在适用法律错误</w:t>
      </w:r>
      <w:r>
        <w:rPr>
          <w:rFonts w:ascii="仿宋_GB2312" w:eastAsia="仿宋_GB2312" w:hAnsi="仿宋" w:hint="eastAsia"/>
          <w:sz w:val="32"/>
          <w:szCs w:val="32"/>
        </w:rPr>
        <w:t>，本机关认为，申请人对</w:t>
      </w:r>
      <w:r w:rsidR="00C6683C">
        <w:rPr>
          <w:rFonts w:ascii="仿宋_GB2312" w:eastAsia="仿宋_GB2312" w:hAnsi="仿宋" w:hint="eastAsia"/>
          <w:sz w:val="32"/>
          <w:szCs w:val="32"/>
        </w:rPr>
        <w:t>罗某2</w:t>
      </w:r>
      <w:r>
        <w:rPr>
          <w:rFonts w:ascii="仿宋_GB2312" w:eastAsia="仿宋_GB2312" w:hAnsi="仿宋" w:hint="eastAsia"/>
          <w:sz w:val="32"/>
          <w:szCs w:val="32"/>
        </w:rPr>
        <w:t>工伤认定案件已经尽到充分的调查核实的责任，用人单位、公安机关以及相关证人也均予以相应的协助，故本机关对申请人的该主张不予支持。</w:t>
      </w:r>
      <w:r>
        <w:rPr>
          <w:rFonts w:ascii="仿宋_GB2312" w:eastAsia="仿宋_GB2312" w:hAnsi="仿宋" w:cs="仿宋_GB2312" w:hint="eastAsia"/>
          <w:sz w:val="32"/>
          <w:szCs w:val="32"/>
        </w:rPr>
        <w:t>综上所述，</w:t>
      </w:r>
      <w:r w:rsidRPr="00191619">
        <w:rPr>
          <w:rFonts w:ascii="仿宋_GB2312" w:eastAsia="仿宋_GB2312" w:hAnsi="仿宋" w:cs="仿宋_GB2312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564145" w:rsidRPr="00191619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91619">
        <w:rPr>
          <w:rFonts w:ascii="仿宋_GB2312" w:eastAsia="仿宋_GB2312" w:hAnsi="仿宋" w:cs="仿宋_GB2312" w:hint="eastAsia"/>
          <w:sz w:val="32"/>
          <w:szCs w:val="32"/>
        </w:rPr>
        <w:t>维持被申请人深圳市人力资源和社会保障局</w:t>
      </w:r>
      <w:r>
        <w:rPr>
          <w:rFonts w:ascii="仿宋_GB2312" w:eastAsia="仿宋_GB2312" w:hAnsi="仿宋" w:hint="eastAsia"/>
          <w:sz w:val="32"/>
          <w:szCs w:val="32"/>
        </w:rPr>
        <w:t>于</w:t>
      </w:r>
      <w:r w:rsidRPr="00FD6E92">
        <w:rPr>
          <w:rFonts w:ascii="仿宋_GB2312" w:eastAsia="仿宋_GB2312" w:hAnsi="仿宋" w:hint="eastAsia"/>
          <w:sz w:val="32"/>
          <w:szCs w:val="32"/>
        </w:rPr>
        <w:t>2020年8月24日</w:t>
      </w:r>
      <w:r>
        <w:rPr>
          <w:rFonts w:ascii="仿宋_GB2312" w:eastAsia="仿宋_GB2312" w:hAnsi="仿宋" w:hint="eastAsia"/>
          <w:sz w:val="32"/>
          <w:szCs w:val="32"/>
        </w:rPr>
        <w:t>以</w:t>
      </w:r>
      <w:r w:rsidRPr="00FD6E92">
        <w:rPr>
          <w:rFonts w:ascii="仿宋_GB2312" w:eastAsia="仿宋_GB2312" w:hAnsi="仿宋" w:hint="eastAsia"/>
          <w:sz w:val="32"/>
          <w:szCs w:val="32"/>
        </w:rPr>
        <w:t>深人社工不认决字〔2020〕</w:t>
      </w:r>
      <w:r w:rsidR="00C6683C">
        <w:rPr>
          <w:rFonts w:ascii="仿宋_GB2312" w:eastAsia="仿宋_GB2312" w:hAnsi="仿宋" w:hint="eastAsia"/>
          <w:sz w:val="32"/>
          <w:szCs w:val="32"/>
        </w:rPr>
        <w:t>××</w:t>
      </w:r>
      <w:r w:rsidRPr="00FD6E92">
        <w:rPr>
          <w:rFonts w:ascii="仿宋_GB2312" w:eastAsia="仿宋_GB2312" w:hAnsi="仿宋" w:hint="eastAsia"/>
          <w:sz w:val="32"/>
          <w:szCs w:val="32"/>
        </w:rPr>
        <w:t>号《深圳市不予认定工伤决定书》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</w:t>
      </w:r>
      <w:r w:rsidRPr="00191619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564145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91619"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564145" w:rsidRPr="00191619" w:rsidRDefault="00564145" w:rsidP="0056414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64145" w:rsidRDefault="00564145" w:rsidP="00564145">
      <w:pPr>
        <w:spacing w:line="58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  <w:r w:rsidRPr="00191619">
        <w:rPr>
          <w:rFonts w:ascii="仿宋_GB2312" w:eastAsia="仿宋_GB2312" w:hAnsi="仿宋" w:hint="eastAsia"/>
          <w:sz w:val="32"/>
          <w:szCs w:val="32"/>
        </w:rPr>
        <w:t xml:space="preserve">                                深圳市人民政府</w:t>
      </w:r>
    </w:p>
    <w:p w:rsidR="00564145" w:rsidRDefault="00564145" w:rsidP="00564145">
      <w:pPr>
        <w:spacing w:line="620" w:lineRule="exact"/>
        <w:ind w:firstLineChars="1900" w:firstLine="60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宋体" w:cs="宋体" w:hint="eastAsia"/>
          <w:sz w:val="32"/>
        </w:rPr>
        <w:t>2020年</w:t>
      </w:r>
      <w:r>
        <w:rPr>
          <w:rFonts w:ascii="仿宋_GB2312" w:eastAsia="仿宋_GB2312" w:hAnsi="宋体" w:cs="宋体"/>
          <w:sz w:val="32"/>
        </w:rPr>
        <w:t>12</w:t>
      </w:r>
      <w:r>
        <w:rPr>
          <w:rFonts w:ascii="仿宋_GB2312" w:eastAsia="仿宋_GB2312" w:hAnsi="宋体" w:cs="宋体" w:hint="eastAsia"/>
          <w:sz w:val="32"/>
        </w:rPr>
        <w:t>月25日</w:t>
      </w:r>
    </w:p>
    <w:p w:rsidR="00564145" w:rsidRDefault="00564145" w:rsidP="00564145">
      <w:pPr>
        <w:spacing w:line="58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</w:p>
    <w:p w:rsidR="00564145" w:rsidRPr="00191619" w:rsidRDefault="00564145" w:rsidP="00564145">
      <w:pPr>
        <w:spacing w:line="58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</w:p>
    <w:p w:rsidR="00564145" w:rsidRPr="000A3539" w:rsidRDefault="00564145" w:rsidP="00564145">
      <w:pPr>
        <w:spacing w:line="580" w:lineRule="exact"/>
        <w:ind w:right="480" w:firstLineChars="200" w:firstLine="640"/>
        <w:jc w:val="right"/>
        <w:rPr>
          <w:rFonts w:ascii="仿宋_GB2312" w:eastAsia="仿宋_GB2312" w:hAnsi="仿宋"/>
          <w:sz w:val="32"/>
          <w:szCs w:val="32"/>
        </w:rPr>
      </w:pPr>
    </w:p>
    <w:p w:rsidR="0006787E" w:rsidRDefault="0006787E"/>
    <w:sectPr w:rsidR="0006787E" w:rsidSect="00191619">
      <w:headerReference w:type="default" r:id="rId6"/>
      <w:footerReference w:type="even" r:id="rId7"/>
      <w:footerReference w:type="default" r:id="rId8"/>
      <w:footnotePr>
        <w:pos w:val="beneathText"/>
      </w:footnotePr>
      <w:pgSz w:w="11905" w:h="16837"/>
      <w:pgMar w:top="1701" w:right="1418" w:bottom="992" w:left="1418" w:header="851" w:footer="964" w:gutter="0"/>
      <w:pgNumType w:fmt="decimalFullWidth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4E9" w:rsidRDefault="002524E9" w:rsidP="00564145">
      <w:r>
        <w:separator/>
      </w:r>
    </w:p>
  </w:endnote>
  <w:endnote w:type="continuationSeparator" w:id="0">
    <w:p w:rsidR="002524E9" w:rsidRDefault="002524E9" w:rsidP="00564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D1" w:rsidRDefault="00BD07BC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 w:rsidR="006177EC">
      <w:rPr>
        <w:rStyle w:val="a5"/>
      </w:rPr>
      <w:instrText xml:space="preserve">PAGE  </w:instrText>
    </w:r>
    <w:r>
      <w:fldChar w:fldCharType="end"/>
    </w:r>
  </w:p>
  <w:p w:rsidR="009B4CD1" w:rsidRDefault="002524E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0383"/>
      <w:docPartObj>
        <w:docPartGallery w:val="Page Numbers (Bottom of Page)"/>
        <w:docPartUnique/>
      </w:docPartObj>
    </w:sdtPr>
    <w:sdtContent>
      <w:p w:rsidR="00191619" w:rsidRDefault="00BD07BC">
        <w:pPr>
          <w:pStyle w:val="a4"/>
          <w:jc w:val="center"/>
        </w:pPr>
        <w:r w:rsidRPr="00191619">
          <w:fldChar w:fldCharType="begin"/>
        </w:r>
        <w:r w:rsidR="006177EC" w:rsidRPr="00191619">
          <w:instrText xml:space="preserve"> PAGE   \* MERGEFORMAT </w:instrText>
        </w:r>
        <w:r w:rsidRPr="00191619">
          <w:fldChar w:fldCharType="separate"/>
        </w:r>
        <w:r w:rsidR="00C6683C" w:rsidRPr="00C6683C">
          <w:rPr>
            <w:noProof/>
            <w:lang w:val="zh-CN"/>
          </w:rPr>
          <w:t>７</w:t>
        </w:r>
        <w:r w:rsidRPr="00191619">
          <w:fldChar w:fldCharType="end"/>
        </w:r>
      </w:p>
    </w:sdtContent>
  </w:sdt>
  <w:p w:rsidR="009B4CD1" w:rsidRDefault="002524E9" w:rsidP="0019161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4E9" w:rsidRDefault="002524E9" w:rsidP="00564145">
      <w:r>
        <w:separator/>
      </w:r>
    </w:p>
  </w:footnote>
  <w:footnote w:type="continuationSeparator" w:id="0">
    <w:p w:rsidR="002524E9" w:rsidRDefault="002524E9" w:rsidP="005641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D1" w:rsidRDefault="002524E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D54"/>
    <w:rsid w:val="0006787E"/>
    <w:rsid w:val="002524E9"/>
    <w:rsid w:val="00564145"/>
    <w:rsid w:val="006177EC"/>
    <w:rsid w:val="00BD07BC"/>
    <w:rsid w:val="00C6683C"/>
    <w:rsid w:val="00FA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45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564145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5641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64145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4145"/>
    <w:rPr>
      <w:sz w:val="18"/>
      <w:szCs w:val="18"/>
    </w:rPr>
  </w:style>
  <w:style w:type="character" w:styleId="a5">
    <w:name w:val="page number"/>
    <w:basedOn w:val="a0"/>
    <w:qFormat/>
    <w:rsid w:val="00564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600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3</cp:revision>
  <dcterms:created xsi:type="dcterms:W3CDTF">2021-01-28T06:38:00Z</dcterms:created>
  <dcterms:modified xsi:type="dcterms:W3CDTF">2021-08-04T03:20:00Z</dcterms:modified>
</cp:coreProperties>
</file>