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深府行复〔2020〕1556号</w:t>
      </w:r>
    </w:p>
    <w:p>
      <w:pPr>
        <w:spacing w:line="580" w:lineRule="exact"/>
        <w:rPr>
          <w:rFonts w:eastAsia="仿宋_GB2312"/>
          <w:sz w:val="32"/>
          <w:u w:val="single"/>
        </w:rPr>
      </w:pPr>
    </w:p>
    <w:p>
      <w:pPr>
        <w:spacing w:line="580" w:lineRule="exact"/>
        <w:ind w:firstLine="640" w:firstLineChars="200"/>
        <w:rPr>
          <w:rFonts w:ascii="仿宋_GB2312" w:hAnsi="仿宋" w:eastAsia="仿宋_GB2312"/>
          <w:sz w:val="32"/>
          <w:szCs w:val="32"/>
        </w:rPr>
      </w:pPr>
      <w:r>
        <w:rPr>
          <w:rFonts w:hint="eastAsia" w:eastAsia="黑体"/>
          <w:sz w:val="32"/>
        </w:rPr>
        <w:t>申请人：</w:t>
      </w:r>
      <w:r>
        <w:rPr>
          <w:rFonts w:hint="eastAsia" w:ascii="仿宋_GB2312" w:eastAsia="仿宋_GB2312"/>
          <w:sz w:val="32"/>
          <w:szCs w:val="32"/>
        </w:rPr>
        <w:t>上海</w:t>
      </w:r>
      <w:r>
        <w:rPr>
          <w:rFonts w:hint="eastAsia" w:eastAsia="仿宋_GB2312"/>
          <w:sz w:val="32"/>
        </w:rPr>
        <w:t>××</w:t>
      </w:r>
      <w:r>
        <w:rPr>
          <w:rFonts w:hint="eastAsia" w:ascii="仿宋_GB2312" w:eastAsia="仿宋_GB2312"/>
          <w:sz w:val="32"/>
          <w:szCs w:val="32"/>
        </w:rPr>
        <w:t>国际物流有限公司深圳分公司</w:t>
      </w:r>
    </w:p>
    <w:p>
      <w:pPr>
        <w:spacing w:line="580" w:lineRule="exact"/>
        <w:ind w:firstLine="640" w:firstLineChars="200"/>
        <w:rPr>
          <w:rFonts w:ascii="仿宋_GB2312"/>
          <w:sz w:val="32"/>
          <w:szCs w:val="32"/>
        </w:rPr>
      </w:pPr>
      <w:r>
        <w:rPr>
          <w:rFonts w:hint="eastAsia" w:ascii="仿宋_GB2312" w:eastAsia="仿宋_GB2312"/>
          <w:sz w:val="32"/>
        </w:rPr>
        <w:t>法定代表人：</w:t>
      </w:r>
      <w:r>
        <w:rPr>
          <w:rFonts w:hint="eastAsia" w:ascii="仿宋_GB2312" w:eastAsia="仿宋_GB2312"/>
          <w:sz w:val="32"/>
          <w:szCs w:val="32"/>
        </w:rPr>
        <w:t>曹</w:t>
      </w:r>
      <w:r>
        <w:rPr>
          <w:rFonts w:hint="eastAsia" w:ascii="仿宋_GB2312" w:eastAsia="仿宋_GB2312"/>
          <w:sz w:val="32"/>
          <w:szCs w:val="32"/>
          <w:lang w:eastAsia="zh-CN"/>
        </w:rPr>
        <w:t>某</w:t>
      </w:r>
      <w:r>
        <w:rPr>
          <w:rFonts w:hint="eastAsia" w:ascii="仿宋_GB2312"/>
          <w:sz w:val="32"/>
          <w:szCs w:val="32"/>
        </w:rPr>
        <w:t>，总经理</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sz w:val="32"/>
          <w:szCs w:val="32"/>
        </w:rPr>
        <w:t>委托代理人：黄</w:t>
      </w:r>
      <w:r>
        <w:rPr>
          <w:rFonts w:hint="eastAsia" w:ascii="仿宋_GB2312" w:hAnsi="仿宋_GB2312" w:eastAsia="仿宋_GB2312"/>
          <w:sz w:val="32"/>
          <w:szCs w:val="32"/>
          <w:lang w:eastAsia="zh-CN"/>
        </w:rPr>
        <w:t>某</w:t>
      </w:r>
      <w:r>
        <w:rPr>
          <w:rFonts w:hint="eastAsia" w:ascii="仿宋_GB2312" w:hAnsi="仿宋_GB2312" w:eastAsia="仿宋_GB2312"/>
          <w:sz w:val="32"/>
          <w:szCs w:val="32"/>
        </w:rPr>
        <w:t>，该司员工</w:t>
      </w:r>
    </w:p>
    <w:p>
      <w:pPr>
        <w:spacing w:line="580" w:lineRule="exact"/>
        <w:ind w:firstLine="640" w:firstLineChars="200"/>
        <w:rPr>
          <w:rFonts w:eastAsia="仿宋_GB2312"/>
          <w:sz w:val="32"/>
        </w:rPr>
      </w:pPr>
      <w:r>
        <w:rPr>
          <w:rFonts w:hint="eastAsia" w:eastAsia="黑体"/>
          <w:sz w:val="32"/>
        </w:rPr>
        <w:t>被申请人：</w:t>
      </w:r>
      <w:r>
        <w:rPr>
          <w:rFonts w:hint="eastAsia" w:eastAsia="仿宋_GB2312"/>
          <w:sz w:val="32"/>
        </w:rPr>
        <w:t>深圳市人力资源和社会保障局</w:t>
      </w:r>
    </w:p>
    <w:p>
      <w:pPr>
        <w:spacing w:line="580" w:lineRule="exact"/>
        <w:ind w:firstLine="640" w:firstLineChars="200"/>
        <w:rPr>
          <w:rFonts w:eastAsia="仿宋_GB2312"/>
          <w:sz w:val="32"/>
        </w:rPr>
      </w:pPr>
      <w:r>
        <w:rPr>
          <w:rFonts w:hint="eastAsia" w:ascii="仿宋_GB2312" w:eastAsia="仿宋_GB2312"/>
          <w:sz w:val="32"/>
          <w:szCs w:val="32"/>
        </w:rPr>
        <w:t>地址：</w:t>
      </w:r>
      <w:r>
        <w:rPr>
          <w:rFonts w:hint="eastAsia" w:eastAsia="仿宋_GB2312"/>
          <w:sz w:val="32"/>
        </w:rPr>
        <w:t>深圳市福田区深南大道</w:t>
      </w:r>
      <w:r>
        <w:rPr>
          <w:rFonts w:eastAsia="仿宋_GB2312"/>
          <w:sz w:val="32"/>
        </w:rPr>
        <w:t>8005</w:t>
      </w:r>
      <w:r>
        <w:rPr>
          <w:rFonts w:hint="eastAsia" w:eastAsia="仿宋_GB2312"/>
          <w:sz w:val="32"/>
        </w:rPr>
        <w:t>号深圳人才园</w:t>
      </w:r>
    </w:p>
    <w:p>
      <w:pPr>
        <w:spacing w:line="580" w:lineRule="exact"/>
        <w:ind w:firstLine="640" w:firstLineChars="200"/>
        <w:rPr>
          <w:rFonts w:ascii="仿宋_GB2312" w:hAnsi="仿宋_GB2312" w:eastAsia="仿宋_GB2312"/>
          <w:sz w:val="32"/>
          <w:szCs w:val="32"/>
        </w:rPr>
      </w:pPr>
      <w:r>
        <w:rPr>
          <w:rFonts w:hint="eastAsia" w:eastAsia="仿宋_GB2312"/>
          <w:sz w:val="32"/>
        </w:rPr>
        <w:t>法定代表人：孙福金</w:t>
      </w:r>
      <w:r>
        <w:rPr>
          <w:rFonts w:hint="eastAsia" w:ascii="仿宋_GB2312" w:hAnsi="仿宋_GB2312" w:eastAsia="仿宋_GB2312"/>
          <w:sz w:val="32"/>
          <w:szCs w:val="32"/>
        </w:rPr>
        <w:t>，局长</w:t>
      </w:r>
    </w:p>
    <w:p>
      <w:pPr>
        <w:spacing w:line="58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委托代理人：王璐楠、池俊斌，广东中全律师事务所律师</w:t>
      </w:r>
    </w:p>
    <w:p>
      <w:pPr>
        <w:spacing w:line="580" w:lineRule="exact"/>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申请人不服被申请人于</w:t>
      </w:r>
      <w:r>
        <w:rPr>
          <w:rFonts w:hint="eastAsia" w:ascii="仿宋_GB2312" w:hAnsi="仿宋" w:eastAsia="仿宋_GB2312"/>
          <w:sz w:val="32"/>
          <w:szCs w:val="32"/>
        </w:rPr>
        <w:t>2020年10月22日作出的深人社工不认决字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号《深圳市不予认定工伤决定书》</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spacing w:line="580" w:lineRule="exact"/>
        <w:ind w:firstLine="640" w:firstLineChars="200"/>
        <w:rPr>
          <w:rFonts w:ascii="仿宋_GB2312" w:hAnsi="仿宋" w:eastAsia="仿宋_GB2312" w:cs="仿宋"/>
          <w:sz w:val="32"/>
          <w:szCs w:val="32"/>
        </w:rPr>
      </w:pPr>
      <w:r>
        <w:rPr>
          <w:rFonts w:hint="eastAsia" w:ascii="黑体" w:eastAsia="黑体"/>
          <w:sz w:val="32"/>
          <w:szCs w:val="32"/>
        </w:rPr>
        <w:t>申请人称：</w:t>
      </w:r>
      <w:r>
        <w:rPr>
          <w:rFonts w:hint="eastAsia" w:ascii="仿宋_GB2312" w:eastAsia="仿宋_GB2312"/>
          <w:sz w:val="32"/>
          <w:szCs w:val="32"/>
        </w:rPr>
        <w:t>卫</w:t>
      </w:r>
      <w:r>
        <w:rPr>
          <w:rFonts w:hint="eastAsia" w:ascii="仿宋_GB2312" w:eastAsia="仿宋_GB2312"/>
          <w:sz w:val="32"/>
          <w:szCs w:val="32"/>
          <w:lang w:eastAsia="zh-CN"/>
        </w:rPr>
        <w:t>某</w:t>
      </w:r>
      <w:r>
        <w:rPr>
          <w:rFonts w:hint="eastAsia" w:ascii="仿宋_GB2312" w:eastAsia="仿宋_GB2312"/>
          <w:sz w:val="32"/>
          <w:szCs w:val="32"/>
        </w:rPr>
        <w:t>为申请人的员工。2020年9月12且，申请人组织卫</w:t>
      </w:r>
      <w:r>
        <w:rPr>
          <w:rFonts w:hint="eastAsia" w:ascii="仿宋_GB2312" w:eastAsia="仿宋_GB2312"/>
          <w:sz w:val="32"/>
          <w:szCs w:val="32"/>
          <w:lang w:eastAsia="zh-CN"/>
        </w:rPr>
        <w:t>某</w:t>
      </w:r>
      <w:r>
        <w:rPr>
          <w:rFonts w:hint="eastAsia" w:ascii="仿宋_GB2312" w:eastAsia="仿宋_GB2312"/>
          <w:sz w:val="32"/>
          <w:szCs w:val="32"/>
        </w:rPr>
        <w:t>等共计31名员工参加惠州大亚湾霞涌清泉古寺团建活动。团建期间，员工卫</w:t>
      </w:r>
      <w:r>
        <w:rPr>
          <w:rFonts w:hint="eastAsia" w:ascii="仿宋_GB2312" w:eastAsia="仿宋_GB2312"/>
          <w:sz w:val="32"/>
          <w:szCs w:val="32"/>
          <w:lang w:eastAsia="zh-CN"/>
        </w:rPr>
        <w:t>某</w:t>
      </w:r>
      <w:r>
        <w:rPr>
          <w:rFonts w:hint="eastAsia" w:ascii="仿宋_GB2312" w:eastAsia="仿宋_GB2312"/>
          <w:sz w:val="32"/>
          <w:szCs w:val="32"/>
        </w:rPr>
        <w:t>意外踩空台阶摔倒受伤，导致身体多处骨折。根据《人身保险伤残评定标准（行业标准)(中保协发〔2013〕</w:t>
      </w:r>
      <w:r>
        <w:rPr>
          <w:rFonts w:hint="eastAsia" w:eastAsia="仿宋_GB2312"/>
          <w:sz w:val="32"/>
        </w:rPr>
        <w:t>××</w:t>
      </w:r>
      <w:r>
        <w:rPr>
          <w:rFonts w:hint="eastAsia" w:ascii="仿宋_GB2312" w:eastAsia="仿宋_GB2312"/>
          <w:sz w:val="32"/>
          <w:szCs w:val="32"/>
        </w:rPr>
        <w:t>号》7.3条例规定，属于8-10</w:t>
      </w:r>
      <w:r>
        <w:rPr>
          <w:rFonts w:hint="eastAsia" w:ascii="仿宋_GB2312" w:hAnsi="仿宋" w:eastAsia="仿宋_GB2312" w:cs="仿宋"/>
          <w:sz w:val="32"/>
          <w:szCs w:val="32"/>
        </w:rPr>
        <w:t>级伤残。被申请人认定该员工受伤的情形不属于工伤；申请人认为该员工符合《广东省工伤保险条例》第九条第（五)项。属于工伤案件、适用法律错误。请求：依法撤销深圳市人力资源和社会保障局作出的深人社工不认决字〔2020〕</w:t>
      </w:r>
      <w:r>
        <w:rPr>
          <w:rFonts w:hint="eastAsia" w:eastAsia="仿宋_GB2312"/>
          <w:sz w:val="32"/>
        </w:rPr>
        <w:t>××</w:t>
      </w:r>
      <w:r>
        <w:rPr>
          <w:rFonts w:hint="eastAsia" w:ascii="仿宋_GB2312" w:hAnsi="仿宋" w:eastAsia="仿宋_GB2312" w:cs="仿宋"/>
          <w:sz w:val="32"/>
          <w:szCs w:val="32"/>
        </w:rPr>
        <w:t>号《深圳市不予认定工伤决定书》，重新作出工伤认定结论。</w:t>
      </w:r>
    </w:p>
    <w:p>
      <w:pPr>
        <w:spacing w:line="580" w:lineRule="exact"/>
        <w:ind w:firstLine="640" w:firstLineChars="200"/>
        <w:rPr>
          <w:rFonts w:ascii="仿宋_GB2312" w:hAnsi="仿宋" w:eastAsia="仿宋_GB2312" w:cs="仿宋"/>
          <w:sz w:val="32"/>
          <w:szCs w:val="32"/>
        </w:rPr>
      </w:pPr>
      <w:r>
        <w:rPr>
          <w:rFonts w:hint="eastAsia" w:ascii="黑体" w:hAnsi="黑体" w:eastAsia="黑体" w:cs="仿宋"/>
          <w:sz w:val="32"/>
          <w:szCs w:val="32"/>
        </w:rPr>
        <w:t>被申请人答复称：</w:t>
      </w:r>
      <w:r>
        <w:rPr>
          <w:rFonts w:hint="eastAsia" w:ascii="仿宋_GB2312" w:hAnsi="仿宋" w:eastAsia="仿宋_GB2312" w:cs="仿宋"/>
          <w:sz w:val="32"/>
          <w:szCs w:val="32"/>
        </w:rPr>
        <w:t>一、事实依据。（一）卫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与申请人存在劳动关系。依照职工、单位向被申请人提交的劳动合同等相关材料，被申请人确认双方对其之间存在的劳动关系没有异议。（二）卫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系在参加申请人组织的旅游活动中意外不慎摔伤。对于卫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在参加单位组织的活动中不慎摔伤的事实，各方行政相对人没有异议。对于该活动的内容，被申请人认为，依照申请人提交的劳动合同、旅游合同、监控视频截图等材料，可以认定该活动属在休息期间（周六休息日），职工自愿参加、前往景区游玩的旅游活动，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在参观寺庙中摔伤，与工作无任何关联，不属于工作原因。经被申请人调查并制作的笔录，进一步证实卫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的工作内容为负责向客户推广物流渠道，平时周六不上班；事发当日有关旅游活动的经费虽然由单位支付，但是活动内容为游玩性质，并不包含与工作有关的活动内容。被申请人综合上述情形，认为卫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系在参与非因工性质的旅游活动中意外不慎摔伤。</w:t>
      </w:r>
    </w:p>
    <w:p>
      <w:pPr>
        <w:spacing w:line="5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二、条例依据。根据以上事实，被申请人认为卫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不慎摔伤之情形不符合《广东省工伤保险条例》第九条、第十条的规定，认定其不属于或不视同工伤。</w:t>
      </w:r>
    </w:p>
    <w:p>
      <w:pPr>
        <w:spacing w:line="5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三、申请人的复议主张不成立。申请人申请复议时主张：团建活动由公司组织，卫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意外摔伤应属工伤。被申请人认为，卫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参加的活动属于游玩性质，该活动的内容与工作无关。监控视频截图、调查笔录、证人证言等客观证据，明确证实卫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在某寺庙参观从事“烧香拜佛”的有关活动中意外摔伤；上述活动内容为游玩性质，属于个人信仰的范畴，并未包含任何拓展培训等类似的团队建设活动。其次，企业组织的有关活动是否与工作有关，是否属于团建活动，并非由企业内部的认知为依据；而应结合社会大众普遍认可的“团队建设”进行比对。根据一般的定义，“团队建设”是指为了实现团队绩效及产出最大化而进行的一系列结构设计及人员激励等团队优化行为。显然本案中“参观寺庙”仅属旅游活动，属于企业提供给职工的一般性福利，员工根据个人的信仰从事“烧香拜佛”活动，当然该活动不属团队建设，有关团建的主张亦脱离了工伤保险条例的立法本意。根据以上事实以及条例的依据，被申请人认为，申请人的请求没有依据,被申请人的具体行政行为符合条例的规定，依据充分，程序合法，表述适当，请求依法维持。</w:t>
      </w:r>
    </w:p>
    <w:p>
      <w:pPr>
        <w:spacing w:line="580" w:lineRule="exact"/>
        <w:ind w:firstLine="640" w:firstLineChars="200"/>
        <w:rPr>
          <w:rFonts w:ascii="仿宋_GB2312" w:hAnsi="仿宋" w:eastAsia="仿宋_GB2312" w:cs="仿宋"/>
          <w:sz w:val="32"/>
          <w:szCs w:val="32"/>
        </w:rPr>
      </w:pPr>
      <w:r>
        <w:rPr>
          <w:rFonts w:hint="eastAsia" w:ascii="黑体" w:hAnsi="黑体" w:eastAsia="黑体" w:cs="仿宋"/>
          <w:sz w:val="32"/>
          <w:szCs w:val="32"/>
        </w:rPr>
        <w:t>经查：</w:t>
      </w:r>
      <w:r>
        <w:rPr>
          <w:rFonts w:hint="eastAsia" w:ascii="仿宋_GB2312" w:hAnsi="仿宋" w:eastAsia="仿宋_GB2312" w:cs="仿宋"/>
          <w:sz w:val="32"/>
          <w:szCs w:val="32"/>
        </w:rPr>
        <w:t>2020年9月15日，申请人在网上为卫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申报工伤；2020年9月21日，申请人正式向被申请人申请工伤认定，称卫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系其单位员工，任职销售专员职位；2020年9月12日10:16，卫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在参加申请人组织的团建活动中，在某寺庙中不慎摔伤；对于上述申报，职工表示“情况属实”，并签名压指模予以确认。工伤认定申请人向被申请人提交的申报材料包括：工伤认定申请表、授权委托书、身份证、病历等诊疗材料、劳动合同、打卡时间表、证人证言及证人身份证、团建活动名单、2020年深圳团建拓展活动、监控视频截图、委托代付协议、活动通知邮件、情况说明、团队境内旅游合同等材料</w:t>
      </w:r>
    </w:p>
    <w:p>
      <w:pPr>
        <w:spacing w:line="5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2020年10月22日，被申请人作出</w:t>
      </w:r>
      <w:r>
        <w:rPr>
          <w:rFonts w:hint="eastAsia" w:ascii="仿宋_GB2312" w:hAnsi="仿宋" w:eastAsia="仿宋_GB2312"/>
          <w:sz w:val="32"/>
          <w:szCs w:val="32"/>
        </w:rPr>
        <w:t>深人社工不认决字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号《深圳市不予认定工伤决定书》。</w:t>
      </w:r>
      <w:r>
        <w:rPr>
          <w:rFonts w:hint="eastAsia" w:ascii="仿宋_GB2312" w:hAnsi="宋体" w:eastAsia="仿宋_GB2312"/>
          <w:sz w:val="32"/>
          <w:szCs w:val="32"/>
        </w:rPr>
        <w:t>申请人不服，申请行政复议。</w:t>
      </w:r>
    </w:p>
    <w:p>
      <w:pPr>
        <w:spacing w:line="580" w:lineRule="exact"/>
        <w:ind w:firstLine="640" w:firstLineChars="200"/>
        <w:rPr>
          <w:rFonts w:ascii="仿宋_GB2312" w:eastAsia="仿宋_GB2312"/>
          <w:sz w:val="32"/>
        </w:rPr>
      </w:pPr>
      <w:r>
        <w:rPr>
          <w:rFonts w:hint="eastAsia" w:eastAsia="黑体"/>
          <w:sz w:val="32"/>
        </w:rPr>
        <w:t>本机关认为：</w:t>
      </w:r>
      <w:r>
        <w:rPr>
          <w:rFonts w:hint="eastAsia" w:ascii="仿宋_GB2312" w:eastAsia="仿宋_GB2312"/>
          <w:sz w:val="32"/>
        </w:rPr>
        <w:t>本案，</w:t>
      </w:r>
      <w:r>
        <w:rPr>
          <w:rFonts w:hint="eastAsia" w:ascii="仿宋_GB2312" w:hAnsi="仿宋" w:eastAsia="仿宋_GB2312" w:cs="仿宋"/>
          <w:sz w:val="32"/>
          <w:szCs w:val="32"/>
        </w:rPr>
        <w:t>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系在寺庙参观从事烧香拜佛活动中意外摔伤，该行为属于游玩性质，烧香拜佛属于个人信仰活动，与工作无关。卫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在寺庙参观从事烧香拜佛活动中意外摔伤的情形，不符合《广东省工伤保险条例》第九条、第十条规定的应当认定为工伤或者视同工伤的情形。</w:t>
      </w:r>
      <w:r>
        <w:rPr>
          <w:rFonts w:hint="eastAsia" w:ascii="仿宋_GB2312" w:hAnsi="仿宋_GB2312" w:eastAsia="仿宋_GB2312"/>
          <w:sz w:val="32"/>
        </w:rPr>
        <w:t>被申请人认定</w:t>
      </w:r>
      <w:r>
        <w:rPr>
          <w:rFonts w:hint="eastAsia" w:ascii="仿宋_GB2312" w:hAnsi="仿宋" w:eastAsia="仿宋_GB2312" w:cs="仿宋"/>
          <w:sz w:val="32"/>
          <w:szCs w:val="32"/>
        </w:rPr>
        <w:t>卫</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不属</w:t>
      </w:r>
      <w:r>
        <w:rPr>
          <w:rFonts w:hint="eastAsia" w:ascii="仿宋_GB2312" w:hAnsi="仿宋_GB2312" w:eastAsia="仿宋_GB2312"/>
          <w:sz w:val="32"/>
        </w:rPr>
        <w:t>工伤或者视同工伤并无违法或不当，依法应予维持</w:t>
      </w:r>
      <w:r>
        <w:rPr>
          <w:rFonts w:hint="eastAsia" w:ascii="仿宋_GB2312" w:eastAsia="仿宋_GB2312"/>
          <w:sz w:val="32"/>
        </w:rPr>
        <w:t>。</w:t>
      </w:r>
    </w:p>
    <w:p>
      <w:pPr>
        <w:spacing w:line="580" w:lineRule="exact"/>
        <w:ind w:firstLine="640" w:firstLineChars="200"/>
        <w:rPr>
          <w:rFonts w:ascii="仿宋_GB2312" w:hAnsi="仿宋" w:eastAsia="仿宋_GB2312"/>
          <w:sz w:val="32"/>
          <w:szCs w:val="32"/>
        </w:rPr>
      </w:pPr>
      <w:r>
        <w:rPr>
          <w:rFonts w:hint="eastAsia" w:ascii="仿宋_GB2312" w:hAnsi="仿宋_GB2312" w:eastAsia="仿宋_GB2312"/>
          <w:sz w:val="32"/>
        </w:rPr>
        <w:t>综上，根据《中华人民共和国行政复议法》</w:t>
      </w:r>
      <w:r>
        <w:rPr>
          <w:rFonts w:hint="eastAsia" w:ascii="仿宋_GB2312" w:hAnsi="仿宋_GB2312" w:eastAsia="仿宋_GB2312"/>
          <w:sz w:val="32"/>
          <w:szCs w:val="32"/>
        </w:rPr>
        <w:t>第二十八条第一款第（一）项</w:t>
      </w:r>
      <w:r>
        <w:rPr>
          <w:rFonts w:hint="eastAsia" w:ascii="仿宋_GB2312" w:hAnsi="仿宋_GB2312" w:eastAsia="仿宋_GB2312"/>
          <w:sz w:val="32"/>
        </w:rPr>
        <w:t>的规定，本机关作出复议决定如下：</w:t>
      </w:r>
    </w:p>
    <w:p>
      <w:pPr>
        <w:spacing w:line="58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维持被申请人深圳市人力资源和社会保障局</w:t>
      </w:r>
      <w:r>
        <w:rPr>
          <w:rFonts w:hint="eastAsia" w:ascii="仿宋_GB2312" w:hAnsi="仿宋" w:eastAsia="仿宋_GB2312" w:cs="仿宋"/>
          <w:sz w:val="32"/>
          <w:szCs w:val="32"/>
        </w:rPr>
        <w:t>作出的</w:t>
      </w:r>
      <w:r>
        <w:rPr>
          <w:rFonts w:hint="eastAsia" w:ascii="仿宋_GB2312" w:hAnsi="仿宋" w:eastAsia="仿宋_GB2312"/>
          <w:sz w:val="32"/>
          <w:szCs w:val="32"/>
        </w:rPr>
        <w:t>深人社工不认决字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号《深圳市不予认定工伤决定书》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bookmarkStart w:id="0" w:name="_GoBack"/>
      <w:bookmarkEnd w:id="0"/>
      <w:r>
        <w:rPr>
          <w:rFonts w:hint="eastAsia" w:ascii="仿宋_GB2312" w:hAnsi="仿宋_GB2312" w:eastAsia="仿宋_GB2312"/>
          <w:sz w:val="32"/>
        </w:rPr>
        <w:t xml:space="preserve"> </w:t>
      </w:r>
    </w:p>
    <w:p>
      <w:pPr>
        <w:spacing w:line="580" w:lineRule="exact"/>
        <w:ind w:firstLine="5760" w:firstLineChars="1800"/>
        <w:rPr>
          <w:rFonts w:ascii="仿宋_GB2312" w:hAnsi="仿宋_GB2312" w:eastAsia="仿宋_GB2312"/>
          <w:sz w:val="32"/>
        </w:rPr>
      </w:pPr>
    </w:p>
    <w:p>
      <w:pPr>
        <w:spacing w:line="58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pPr>
      <w:r>
        <w:rPr>
          <w:rFonts w:hint="eastAsia" w:ascii="仿宋_GB2312" w:hAnsi="仿宋_GB2312" w:eastAsia="仿宋_GB2312"/>
          <w:sz w:val="32"/>
        </w:rPr>
        <w:t xml:space="preserve">                                   2021年1月4日</w:t>
      </w:r>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1376205"/>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B64"/>
    <w:rsid w:val="002213C0"/>
    <w:rsid w:val="003D2B64"/>
    <w:rsid w:val="00410FB6"/>
    <w:rsid w:val="005D0081"/>
    <w:rsid w:val="005E0545"/>
    <w:rsid w:val="0079499B"/>
    <w:rsid w:val="007E684C"/>
    <w:rsid w:val="008A4AE5"/>
    <w:rsid w:val="00A05B20"/>
    <w:rsid w:val="00A53E16"/>
    <w:rsid w:val="00B12DB5"/>
    <w:rsid w:val="00BC460D"/>
    <w:rsid w:val="00C178DE"/>
    <w:rsid w:val="00C6561D"/>
    <w:rsid w:val="00D20595"/>
    <w:rsid w:val="00DD7BFF"/>
    <w:rsid w:val="00E72131"/>
    <w:rsid w:val="00F06310"/>
    <w:rsid w:val="00FA163F"/>
    <w:rsid w:val="0AE747C7"/>
    <w:rsid w:val="10166A34"/>
    <w:rsid w:val="1D53286F"/>
    <w:rsid w:val="3A091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uppressAutoHyphens w:val="0"/>
      <w:spacing w:before="100" w:beforeAutospacing="1" w:after="100" w:afterAutospacing="1"/>
      <w:jc w:val="left"/>
    </w:pPr>
    <w:rPr>
      <w:rFonts w:ascii="宋体" w:hAnsi="宋体" w:cs="宋体"/>
      <w:sz w:val="24"/>
      <w:szCs w:val="24"/>
    </w:rPr>
  </w:style>
  <w:style w:type="character" w:customStyle="1" w:styleId="7">
    <w:name w:val="列表1"/>
    <w:basedOn w:val="6"/>
    <w:qFormat/>
    <w:uiPriority w:val="0"/>
  </w:style>
  <w:style w:type="character" w:customStyle="1" w:styleId="8">
    <w:name w:val="页眉 Char"/>
    <w:basedOn w:val="6"/>
    <w:link w:val="3"/>
    <w:semiHidden/>
    <w:uiPriority w:val="99"/>
    <w:rPr>
      <w:rFonts w:ascii="Times New Roman" w:hAnsi="Times New Roman" w:eastAsia="宋体" w:cs="Times New Roman"/>
      <w:kern w:val="0"/>
      <w:sz w:val="18"/>
      <w:szCs w:val="18"/>
    </w:rPr>
  </w:style>
  <w:style w:type="character" w:customStyle="1" w:styleId="9">
    <w:name w:val="页脚 Char"/>
    <w:basedOn w:val="6"/>
    <w:link w:val="2"/>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354</Words>
  <Characters>2023</Characters>
  <Lines>16</Lines>
  <Paragraphs>4</Paragraphs>
  <TotalTime>0</TotalTime>
  <ScaleCrop>false</ScaleCrop>
  <LinksUpToDate>false</LinksUpToDate>
  <CharactersWithSpaces>2373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2020-11-26T07:45:00Z</dcterms:created>
  <dc:creator>黄浩</dc:creator>
  <cp:lastModifiedBy>言＆忘~</cp:lastModifiedBy>
  <cp:lastPrinted>2020-11-26T08:41:00Z</cp:lastPrinted>
  <dcterms:modified xsi:type="dcterms:W3CDTF">2021-05-31T08:05:53Z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E892D8F954B74D86843EFA7CAB94CF72</vt:lpwstr>
  </property>
</Properties>
</file>