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17B" w:rsidRDefault="001E4476">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1A317B" w:rsidRDefault="001E4476">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1A317B" w:rsidRDefault="001A317B">
      <w:pPr>
        <w:spacing w:line="580" w:lineRule="exact"/>
        <w:jc w:val="center"/>
      </w:pPr>
    </w:p>
    <w:p w:rsidR="001A317B" w:rsidRDefault="001E4476">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深府行复〔2020〕1685号</w:t>
      </w:r>
      <w:bookmarkEnd w:id="0"/>
      <w:r>
        <w:rPr>
          <w:rFonts w:ascii="仿宋_GB2312" w:eastAsia="仿宋_GB2312" w:hint="eastAsia"/>
          <w:bCs/>
          <w:sz w:val="32"/>
          <w:szCs w:val="32"/>
        </w:rPr>
        <w:t xml:space="preserve">                         </w:t>
      </w:r>
    </w:p>
    <w:p w:rsidR="001A317B" w:rsidRDefault="001A317B">
      <w:pPr>
        <w:spacing w:line="580" w:lineRule="exact"/>
        <w:rPr>
          <w:rFonts w:eastAsia="仿宋_GB2312"/>
          <w:sz w:val="32"/>
          <w:u w:val="single"/>
        </w:rPr>
      </w:pPr>
    </w:p>
    <w:p w:rsidR="001A317B" w:rsidRDefault="001E4476" w:rsidP="00865F32">
      <w:pPr>
        <w:spacing w:line="58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865F32">
        <w:rPr>
          <w:rFonts w:ascii="仿宋_GB2312" w:eastAsia="仿宋_GB2312" w:hint="eastAsia"/>
          <w:sz w:val="32"/>
        </w:rPr>
        <w:t>某</w:t>
      </w:r>
    </w:p>
    <w:p w:rsidR="001A317B" w:rsidRDefault="001E4476">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1A317B" w:rsidRDefault="001E4476">
      <w:pPr>
        <w:spacing w:line="580" w:lineRule="exact"/>
        <w:ind w:firstLineChars="200" w:firstLine="640"/>
        <w:rPr>
          <w:rFonts w:ascii="仿宋_GB2312" w:eastAsia="仿宋_GB2312"/>
          <w:sz w:val="32"/>
        </w:rPr>
      </w:pPr>
      <w:r>
        <w:rPr>
          <w:rFonts w:ascii="仿宋_GB2312" w:eastAsia="仿宋_GB2312" w:hint="eastAsia"/>
          <w:sz w:val="32"/>
        </w:rPr>
        <w:t>地址：深圳市宝安区42区翻身路75号</w:t>
      </w:r>
    </w:p>
    <w:p w:rsidR="001A317B" w:rsidRDefault="001E4476">
      <w:pPr>
        <w:spacing w:line="580" w:lineRule="exact"/>
        <w:ind w:firstLineChars="200" w:firstLine="640"/>
        <w:rPr>
          <w:rFonts w:ascii="仿宋_GB2312" w:eastAsia="仿宋_GB2312"/>
          <w:sz w:val="32"/>
        </w:rPr>
      </w:pPr>
      <w:r>
        <w:rPr>
          <w:rFonts w:ascii="仿宋_GB2312" w:eastAsia="仿宋_GB2312" w:hint="eastAsia"/>
          <w:sz w:val="32"/>
        </w:rPr>
        <w:t>法定代表人：欧阳卫国，局长</w:t>
      </w:r>
    </w:p>
    <w:p w:rsidR="001A317B" w:rsidRDefault="001A317B">
      <w:pPr>
        <w:spacing w:line="580" w:lineRule="exact"/>
        <w:outlineLvl w:val="0"/>
        <w:rPr>
          <w:rFonts w:ascii="黑体" w:eastAsia="黑体" w:hAnsi="黑体"/>
          <w:sz w:val="32"/>
        </w:rPr>
      </w:pPr>
    </w:p>
    <w:p w:rsidR="001A317B" w:rsidRDefault="001E447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申请人因不服被申请人对其关于深圳市宝安区</w:t>
      </w:r>
      <w:r w:rsidR="00865F32">
        <w:rPr>
          <w:rFonts w:ascii="仿宋_GB2312" w:eastAsia="仿宋_GB2312" w:hAnsi="仿宋_GB2312" w:hint="eastAsia"/>
          <w:sz w:val="32"/>
        </w:rPr>
        <w:t>××</w:t>
      </w:r>
      <w:r>
        <w:rPr>
          <w:rFonts w:ascii="仿宋_GB2312" w:eastAsia="仿宋_GB2312" w:hAnsi="仿宋_GB2312" w:hint="eastAsia"/>
          <w:sz w:val="32"/>
        </w:rPr>
        <w:t>百货的举报（编号：</w:t>
      </w:r>
      <w:r>
        <w:rPr>
          <w:rFonts w:ascii="仿宋_GB2312" w:eastAsia="仿宋_GB2312" w:hAnsi="宋体" w:cs="宋体" w:hint="eastAsia"/>
          <w:sz w:val="32"/>
        </w:rPr>
        <w:t>21440300002020102602600549</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1A317B" w:rsidRDefault="001E4476">
      <w:pPr>
        <w:spacing w:line="58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2020年10月26日，申请人向被申请人举报（编号：</w:t>
      </w:r>
      <w:r>
        <w:rPr>
          <w:rFonts w:ascii="仿宋_GB2312" w:eastAsia="仿宋_GB2312" w:hAnsi="宋体" w:cs="宋体" w:hint="eastAsia"/>
          <w:sz w:val="32"/>
        </w:rPr>
        <w:t>21440300002020102602600549</w:t>
      </w:r>
      <w:r>
        <w:rPr>
          <w:rFonts w:ascii="仿宋_GB2312" w:eastAsia="仿宋_GB2312" w:hAnsi="仿宋_GB2312" w:hint="eastAsia"/>
          <w:bCs/>
          <w:sz w:val="32"/>
        </w:rPr>
        <w:t>），称</w:t>
      </w:r>
      <w:r w:rsidR="00A2019D">
        <w:rPr>
          <w:rFonts w:ascii="仿宋_GB2312" w:eastAsia="仿宋_GB2312" w:hAnsi="仿宋_GB2312" w:hint="eastAsia"/>
          <w:sz w:val="32"/>
        </w:rPr>
        <w:t>××</w:t>
      </w:r>
      <w:r>
        <w:rPr>
          <w:rFonts w:ascii="仿宋_GB2312" w:eastAsia="仿宋_GB2312" w:hAnsi="仿宋_GB2312" w:hint="eastAsia"/>
          <w:bCs/>
          <w:sz w:val="32"/>
        </w:rPr>
        <w:t>鲜生（</w:t>
      </w:r>
      <w:r>
        <w:rPr>
          <w:rFonts w:ascii="仿宋_GB2312" w:eastAsia="仿宋_GB2312" w:hAnsi="仿宋_GB2312" w:hint="eastAsia"/>
          <w:bCs/>
          <w:sz w:val="32"/>
          <w:szCs w:val="32"/>
        </w:rPr>
        <w:t>登记名称：</w:t>
      </w:r>
      <w:r>
        <w:rPr>
          <w:rFonts w:ascii="仿宋_GB2312" w:eastAsia="仿宋_GB2312" w:hAnsi="仿宋_GB2312" w:hint="eastAsia"/>
          <w:sz w:val="32"/>
        </w:rPr>
        <w:t>深圳市宝安区</w:t>
      </w:r>
      <w:r w:rsidR="00865F32">
        <w:rPr>
          <w:rFonts w:ascii="仿宋_GB2312" w:eastAsia="仿宋_GB2312" w:hAnsi="仿宋_GB2312" w:hint="eastAsia"/>
          <w:sz w:val="32"/>
        </w:rPr>
        <w:t>××</w:t>
      </w:r>
      <w:r>
        <w:rPr>
          <w:rFonts w:ascii="仿宋_GB2312" w:eastAsia="仿宋_GB2312" w:hAnsi="仿宋_GB2312" w:hint="eastAsia"/>
          <w:sz w:val="32"/>
        </w:rPr>
        <w:t>百货</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“特价水果”</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1A317B" w:rsidRDefault="001E4476">
      <w:pPr>
        <w:spacing w:line="58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2020年11月13日，被申请人对被举报人进行现场检查，现场发现被举报的产品“特价水果”属于初级农产品。</w:t>
      </w:r>
    </w:p>
    <w:p w:rsidR="001A317B" w:rsidRDefault="001E4476">
      <w:pPr>
        <w:spacing w:line="58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2020年11月13日，被申请人决定对举报不予立案。同日，被申请人通过短信将上述不予立案决定告知申请人，申</w:t>
      </w:r>
      <w:r>
        <w:rPr>
          <w:rFonts w:ascii="仿宋_GB2312" w:eastAsia="仿宋_GB2312" w:hAnsi="黑体" w:hint="eastAsia"/>
          <w:sz w:val="32"/>
          <w:szCs w:val="32"/>
        </w:rPr>
        <w:lastRenderedPageBreak/>
        <w:t>请人不服该不予立案决定，遂申请行政复议。</w:t>
      </w:r>
    </w:p>
    <w:p w:rsidR="001A317B" w:rsidRDefault="001E4476">
      <w:pPr>
        <w:spacing w:line="58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本案，被举报人销售的“</w:t>
      </w:r>
      <w:r>
        <w:rPr>
          <w:rFonts w:ascii="仿宋_GB2312" w:eastAsia="仿宋_GB2312" w:hAnsi="黑体" w:hint="eastAsia"/>
          <w:sz w:val="32"/>
          <w:szCs w:val="32"/>
        </w:rPr>
        <w:t>特价水果</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Pr>
          <w:rFonts w:ascii="仿宋_GB2312" w:eastAsia="仿宋_GB2312" w:hAnsi="黑体" w:hint="eastAsia"/>
          <w:sz w:val="32"/>
          <w:szCs w:val="32"/>
        </w:rPr>
        <w:t>特价水果</w:t>
      </w:r>
      <w:r>
        <w:rPr>
          <w:rFonts w:ascii="仿宋_GB2312" w:eastAsia="仿宋_GB2312" w:hint="eastAsia"/>
          <w:sz w:val="32"/>
        </w:rPr>
        <w:t>”未标注生产日期、保质期的行为未违反国家相关规定。被申请人经调查后，作出不予立案决定，并无违法或不当，依法应予维持。根据《中华人民共和国行政复议法》第二十八条第一款第（一）项的规定，本机关作出复议决定如下：</w:t>
      </w:r>
    </w:p>
    <w:p w:rsidR="001A317B" w:rsidRDefault="001E4476">
      <w:pPr>
        <w:spacing w:line="58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维持被申请人深圳市市场监督管理局宝安监管局对申请人关于</w:t>
      </w:r>
      <w:r>
        <w:rPr>
          <w:rFonts w:ascii="仿宋_GB2312" w:eastAsia="仿宋_GB2312" w:hAnsi="仿宋_GB2312" w:hint="eastAsia"/>
          <w:sz w:val="32"/>
        </w:rPr>
        <w:t>深圳市宝安区</w:t>
      </w:r>
      <w:r w:rsidR="00865F32">
        <w:rPr>
          <w:rFonts w:ascii="仿宋_GB2312" w:eastAsia="仿宋_GB2312" w:hAnsi="仿宋_GB2312" w:hint="eastAsia"/>
          <w:sz w:val="32"/>
        </w:rPr>
        <w:t>××</w:t>
      </w:r>
      <w:r>
        <w:rPr>
          <w:rFonts w:ascii="仿宋_GB2312" w:eastAsia="仿宋_GB2312" w:hAnsi="仿宋_GB2312" w:hint="eastAsia"/>
          <w:sz w:val="32"/>
        </w:rPr>
        <w:t>百货的举报（编号：</w:t>
      </w:r>
      <w:r>
        <w:rPr>
          <w:rFonts w:ascii="仿宋_GB2312" w:eastAsia="仿宋_GB2312" w:hAnsi="宋体" w:cs="宋体" w:hint="eastAsia"/>
          <w:sz w:val="32"/>
        </w:rPr>
        <w:t>21440300002020102602600549</w:t>
      </w:r>
      <w:r>
        <w:rPr>
          <w:rFonts w:ascii="仿宋_GB2312" w:eastAsia="仿宋_GB2312" w:hAnsi="仿宋_GB2312" w:hint="eastAsia"/>
          <w:sz w:val="32"/>
        </w:rPr>
        <w:t>）作出的不予立案决定。</w:t>
      </w:r>
    </w:p>
    <w:p w:rsidR="001A317B" w:rsidRDefault="001E4476">
      <w:pPr>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1A317B" w:rsidRDefault="001A317B">
      <w:pPr>
        <w:spacing w:line="580" w:lineRule="exact"/>
        <w:rPr>
          <w:rFonts w:ascii="仿宋_GB2312" w:eastAsia="仿宋_GB2312" w:hAnsi="仿宋_GB2312"/>
          <w:sz w:val="32"/>
        </w:rPr>
      </w:pPr>
    </w:p>
    <w:p w:rsidR="001A317B" w:rsidRDefault="001A317B">
      <w:pPr>
        <w:spacing w:line="580" w:lineRule="exact"/>
        <w:rPr>
          <w:rFonts w:ascii="仿宋_GB2312" w:eastAsia="仿宋_GB2312" w:hAnsi="仿宋_GB2312"/>
          <w:sz w:val="32"/>
        </w:rPr>
      </w:pPr>
    </w:p>
    <w:p w:rsidR="001A317B" w:rsidRDefault="001E4476">
      <w:pPr>
        <w:spacing w:line="58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1A317B" w:rsidRDefault="001E4476">
      <w:pPr>
        <w:spacing w:line="58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2021年1月13日</w:t>
      </w:r>
    </w:p>
    <w:sectPr w:rsidR="001A317B" w:rsidSect="001A317B">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EE6" w:rsidRDefault="007F0EE6" w:rsidP="001A317B">
      <w:r>
        <w:separator/>
      </w:r>
    </w:p>
  </w:endnote>
  <w:endnote w:type="continuationSeparator" w:id="0">
    <w:p w:rsidR="007F0EE6" w:rsidRDefault="007F0EE6" w:rsidP="001A31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1A317B" w:rsidRDefault="00B052C7">
        <w:pPr>
          <w:pStyle w:val="a3"/>
        </w:pPr>
        <w:r>
          <w:rPr>
            <w:rFonts w:asciiTheme="minorEastAsia" w:hAnsiTheme="minorEastAsia"/>
            <w:sz w:val="28"/>
            <w:szCs w:val="28"/>
          </w:rPr>
          <w:fldChar w:fldCharType="begin"/>
        </w:r>
        <w:r w:rsidR="001E447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2019D" w:rsidRPr="00A2019D">
          <w:rPr>
            <w:rFonts w:asciiTheme="minorEastAsia" w:hAnsiTheme="minorEastAsia"/>
            <w:noProof/>
            <w:sz w:val="28"/>
            <w:szCs w:val="28"/>
            <w:lang w:val="zh-CN"/>
          </w:rPr>
          <w:t>-</w:t>
        </w:r>
        <w:r w:rsidR="00A2019D">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1A317B" w:rsidRDefault="00B052C7">
        <w:pPr>
          <w:pStyle w:val="a3"/>
          <w:jc w:val="right"/>
        </w:pPr>
        <w:r>
          <w:rPr>
            <w:rFonts w:asciiTheme="minorEastAsia" w:hAnsiTheme="minorEastAsia"/>
            <w:sz w:val="28"/>
            <w:szCs w:val="28"/>
          </w:rPr>
          <w:fldChar w:fldCharType="begin"/>
        </w:r>
        <w:r w:rsidR="001E447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2019D" w:rsidRPr="00A2019D">
          <w:rPr>
            <w:rFonts w:asciiTheme="minorEastAsia" w:hAnsiTheme="minorEastAsia"/>
            <w:noProof/>
            <w:sz w:val="28"/>
            <w:szCs w:val="28"/>
            <w:lang w:val="zh-CN"/>
          </w:rPr>
          <w:t>-</w:t>
        </w:r>
        <w:r w:rsidR="00A2019D">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EE6" w:rsidRDefault="007F0EE6" w:rsidP="001A317B">
      <w:r>
        <w:separator/>
      </w:r>
    </w:p>
  </w:footnote>
  <w:footnote w:type="continuationSeparator" w:id="0">
    <w:p w:rsidR="007F0EE6" w:rsidRDefault="007F0EE6" w:rsidP="001A31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1A317B"/>
    <w:rsid w:val="001E4476"/>
    <w:rsid w:val="00413610"/>
    <w:rsid w:val="004647F6"/>
    <w:rsid w:val="00475824"/>
    <w:rsid w:val="00505CC1"/>
    <w:rsid w:val="00553C99"/>
    <w:rsid w:val="006363AD"/>
    <w:rsid w:val="00684204"/>
    <w:rsid w:val="007F0EE6"/>
    <w:rsid w:val="008573E5"/>
    <w:rsid w:val="00865F32"/>
    <w:rsid w:val="00897931"/>
    <w:rsid w:val="009E4EF5"/>
    <w:rsid w:val="00A2019D"/>
    <w:rsid w:val="00B052C7"/>
    <w:rsid w:val="00B90C92"/>
    <w:rsid w:val="00C40E76"/>
    <w:rsid w:val="00C64DA2"/>
    <w:rsid w:val="00EB4D73"/>
    <w:rsid w:val="00F674ED"/>
    <w:rsid w:val="784948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7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A317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A31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A317B"/>
    <w:rPr>
      <w:sz w:val="18"/>
      <w:szCs w:val="18"/>
    </w:rPr>
  </w:style>
  <w:style w:type="character" w:customStyle="1" w:styleId="Char">
    <w:name w:val="页脚 Char"/>
    <w:basedOn w:val="a0"/>
    <w:link w:val="a3"/>
    <w:uiPriority w:val="99"/>
    <w:qFormat/>
    <w:rsid w:val="001A317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137</Words>
  <Characters>783</Characters>
  <Application>Microsoft Office Word</Application>
  <DocSecurity>0</DocSecurity>
  <Lines>6</Lines>
  <Paragraphs>1</Paragraphs>
  <ScaleCrop>false</ScaleCrop>
  <Company>Chinese ORG</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2021-01-06T08:22:00Z</dcterms:created>
  <dcterms:modified xsi:type="dcterms:W3CDTF">2021-08-26T06:39:00Z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F7229922C0374EDF8A21E2CA3F14BE5E</vt:lpwstr>
  </property>
</Properties>
</file>