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深府行复〔2020〕1778号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eastAsia="黑体"/>
          <w:sz w:val="32"/>
        </w:rPr>
        <w:t>申请人：</w:t>
      </w:r>
      <w:r>
        <w:rPr>
          <w:rStyle w:val="7"/>
          <w:rFonts w:hint="eastAsia" w:ascii="仿宋_GB2312" w:hAnsi="inherit" w:eastAsia="仿宋_GB2312"/>
          <w:sz w:val="32"/>
          <w:szCs w:val="32"/>
        </w:rPr>
        <w:t>邓</w:t>
      </w:r>
      <w:r>
        <w:rPr>
          <w:rStyle w:val="7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年11月21日作出的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2020年11月12日下午13时许,申请人驾驶粤B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出租车在深圳机场候客时接到滴滴电召平台预约订单,需接两位乘客到深圳国际会展中心的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皇家酒店。因该电召乘客无法在出租车上客区上客,故要求申请人驾车到乘客定位的网约车P3停车场接载该乘客。然而到P3停车场入口时保安员却告知出租车不能进入,无奈申请人只能让乘客在停车场入口处上车并尽快驶离。因机场没有设置专门的出租车电召上客区域,出租车司机只能千方百计在不影响交通的路段接载乘客,并无人为故意的违法违规行为。故恳请体恤民情民意,撤销此案。</w:t>
      </w:r>
    </w:p>
    <w:p>
      <w:pPr>
        <w:snapToGrid w:val="0"/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eastAsia="仿宋_GB2312"/>
          <w:sz w:val="32"/>
          <w:szCs w:val="32"/>
        </w:rPr>
        <w:t>一、案件事实清楚、证据确凿。2020年11月21日，被申请人就粤B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2巡游出租车于11月12日13：20在机场空港八道运载乘客一事，对申请人进行了调查。申请人表示，其系该出租车的机动驾驶员，当天驾驶该车在机场空港八道（网约车通道出口）处搭载了2名乘客。以上事实，有申请人询问笔录、监控录像、现场执法视频等予以证实。根据调查结果，被申请人认定申请人涉嫌在车站、码头、机场、口岸区域及市区主干道两侧街道专用候客站不遵守有关规定，妨碍营运秩序，依法开具了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号《深圳市交通运输局违法行为通知书》并依法送达。2020年11月24日，被申请人根据调查取证查明的事实，认定申请人违法事实清楚，证据确凿，依法开具了深交罚决第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</w:t>
      </w:r>
      <w:r>
        <w:rPr>
          <w:rFonts w:hint="eastAsia" w:ascii="仿宋_GB2312" w:hAnsi="宋体" w:eastAsia="仿宋_GB2312"/>
          <w:sz w:val="32"/>
          <w:szCs w:val="32"/>
        </w:rPr>
        <w:t>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并依法送达。</w:t>
      </w:r>
    </w:p>
    <w:p>
      <w:pPr>
        <w:snapToGrid w:val="0"/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案件适用依据正确。《深圳经济特区出租小汽车管理条例》第五十五条第（四）项规定：“出租车驾驶人有下列行为之一的，由市交通运输部门责令改正并处罚款：（四）在车站、码头、机场、口岸区域及市区主干道两侧街道专用候客站不遵守有关规定，妨碍营运秩序的，处二百元罚款，记录违章一次。”被申请人根据调查结果，认定申请人违反了《深圳经济特区出租小汽车管理条例》第五十五条第（四）项规定，依据《深圳经济特区出租小汽车管理条例》第五十五条第（四）项规定，作出了罚款200元的行政处罚决定。</w:t>
      </w:r>
    </w:p>
    <w:p>
      <w:pPr>
        <w:snapToGrid w:val="0"/>
        <w:spacing w:line="56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三、行政处罚符合法定程序。被申请人在执法过程中，依照法定程序，向申请人出示了合法执法证件，表明身份，调查收集证据，听取了申请人的陈述和申辩，告知申请人相关权利，送达相关法律文书，</w:t>
      </w:r>
      <w:r>
        <w:rPr>
          <w:rFonts w:hint="eastAsia" w:ascii="仿宋_GB2312" w:hAnsi="宋体" w:eastAsia="仿宋_GB2312"/>
          <w:sz w:val="32"/>
          <w:szCs w:val="32"/>
        </w:rPr>
        <w:t>依据调取的证据和事实及相关规定，作出行政处罚决定。答复人行政处罚程序合法。</w:t>
      </w:r>
    </w:p>
    <w:p>
      <w:pPr>
        <w:widowControl w:val="0"/>
        <w:snapToGrid w:val="0"/>
        <w:spacing w:line="560" w:lineRule="exact"/>
        <w:ind w:firstLine="646" w:firstLineChars="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请人的主张无事实和法律依据。申请人认为，受疫情影响其重视电召订单，但机场区域无巡游出租车电召上客区域，导致只能在不影响交通的路段接载乘客，据此请求撤销行政处罚决定。对此，被申请人认为：《深圳经济特区出租小汽车管理条例》</w:t>
      </w:r>
      <w:r>
        <w:rPr>
          <w:rFonts w:hint="eastAsia" w:ascii="仿宋_GB2312" w:hAnsi="Calibri" w:eastAsia="仿宋_GB2312"/>
          <w:sz w:val="32"/>
          <w:szCs w:val="32"/>
        </w:rPr>
        <w:t>第三十六条</w:t>
      </w:r>
      <w:r>
        <w:rPr>
          <w:rFonts w:hint="eastAsia" w:ascii="仿宋_GB2312" w:eastAsia="仿宋_GB2312"/>
          <w:sz w:val="32"/>
          <w:szCs w:val="32"/>
        </w:rPr>
        <w:t>第一款规定：“</w:t>
      </w:r>
      <w:r>
        <w:rPr>
          <w:rFonts w:hint="eastAsia" w:ascii="仿宋_GB2312" w:hAnsi="Calibri" w:eastAsia="仿宋_GB2312"/>
          <w:sz w:val="32"/>
          <w:szCs w:val="32"/>
        </w:rPr>
        <w:t>市交通运输部门应当会同市规划和自然资源部门、市公安机关交通管理部门在机场、车站、码头、旅游景点、娱乐场所、口岸区域及市区主干道两侧的街道适当位置设置出租车专用候客站。三星级以上的宾馆应当设置两个以上的出租车专用免费候客车位。</w:t>
      </w:r>
      <w:r>
        <w:rPr>
          <w:rFonts w:hint="eastAsia" w:ascii="仿宋_GB2312" w:eastAsia="仿宋_GB2312"/>
          <w:sz w:val="32"/>
          <w:szCs w:val="32"/>
        </w:rPr>
        <w:t>”《巡游出租汽车经营服务管理规定》第二十三条规定：“巡游出租汽车驾驶员应当按照国家出租汽车服务标准提供服务，并遵守下列规定：（九）在机场、火车站、汽车客运站、港口、公共交通枢纽等客流集散地载客时应当文明排队，服从调度，不得违反规定在非指定区域揽客。”《巡游出租汽车运营服务规范》（JT/T1069-2016）８.5规定：“在机场、火车站等设立统一出租汽车调度服务站点或实行排队候客的场所，驾驶员应服从调度指挥，按顺序排队候客，不得通过电召方式在排队候客区揽客。”被申请人已按照《深圳经济特区出租小汽车管理条例》规定会同有关部门在</w:t>
      </w:r>
      <w:r>
        <w:rPr>
          <w:rFonts w:hint="eastAsia" w:ascii="仿宋_GB2312" w:hAnsi="Calibri" w:eastAsia="仿宋_GB2312"/>
          <w:sz w:val="32"/>
          <w:szCs w:val="32"/>
        </w:rPr>
        <w:t>机场</w:t>
      </w:r>
      <w:r>
        <w:rPr>
          <w:rFonts w:hint="eastAsia" w:ascii="仿宋_GB2312" w:eastAsia="仿宋_GB2312"/>
          <w:sz w:val="32"/>
          <w:szCs w:val="32"/>
        </w:rPr>
        <w:t>区域设置了（巡游）</w:t>
      </w:r>
      <w:r>
        <w:rPr>
          <w:rFonts w:hint="eastAsia" w:ascii="仿宋_GB2312" w:hAnsi="Calibri" w:eastAsia="仿宋_GB2312"/>
          <w:sz w:val="32"/>
          <w:szCs w:val="32"/>
        </w:rPr>
        <w:t>出租车专用候客站</w:t>
      </w:r>
      <w:r>
        <w:rPr>
          <w:rFonts w:hint="eastAsia" w:ascii="仿宋_GB2312" w:eastAsia="仿宋_GB2312"/>
          <w:sz w:val="32"/>
          <w:szCs w:val="32"/>
        </w:rPr>
        <w:t>，申请人作为出租汽车驾驶员应当知晓相关法律规定、机场</w:t>
      </w:r>
      <w:r>
        <w:rPr>
          <w:rFonts w:hint="eastAsia" w:ascii="仿宋_GB2312" w:hAnsi="Calibri" w:eastAsia="仿宋_GB2312"/>
          <w:sz w:val="32"/>
          <w:szCs w:val="32"/>
        </w:rPr>
        <w:t>出租车专用候客站</w:t>
      </w:r>
      <w:r>
        <w:rPr>
          <w:rFonts w:hint="eastAsia" w:ascii="仿宋_GB2312" w:eastAsia="仿宋_GB2312"/>
          <w:sz w:val="32"/>
          <w:szCs w:val="32"/>
        </w:rPr>
        <w:t>的客观情况，其驾驶巡游出租车应当服从调度指挥，在</w:t>
      </w:r>
      <w:r>
        <w:rPr>
          <w:rFonts w:hint="eastAsia" w:ascii="仿宋_GB2312" w:hAnsi="Calibri" w:eastAsia="仿宋_GB2312"/>
          <w:sz w:val="32"/>
          <w:szCs w:val="32"/>
        </w:rPr>
        <w:t>专用候客站</w:t>
      </w:r>
      <w:r>
        <w:rPr>
          <w:rFonts w:hint="eastAsia" w:ascii="仿宋_GB2312" w:eastAsia="仿宋_GB2312"/>
          <w:sz w:val="32"/>
          <w:szCs w:val="32"/>
        </w:rPr>
        <w:t>按顺序排队候客。申请人在</w:t>
      </w:r>
      <w:r>
        <w:rPr>
          <w:rFonts w:hint="eastAsia" w:ascii="仿宋_GB2312" w:hAnsi="Calibri" w:eastAsia="仿宋_GB2312"/>
          <w:sz w:val="32"/>
          <w:szCs w:val="32"/>
        </w:rPr>
        <w:t>专用候客站</w:t>
      </w:r>
      <w:r>
        <w:rPr>
          <w:rFonts w:hint="eastAsia" w:ascii="仿宋_GB2312" w:eastAsia="仿宋_GB2312"/>
          <w:sz w:val="32"/>
          <w:szCs w:val="32"/>
        </w:rPr>
        <w:t>外运载乘客，违反了相关规定，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对机场区域</w:t>
      </w:r>
      <w:r>
        <w:rPr>
          <w:rFonts w:hint="eastAsia" w:ascii="仿宋_GB2312" w:eastAsia="仿宋_GB2312"/>
          <w:sz w:val="32"/>
          <w:szCs w:val="32"/>
        </w:rPr>
        <w:t>巡游出租车的</w:t>
      </w:r>
      <w:r>
        <w:rPr>
          <w:rFonts w:hint="eastAsia" w:ascii="仿宋_GB2312" w:hAnsi="仿宋_GB2312" w:eastAsia="仿宋_GB2312" w:cs="仿宋_GB2312"/>
          <w:sz w:val="32"/>
          <w:szCs w:val="32"/>
        </w:rPr>
        <w:t>营运秩序造成了妨碍。监控录像清晰记录了申请人驾驶涉案车辆在空港八道</w:t>
      </w:r>
      <w:r>
        <w:rPr>
          <w:rFonts w:hint="eastAsia" w:ascii="仿宋_GB2312" w:eastAsia="仿宋_GB2312"/>
          <w:sz w:val="32"/>
          <w:szCs w:val="32"/>
        </w:rPr>
        <w:t>（网约车通道出口）搭载乘客的过程。涉案车辆停放在</w:t>
      </w:r>
      <w:r>
        <w:rPr>
          <w:rFonts w:hint="eastAsia" w:ascii="仿宋_GB2312" w:hAnsi="仿宋_GB2312" w:eastAsia="仿宋_GB2312" w:cs="仿宋_GB2312"/>
          <w:sz w:val="32"/>
          <w:szCs w:val="32"/>
        </w:rPr>
        <w:t>空港八道施划有禁止标线的“</w:t>
      </w:r>
      <w:r>
        <w:rPr>
          <w:rFonts w:hint="eastAsia" w:ascii="仿宋_GB2312" w:eastAsia="仿宋_GB2312"/>
          <w:sz w:val="32"/>
          <w:szCs w:val="32"/>
        </w:rPr>
        <w:t>黄方格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eastAsia="仿宋_GB2312"/>
          <w:sz w:val="32"/>
          <w:szCs w:val="32"/>
        </w:rPr>
        <w:t>位置，影响其他车辆的正常通行，并造成了一定程度的拥堵状况；乘客在机动车道上放置行李、乘车，存在较大的安全隐患。确保机动车有序通行、采取人车分离措施保障乘客的生命健康安全，亦是法律、巡游出租车行业标准规定</w:t>
      </w:r>
      <w:r>
        <w:rPr>
          <w:rFonts w:hint="eastAsia" w:ascii="仿宋_GB2312" w:hAnsi="Calibri" w:eastAsia="仿宋_GB2312"/>
          <w:sz w:val="32"/>
          <w:szCs w:val="32"/>
        </w:rPr>
        <w:t>机场、车站、码头</w:t>
      </w:r>
      <w:r>
        <w:rPr>
          <w:rFonts w:hint="eastAsia" w:ascii="仿宋_GB2312" w:eastAsia="仿宋_GB2312"/>
          <w:sz w:val="32"/>
          <w:szCs w:val="32"/>
        </w:rPr>
        <w:t>、口岸等客运集散地区域应当</w:t>
      </w:r>
      <w:r>
        <w:rPr>
          <w:rFonts w:hint="eastAsia" w:ascii="仿宋_GB2312" w:hAnsi="Calibri" w:eastAsia="仿宋_GB2312"/>
          <w:sz w:val="32"/>
          <w:szCs w:val="32"/>
        </w:rPr>
        <w:t>设置出租车专用候客站</w:t>
      </w:r>
      <w:r>
        <w:rPr>
          <w:rFonts w:hint="eastAsia" w:ascii="仿宋_GB2312" w:eastAsia="仿宋_GB2312"/>
          <w:sz w:val="32"/>
          <w:szCs w:val="32"/>
        </w:rPr>
        <w:t>、巡游出租车应当在</w:t>
      </w:r>
      <w:r>
        <w:rPr>
          <w:rFonts w:hint="eastAsia" w:ascii="仿宋_GB2312" w:hAnsi="Calibri" w:eastAsia="仿宋_GB2312"/>
          <w:sz w:val="32"/>
          <w:szCs w:val="32"/>
        </w:rPr>
        <w:t>专用候客站</w:t>
      </w:r>
      <w:r>
        <w:rPr>
          <w:rFonts w:hint="eastAsia" w:ascii="仿宋_GB2312" w:eastAsia="仿宋_GB2312"/>
          <w:sz w:val="32"/>
          <w:szCs w:val="32"/>
        </w:rPr>
        <w:t>候客营运重要原因之一</w:t>
      </w:r>
      <w:r>
        <w:rPr>
          <w:rFonts w:ascii="仿宋_GB2312" w:hAnsi="黑体" w:eastAsia="仿宋_GB2312" w:cs="黑体"/>
          <w:sz w:val="32"/>
          <w:szCs w:val="32"/>
        </w:rPr>
        <w:t xml:space="preserve"> </w:t>
      </w:r>
      <w:r>
        <w:rPr>
          <w:rFonts w:hint="eastAsia" w:ascii="仿宋_GB2312" w:hAnsi="黑体" w:eastAsia="仿宋_GB2312" w:cs="黑体"/>
          <w:sz w:val="32"/>
          <w:szCs w:val="32"/>
        </w:rPr>
        <w:t>。</w:t>
      </w:r>
    </w:p>
    <w:p>
      <w:pPr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综上所述，被申请人作出的行政处罚决定所查明的事实清楚，证据确凿，适用依据正确，程序合法。恳请维持被申请人作出的深交罚决第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号《深圳市交通运输局行政处罚决定书》的决定。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eastAsia="仿宋_GB2312"/>
          <w:sz w:val="32"/>
          <w:szCs w:val="32"/>
        </w:rPr>
        <w:t>2020年11月12日中午，申请人涉嫌驾驶粤B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出租车在机场出租车</w:t>
      </w:r>
      <w:r>
        <w:rPr>
          <w:rFonts w:hint="eastAsia" w:ascii="仿宋_GB2312" w:hAnsi="Calibri" w:eastAsia="仿宋_GB2312"/>
          <w:sz w:val="32"/>
          <w:szCs w:val="32"/>
        </w:rPr>
        <w:t>专用候客站</w:t>
      </w:r>
      <w:r>
        <w:rPr>
          <w:rFonts w:hint="eastAsia" w:ascii="仿宋_GB2312" w:eastAsia="仿宋_GB2312"/>
          <w:sz w:val="32"/>
          <w:szCs w:val="32"/>
        </w:rPr>
        <w:t>外揽载乘客被查处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2020年11月21日</w:t>
      </w:r>
      <w:r>
        <w:rPr>
          <w:rFonts w:hint="eastAsia" w:ascii="仿宋_GB2312" w:hAnsi="宋体" w:eastAsia="仿宋_GB2312"/>
          <w:sz w:val="32"/>
          <w:szCs w:val="32"/>
        </w:rPr>
        <w:t>被申请人向申请人开具深交违通第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号《深圳市交通运输局违法行为通知书》并送达申请人。2020年11月24日，被申请人制作深交罚决第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号《深圳市交通运输局行政处罚决定书》并送达申请人。申请人不服该处罚决定，向本机关提出行政复议申请。</w:t>
      </w:r>
    </w:p>
    <w:p>
      <w:pPr>
        <w:snapToGrid w:val="0"/>
        <w:spacing w:line="54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五十五条第（四）项规定：“出租车驾驶人有下列行为之一的，由市交通运输部门责令改正并处罚款：（四）在车站、码头、机场、口岸区域及市区主干道两侧街道专用候客站不遵守有关规定，妨碍营运秩序的，处二百元罚款，记录违章一次。”《巡游出租汽车经营服务管理规定》第二十三条规定：“巡游出租汽车驾驶员应当按照国家出租汽车服务标准提供服务，并遵守下列规定：（九）在机场、火车站、汽车客运站、港口、公共交通枢纽等客流集散地载客时应当文明排队，服从调度，不得违反规定在非指定区域揽客。”本案，申请人驾驶出租小汽车在机场出租车</w:t>
      </w:r>
      <w:r>
        <w:rPr>
          <w:rFonts w:hint="eastAsia" w:ascii="仿宋_GB2312" w:hAnsi="Calibri" w:eastAsia="仿宋_GB2312"/>
          <w:sz w:val="32"/>
          <w:szCs w:val="32"/>
        </w:rPr>
        <w:t>专用候客站</w:t>
      </w:r>
      <w:r>
        <w:rPr>
          <w:rFonts w:hint="eastAsia" w:ascii="仿宋_GB2312" w:eastAsia="仿宋_GB2312"/>
          <w:sz w:val="32"/>
          <w:szCs w:val="32"/>
        </w:rPr>
        <w:t>外揽载乘客</w:t>
      </w:r>
      <w:r>
        <w:rPr>
          <w:rFonts w:hint="eastAsia" w:ascii="仿宋_GB2312" w:hAnsi="宋体" w:eastAsia="仿宋_GB2312"/>
          <w:sz w:val="32"/>
          <w:szCs w:val="32"/>
        </w:rPr>
        <w:t>事实清楚，证据确凿，</w:t>
      </w:r>
      <w:r>
        <w:rPr>
          <w:rFonts w:hint="eastAsia" w:ascii="仿宋_GB2312" w:hAnsi="仿宋_GB2312" w:eastAsia="仿宋_GB2312"/>
          <w:sz w:val="32"/>
        </w:rPr>
        <w:t>被申请人所作的处罚决定并无违法或不当。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</w:t>
      </w:r>
      <w:r>
        <w:rPr>
          <w:rFonts w:hint="eastAsia" w:ascii="仿宋_GB2312" w:hAnsi="仿宋" w:eastAsia="仿宋_GB2312"/>
          <w:sz w:val="32"/>
          <w:szCs w:val="32"/>
        </w:rPr>
        <w:t>第一款第（一）项的规定，本机关作出复议决定如下：</w:t>
      </w:r>
    </w:p>
    <w:p>
      <w:pPr>
        <w:spacing w:line="640" w:lineRule="atLeas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440" w:firstLineChars="17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</w:pPr>
      <w:r>
        <w:rPr>
          <w:rFonts w:hint="eastAsia" w:ascii="仿宋_GB2312" w:hAnsi="仿宋_GB2312" w:eastAsia="仿宋_GB2312"/>
          <w:sz w:val="32"/>
        </w:rPr>
        <w:t xml:space="preserve">                                  2021年1月29日</w:t>
      </w:r>
      <w:bookmarkStart w:id="0" w:name="_GoBack"/>
      <w:bookmarkEnd w:id="0"/>
    </w:p>
    <w:p/>
    <w:sectPr>
      <w:footerReference r:id="rId5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085141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56A9"/>
    <w:rsid w:val="00172AED"/>
    <w:rsid w:val="00353B3D"/>
    <w:rsid w:val="00375234"/>
    <w:rsid w:val="00410FB6"/>
    <w:rsid w:val="004F1F35"/>
    <w:rsid w:val="00685DD1"/>
    <w:rsid w:val="006E4DB3"/>
    <w:rsid w:val="008724B5"/>
    <w:rsid w:val="00965AB4"/>
    <w:rsid w:val="009A7F85"/>
    <w:rsid w:val="00A53E16"/>
    <w:rsid w:val="00AF17C0"/>
    <w:rsid w:val="00B156A9"/>
    <w:rsid w:val="00BE4450"/>
    <w:rsid w:val="00C178DE"/>
    <w:rsid w:val="00C26266"/>
    <w:rsid w:val="00C6561D"/>
    <w:rsid w:val="00D81301"/>
    <w:rsid w:val="00DA3514"/>
    <w:rsid w:val="00EC3573"/>
    <w:rsid w:val="00ED3245"/>
    <w:rsid w:val="00F20D2F"/>
    <w:rsid w:val="00F8423F"/>
    <w:rsid w:val="244D5BBD"/>
    <w:rsid w:val="4DE2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列表1"/>
    <w:basedOn w:val="6"/>
    <w:qFormat/>
    <w:uiPriority w:val="0"/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6</Pages>
  <Words>452</Words>
  <Characters>2579</Characters>
  <Lines>21</Lines>
  <Paragraphs>6</Paragraphs>
  <TotalTime>0</TotalTime>
  <ScaleCrop>false</ScaleCrop>
  <LinksUpToDate>false</LinksUpToDate>
  <CharactersWithSpaces>3025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2021-01-13T04:14:00Z</dcterms:created>
  <dc:creator>黄浩</dc:creator>
  <cp:lastModifiedBy>言＆忘~</cp:lastModifiedBy>
  <dcterms:modified xsi:type="dcterms:W3CDTF">2021-05-31T08:26:35Z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5FE75902A97D4ACA9B62CDE8DD8487F2</vt:lpwstr>
  </property>
</Properties>
</file>