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0BC" w:rsidRDefault="00E550BC" w:rsidP="00E550BC">
      <w:pPr>
        <w:spacing w:line="1000" w:lineRule="exact"/>
        <w:jc w:val="center"/>
        <w:rPr>
          <w:rFonts w:ascii="宋体" w:hAnsi="宋体"/>
          <w:sz w:val="44"/>
          <w:szCs w:val="44"/>
        </w:rPr>
      </w:pPr>
      <w:r>
        <w:rPr>
          <w:rFonts w:ascii="宋体" w:hAnsi="宋体" w:hint="eastAsia"/>
          <w:sz w:val="44"/>
          <w:szCs w:val="44"/>
        </w:rPr>
        <w:t>深  圳  市  人  民  政  府</w:t>
      </w:r>
    </w:p>
    <w:p w:rsidR="00E550BC" w:rsidRDefault="00E550BC" w:rsidP="00E550BC">
      <w:pPr>
        <w:spacing w:line="1000" w:lineRule="exact"/>
        <w:jc w:val="center"/>
        <w:rPr>
          <w:rFonts w:ascii="宋体" w:hAnsi="宋体"/>
          <w:b/>
          <w:bCs/>
          <w:sz w:val="44"/>
          <w:szCs w:val="44"/>
        </w:rPr>
      </w:pPr>
      <w:r>
        <w:rPr>
          <w:rFonts w:ascii="宋体" w:hAnsi="宋体" w:hint="eastAsia"/>
          <w:b/>
          <w:bCs/>
          <w:sz w:val="44"/>
          <w:szCs w:val="44"/>
        </w:rPr>
        <w:t>行政复议决定书</w:t>
      </w:r>
    </w:p>
    <w:p w:rsidR="00FB101B" w:rsidRDefault="00FB101B" w:rsidP="00FB101B">
      <w:pPr>
        <w:spacing w:line="600" w:lineRule="exact"/>
        <w:jc w:val="center"/>
        <w:rPr>
          <w:rFonts w:ascii="仿宋_GB2312" w:eastAsia="仿宋_GB2312"/>
          <w:b/>
          <w:bCs/>
          <w:sz w:val="32"/>
          <w:szCs w:val="32"/>
        </w:rPr>
      </w:pPr>
    </w:p>
    <w:p w:rsidR="00FB101B" w:rsidRDefault="00E550BC" w:rsidP="00FB101B">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深府行复〔2020〕564号</w:t>
      </w:r>
    </w:p>
    <w:p w:rsidR="00FB101B" w:rsidRDefault="00FB101B" w:rsidP="00FB101B">
      <w:pPr>
        <w:spacing w:line="600" w:lineRule="exact"/>
        <w:rPr>
          <w:rFonts w:ascii="仿宋_GB2312" w:eastAsia="仿宋_GB2312"/>
          <w:sz w:val="32"/>
          <w:szCs w:val="32"/>
        </w:rPr>
      </w:pPr>
    </w:p>
    <w:p w:rsidR="00FB101B" w:rsidRDefault="00E550BC" w:rsidP="006E5144">
      <w:pPr>
        <w:spacing w:line="60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6E5144">
        <w:rPr>
          <w:rFonts w:ascii="仿宋_GB2312" w:eastAsia="仿宋_GB2312" w:hAnsi="仿宋" w:hint="eastAsia"/>
          <w:sz w:val="32"/>
          <w:szCs w:val="32"/>
        </w:rPr>
        <w:t>李某</w:t>
      </w:r>
    </w:p>
    <w:p w:rsidR="00FB101B" w:rsidRDefault="00E550BC" w:rsidP="00FB101B">
      <w:pPr>
        <w:spacing w:line="600" w:lineRule="exact"/>
        <w:ind w:firstLine="645"/>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深圳市人力资源和社会保障局</w:t>
      </w:r>
    </w:p>
    <w:p w:rsidR="00FB101B" w:rsidRDefault="00E550BC" w:rsidP="00FB101B">
      <w:pPr>
        <w:spacing w:line="60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地址：深圳市福田区深南大道8005号深圳人才园</w:t>
      </w:r>
    </w:p>
    <w:p w:rsidR="00FB101B" w:rsidRDefault="00E550BC" w:rsidP="00FB101B">
      <w:pPr>
        <w:spacing w:line="600" w:lineRule="exact"/>
        <w:ind w:firstLine="630"/>
        <w:rPr>
          <w:rFonts w:ascii="仿宋_GB2312" w:eastAsia="仿宋_GB2312" w:hAnsi="仿宋"/>
          <w:sz w:val="32"/>
          <w:szCs w:val="32"/>
        </w:rPr>
      </w:pPr>
      <w:r>
        <w:rPr>
          <w:rFonts w:ascii="仿宋_GB2312" w:eastAsia="仿宋_GB2312" w:hAnsi="仿宋" w:hint="eastAsia"/>
          <w:sz w:val="32"/>
          <w:szCs w:val="32"/>
        </w:rPr>
        <w:t>法定代表人：孙福金，局长</w:t>
      </w:r>
    </w:p>
    <w:p w:rsidR="00FB101B" w:rsidRDefault="00E550BC" w:rsidP="00FB101B">
      <w:pPr>
        <w:spacing w:line="600" w:lineRule="exact"/>
        <w:ind w:firstLine="630"/>
        <w:rPr>
          <w:rFonts w:ascii="仿宋_GB2312" w:eastAsia="仿宋_GB2312" w:hAnsi="仿宋"/>
          <w:sz w:val="32"/>
          <w:szCs w:val="32"/>
        </w:rPr>
      </w:pPr>
      <w:r>
        <w:rPr>
          <w:rFonts w:ascii="仿宋_GB2312" w:eastAsia="仿宋_GB2312" w:hAnsi="仿宋" w:hint="eastAsia"/>
          <w:sz w:val="32"/>
          <w:szCs w:val="32"/>
        </w:rPr>
        <w:t>委托代理人：叶振宏、池俊斌，广东中全律师事务所律师</w:t>
      </w:r>
    </w:p>
    <w:p w:rsidR="00FB101B" w:rsidRDefault="00FB101B" w:rsidP="00FB101B">
      <w:pPr>
        <w:spacing w:line="600" w:lineRule="exact"/>
        <w:rPr>
          <w:rFonts w:ascii="仿宋_GB2312" w:eastAsia="仿宋_GB2312"/>
          <w:sz w:val="32"/>
          <w:szCs w:val="32"/>
        </w:rPr>
      </w:pPr>
    </w:p>
    <w:p w:rsidR="00FB101B" w:rsidRDefault="00E550BC" w:rsidP="00FB101B">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申请人因不服被申请人</w:t>
      </w:r>
      <w:r w:rsidR="000609C3">
        <w:rPr>
          <w:rFonts w:ascii="仿宋_GB2312" w:eastAsia="仿宋_GB2312" w:hAnsi="仿宋" w:hint="eastAsia"/>
          <w:sz w:val="32"/>
          <w:szCs w:val="32"/>
        </w:rPr>
        <w:t>于2020年4月26日以深（宝福）社监投告〔2020〕</w:t>
      </w:r>
      <w:r w:rsidR="006E5144">
        <w:rPr>
          <w:rFonts w:ascii="仿宋_GB2312" w:eastAsia="仿宋_GB2312" w:hAnsi="仿宋" w:hint="eastAsia"/>
          <w:sz w:val="32"/>
          <w:szCs w:val="32"/>
        </w:rPr>
        <w:t>××</w:t>
      </w:r>
      <w:r w:rsidR="000609C3">
        <w:rPr>
          <w:rFonts w:ascii="仿宋_GB2312" w:eastAsia="仿宋_GB2312" w:hAnsi="仿宋" w:hint="eastAsia"/>
          <w:sz w:val="32"/>
          <w:szCs w:val="32"/>
        </w:rPr>
        <w:t>号《社会保险投诉案件不予受理告知书》</w:t>
      </w:r>
      <w:r>
        <w:rPr>
          <w:rFonts w:ascii="仿宋_GB2312" w:eastAsia="仿宋_GB2312" w:hAnsi="仿宋" w:hint="eastAsia"/>
          <w:sz w:val="32"/>
          <w:szCs w:val="32"/>
        </w:rPr>
        <w:t>作出的具体行政行为，向本机关申请行政复议，本机关已依法受理。被申请人已向本机关提交了书面答复及有关的证据和依据。本案现已审理终结。</w:t>
      </w:r>
    </w:p>
    <w:p w:rsidR="00FB101B" w:rsidRDefault="00E550BC" w:rsidP="00FB101B">
      <w:pPr>
        <w:spacing w:line="600" w:lineRule="exact"/>
        <w:ind w:firstLineChars="200" w:firstLine="640"/>
        <w:rPr>
          <w:rFonts w:ascii="仿宋_GB2312" w:eastAsia="仿宋_GB2312" w:hAnsi="仿宋"/>
          <w:sz w:val="32"/>
          <w:szCs w:val="32"/>
        </w:rPr>
      </w:pPr>
      <w:r>
        <w:rPr>
          <w:rFonts w:ascii="黑体" w:eastAsia="黑体" w:hint="eastAsia"/>
          <w:bCs/>
          <w:sz w:val="32"/>
          <w:szCs w:val="32"/>
        </w:rPr>
        <w:t>申请人称：</w:t>
      </w:r>
      <w:r w:rsidR="00086058">
        <w:rPr>
          <w:rFonts w:ascii="仿宋_GB2312" w:eastAsia="仿宋_GB2312" w:hAnsi="仿宋" w:hint="eastAsia"/>
          <w:sz w:val="32"/>
          <w:szCs w:val="32"/>
        </w:rPr>
        <w:t>2017年人力资源社会保障部对十二届全国人大五次会议第5063号建议的答复中明确答复：社保费征缴无“二年不追”的时间限制</w:t>
      </w:r>
      <w:r w:rsidR="000609C3">
        <w:rPr>
          <w:rFonts w:ascii="仿宋_GB2312" w:eastAsia="仿宋_GB2312" w:hAnsi="仿宋" w:hint="eastAsia"/>
          <w:sz w:val="32"/>
          <w:szCs w:val="32"/>
        </w:rPr>
        <w:t>，</w:t>
      </w:r>
      <w:r w:rsidR="00086058">
        <w:rPr>
          <w:rFonts w:ascii="仿宋_GB2312" w:eastAsia="仿宋_GB2312" w:hAnsi="仿宋" w:hint="eastAsia"/>
          <w:sz w:val="32"/>
          <w:szCs w:val="32"/>
        </w:rPr>
        <w:t>企业欠缴社会保险费侵害参保人员权益，削弱基金支撑能力，影响社会稳定，为维护参保人员社会保险权益，经办机构接到</w:t>
      </w:r>
      <w:r w:rsidR="00FD3303">
        <w:rPr>
          <w:rFonts w:ascii="仿宋_GB2312" w:eastAsia="仿宋_GB2312" w:hAnsi="仿宋" w:hint="eastAsia"/>
          <w:sz w:val="32"/>
          <w:szCs w:val="32"/>
        </w:rPr>
        <w:t>超过期限的投诉，对能提供佐证材料，尽量满足参</w:t>
      </w:r>
      <w:r w:rsidR="00FD3303">
        <w:rPr>
          <w:rFonts w:ascii="仿宋_GB2312" w:eastAsia="仿宋_GB2312" w:hAnsi="仿宋" w:hint="eastAsia"/>
          <w:sz w:val="32"/>
          <w:szCs w:val="32"/>
        </w:rPr>
        <w:lastRenderedPageBreak/>
        <w:t>保者诉求，予以解决。综上，</w:t>
      </w:r>
      <w:r>
        <w:rPr>
          <w:rFonts w:ascii="仿宋_GB2312" w:eastAsia="仿宋_GB2312" w:hAnsi="仿宋" w:hint="eastAsia"/>
          <w:sz w:val="32"/>
          <w:szCs w:val="32"/>
        </w:rPr>
        <w:t>请求撤销</w:t>
      </w:r>
      <w:r w:rsidR="00742FCC">
        <w:rPr>
          <w:rFonts w:ascii="仿宋_GB2312" w:eastAsia="仿宋_GB2312" w:hAnsi="仿宋" w:hint="eastAsia"/>
          <w:sz w:val="32"/>
          <w:szCs w:val="32"/>
        </w:rPr>
        <w:t>被申请人于2020年4月26日作出的</w:t>
      </w:r>
      <w:r>
        <w:rPr>
          <w:rFonts w:ascii="仿宋_GB2312" w:eastAsia="仿宋_GB2312" w:hAnsi="仿宋" w:hint="eastAsia"/>
          <w:sz w:val="32"/>
          <w:szCs w:val="32"/>
        </w:rPr>
        <w:t>深</w:t>
      </w:r>
      <w:r w:rsidR="00FD3303">
        <w:rPr>
          <w:rFonts w:ascii="仿宋_GB2312" w:eastAsia="仿宋_GB2312" w:hAnsi="仿宋" w:hint="eastAsia"/>
          <w:sz w:val="32"/>
          <w:szCs w:val="32"/>
        </w:rPr>
        <w:t>（宝福）社监投告</w:t>
      </w:r>
      <w:r>
        <w:rPr>
          <w:rFonts w:ascii="仿宋_GB2312" w:eastAsia="仿宋_GB2312" w:hAnsi="仿宋" w:hint="eastAsia"/>
          <w:sz w:val="32"/>
          <w:szCs w:val="32"/>
        </w:rPr>
        <w:t>〔20</w:t>
      </w:r>
      <w:r w:rsidR="00FD3303">
        <w:rPr>
          <w:rFonts w:ascii="仿宋_GB2312" w:eastAsia="仿宋_GB2312" w:hAnsi="仿宋" w:hint="eastAsia"/>
          <w:sz w:val="32"/>
          <w:szCs w:val="32"/>
        </w:rPr>
        <w:t>20</w:t>
      </w:r>
      <w:r>
        <w:rPr>
          <w:rFonts w:ascii="仿宋_GB2312" w:eastAsia="仿宋_GB2312" w:hAnsi="仿宋" w:hint="eastAsia"/>
          <w:sz w:val="32"/>
          <w:szCs w:val="32"/>
        </w:rPr>
        <w:t>〕</w:t>
      </w:r>
      <w:r w:rsidR="006E5144">
        <w:rPr>
          <w:rFonts w:ascii="仿宋_GB2312" w:eastAsia="仿宋_GB2312" w:hAnsi="仿宋" w:hint="eastAsia"/>
          <w:sz w:val="32"/>
          <w:szCs w:val="32"/>
        </w:rPr>
        <w:t>××</w:t>
      </w:r>
      <w:r>
        <w:rPr>
          <w:rFonts w:ascii="仿宋_GB2312" w:eastAsia="仿宋_GB2312" w:hAnsi="仿宋" w:hint="eastAsia"/>
          <w:sz w:val="32"/>
          <w:szCs w:val="32"/>
        </w:rPr>
        <w:t>号《</w:t>
      </w:r>
      <w:r w:rsidR="00FD3303">
        <w:rPr>
          <w:rFonts w:ascii="仿宋_GB2312" w:eastAsia="仿宋_GB2312" w:hAnsi="仿宋" w:hint="eastAsia"/>
          <w:sz w:val="32"/>
          <w:szCs w:val="32"/>
        </w:rPr>
        <w:t>社会保险投诉案件不予受理告知书</w:t>
      </w:r>
      <w:r>
        <w:rPr>
          <w:rFonts w:ascii="仿宋_GB2312" w:eastAsia="仿宋_GB2312" w:hAnsi="仿宋" w:hint="eastAsia"/>
          <w:sz w:val="32"/>
          <w:szCs w:val="32"/>
        </w:rPr>
        <w:t>》。</w:t>
      </w:r>
    </w:p>
    <w:p w:rsidR="00FB101B" w:rsidRDefault="00E550BC" w:rsidP="00FB101B">
      <w:pPr>
        <w:spacing w:line="600" w:lineRule="exact"/>
        <w:ind w:firstLineChars="200" w:firstLine="640"/>
        <w:rPr>
          <w:rFonts w:ascii="仿宋_GB2312" w:eastAsia="仿宋_GB2312" w:hAnsi="仿宋" w:cs="仿宋"/>
          <w:color w:val="000000"/>
          <w:sz w:val="32"/>
          <w:szCs w:val="32"/>
        </w:rPr>
      </w:pPr>
      <w:r>
        <w:rPr>
          <w:rFonts w:ascii="黑体" w:eastAsia="黑体" w:hint="eastAsia"/>
          <w:sz w:val="32"/>
          <w:szCs w:val="32"/>
        </w:rPr>
        <w:t>被申请人答复称：</w:t>
      </w:r>
      <w:r w:rsidR="00CE5419" w:rsidRPr="00CE5419">
        <w:rPr>
          <w:rFonts w:ascii="仿宋_GB2312" w:eastAsia="仿宋_GB2312" w:hAnsi="仿宋" w:hint="eastAsia"/>
          <w:sz w:val="32"/>
          <w:szCs w:val="32"/>
        </w:rPr>
        <w:t>申请人主张应予支持其追缴超过两年时效的社保费用的复议请求，被申请人</w:t>
      </w:r>
      <w:r w:rsidR="00CE5419" w:rsidRPr="00CE5419">
        <w:rPr>
          <w:rFonts w:ascii="仿宋_GB2312" w:eastAsia="仿宋_GB2312" w:hAnsi="仿宋" w:cs="仿宋" w:hint="eastAsia"/>
          <w:color w:val="000000"/>
          <w:sz w:val="32"/>
          <w:szCs w:val="32"/>
        </w:rPr>
        <w:t>回应如下：首先，《社会保险费征缴暂行条例》第四条的规定：缴费单位、缴费个人应当按时足额缴纳社会保险费。故用人单位和职工都有义务依法缴纳社会保险，只是用人单位承担代扣代缴的法定义务。而关于投诉时效问题，《广东省劳动保障监察条例》第三十九条规定：“人力资源社会保障行政部门应当对以下投诉按照不同情形分别处理：（三）投诉时间超出劳动保障违法行为查处期限的，不予受理...</w:t>
      </w:r>
      <w:r w:rsidR="005A5780" w:rsidRPr="005A5780">
        <w:rPr>
          <w:rFonts w:ascii="仿宋_GB2312" w:eastAsia="仿宋_GB2312" w:hAnsi="仿宋" w:cs="仿宋" w:hint="eastAsia"/>
          <w:color w:val="000000"/>
          <w:sz w:val="32"/>
          <w:szCs w:val="32"/>
        </w:rPr>
        <w:t xml:space="preserve"> </w:t>
      </w:r>
      <w:r w:rsidR="005A5780" w:rsidRPr="00CE5419">
        <w:rPr>
          <w:rFonts w:ascii="仿宋_GB2312" w:eastAsia="仿宋_GB2312" w:hAnsi="仿宋" w:cs="仿宋" w:hint="eastAsia"/>
          <w:color w:val="000000"/>
          <w:sz w:val="32"/>
          <w:szCs w:val="32"/>
        </w:rPr>
        <w:t>...</w:t>
      </w:r>
      <w:r w:rsidR="00CE5419" w:rsidRPr="00CE5419">
        <w:rPr>
          <w:rFonts w:ascii="仿宋_GB2312" w:eastAsia="仿宋_GB2312" w:hAnsi="仿宋" w:cs="仿宋" w:hint="eastAsia"/>
          <w:color w:val="000000"/>
          <w:sz w:val="32"/>
          <w:szCs w:val="32"/>
        </w:rPr>
        <w:t>”</w:t>
      </w:r>
      <w:r w:rsidR="000609C3">
        <w:rPr>
          <w:rFonts w:ascii="仿宋_GB2312" w:eastAsia="仿宋_GB2312" w:hAnsi="仿宋" w:cs="仿宋" w:hint="eastAsia"/>
          <w:color w:val="000000"/>
          <w:sz w:val="32"/>
          <w:szCs w:val="32"/>
        </w:rPr>
        <w:t>。</w:t>
      </w:r>
      <w:r w:rsidR="00CE5419" w:rsidRPr="00CE5419">
        <w:rPr>
          <w:rFonts w:ascii="仿宋_GB2312" w:eastAsia="仿宋_GB2312" w:hAnsi="仿宋" w:cs="仿宋" w:hint="eastAsia"/>
          <w:color w:val="000000"/>
          <w:sz w:val="32"/>
          <w:szCs w:val="32"/>
        </w:rPr>
        <w:t>《深圳经济特区养老保险条例》第四十条规定：“职工认为用人单位未按照规定为其缴纳养老保险费的，应当在知道或者应当知道权利被侵害之日起两年内向市社保机构投诉、举报。投诉、举报超过两年的，市社保机构不予受理。”其次，有关行政法规和地方法规规定的时效，体现了督促职工及时维权解决纠纷的立法表现。本案中，申请人在有关用人单位工作，工资和社保缴纳一直都是按月分段支付和缴纳，用人单位未为其缴纳当月社会保险费之时，当月的违法行为便已经终了，不存在连续或者持续状态，故不存在所谓“违法行为还在持续”的情形，申请人对领取的工资总额及扣缴的个人自缴部分的社保费用应清楚明了，按照上述规定，申请人应当从当月知道权利被侵害之日起两年内向市劳动</w:t>
      </w:r>
      <w:r w:rsidR="00CE5419" w:rsidRPr="00CE5419">
        <w:rPr>
          <w:rFonts w:ascii="仿宋_GB2312" w:eastAsia="仿宋_GB2312" w:hAnsi="仿宋" w:cs="仿宋" w:hint="eastAsia"/>
          <w:color w:val="000000"/>
          <w:sz w:val="32"/>
          <w:szCs w:val="32"/>
        </w:rPr>
        <w:lastRenderedPageBreak/>
        <w:t>保障监察机构或社保机构投诉。故对于申请人所投诉的三友印务（深圳）有限公司2013年7月至2017年6月期间未为其参加养老保险诉求，因超出两年的法定强制追缴时效不予受理。综上，申请人的主张</w:t>
      </w:r>
      <w:r w:rsidR="00CE5419" w:rsidRPr="00CE5419">
        <w:rPr>
          <w:rFonts w:ascii="仿宋_GB2312" w:eastAsia="仿宋_GB2312" w:hAnsi="仿宋" w:hint="eastAsia"/>
          <w:sz w:val="32"/>
          <w:szCs w:val="32"/>
        </w:rPr>
        <w:t>不成立，请求依法维持被申请人作出的具体行政行为。</w:t>
      </w:r>
    </w:p>
    <w:p w:rsidR="00FB101B" w:rsidRDefault="00E550BC" w:rsidP="00FB101B">
      <w:pPr>
        <w:spacing w:line="600" w:lineRule="exact"/>
        <w:ind w:firstLineChars="200" w:firstLine="640"/>
        <w:rPr>
          <w:rFonts w:ascii="仿宋_GB2312" w:eastAsia="仿宋_GB2312"/>
          <w:sz w:val="32"/>
          <w:szCs w:val="32"/>
        </w:rPr>
      </w:pPr>
      <w:r>
        <w:rPr>
          <w:rFonts w:ascii="黑体" w:eastAsia="黑体" w:hint="eastAsia"/>
          <w:sz w:val="32"/>
          <w:szCs w:val="32"/>
        </w:rPr>
        <w:t>经查：</w:t>
      </w:r>
      <w:r>
        <w:rPr>
          <w:rFonts w:ascii="仿宋_GB2312" w:eastAsia="仿宋_GB2312" w:hint="eastAsia"/>
          <w:sz w:val="32"/>
          <w:szCs w:val="32"/>
        </w:rPr>
        <w:t>20</w:t>
      </w:r>
      <w:r w:rsidR="00070A0B">
        <w:rPr>
          <w:rFonts w:ascii="仿宋_GB2312" w:eastAsia="仿宋_GB2312" w:hint="eastAsia"/>
          <w:sz w:val="32"/>
          <w:szCs w:val="32"/>
        </w:rPr>
        <w:t>20</w:t>
      </w:r>
      <w:r>
        <w:rPr>
          <w:rFonts w:ascii="仿宋_GB2312" w:eastAsia="仿宋_GB2312" w:hint="eastAsia"/>
          <w:sz w:val="32"/>
          <w:szCs w:val="32"/>
        </w:rPr>
        <w:t>年4月</w:t>
      </w:r>
      <w:r w:rsidR="00070A0B">
        <w:rPr>
          <w:rFonts w:ascii="仿宋_GB2312" w:eastAsia="仿宋_GB2312" w:hint="eastAsia"/>
          <w:sz w:val="32"/>
          <w:szCs w:val="32"/>
        </w:rPr>
        <w:t>25</w:t>
      </w:r>
      <w:r>
        <w:rPr>
          <w:rFonts w:ascii="仿宋_GB2312" w:eastAsia="仿宋_GB2312" w:hint="eastAsia"/>
          <w:sz w:val="32"/>
          <w:szCs w:val="32"/>
        </w:rPr>
        <w:t>日，申请人向被申请人</w:t>
      </w:r>
      <w:r w:rsidR="00070A0B">
        <w:rPr>
          <w:rFonts w:ascii="仿宋_GB2312" w:eastAsia="仿宋_GB2312" w:hint="eastAsia"/>
          <w:sz w:val="32"/>
          <w:szCs w:val="32"/>
        </w:rPr>
        <w:t>投诉反映三友印务（深圳）有限公司</w:t>
      </w:r>
      <w:r w:rsidR="001B0080">
        <w:rPr>
          <w:rFonts w:ascii="仿宋_GB2312" w:eastAsia="仿宋_GB2312" w:hint="eastAsia"/>
          <w:sz w:val="32"/>
          <w:szCs w:val="32"/>
        </w:rPr>
        <w:t>应</w:t>
      </w:r>
      <w:r w:rsidR="00070A0B">
        <w:rPr>
          <w:rFonts w:ascii="仿宋_GB2312" w:eastAsia="仿宋_GB2312" w:hint="eastAsia"/>
          <w:sz w:val="32"/>
          <w:szCs w:val="32"/>
        </w:rPr>
        <w:t>为其缴交2013年7月至2017年6月</w:t>
      </w:r>
      <w:r w:rsidR="00605EA6">
        <w:rPr>
          <w:rFonts w:ascii="仿宋_GB2312" w:eastAsia="仿宋_GB2312" w:hint="eastAsia"/>
          <w:sz w:val="32"/>
          <w:szCs w:val="32"/>
        </w:rPr>
        <w:t>与法院判项工资差额对应的社会保险</w:t>
      </w:r>
      <w:r w:rsidR="00070A0B">
        <w:rPr>
          <w:rFonts w:ascii="仿宋_GB2312" w:eastAsia="仿宋_GB2312" w:hint="eastAsia"/>
          <w:sz w:val="32"/>
          <w:szCs w:val="32"/>
        </w:rPr>
        <w:t>问题。2020年4月26日，</w:t>
      </w:r>
      <w:r w:rsidR="00B1499C">
        <w:rPr>
          <w:rFonts w:ascii="仿宋_GB2312" w:eastAsia="仿宋_GB2312" w:hint="eastAsia"/>
          <w:sz w:val="32"/>
          <w:szCs w:val="32"/>
        </w:rPr>
        <w:t>被申请人</w:t>
      </w:r>
      <w:r w:rsidR="00432EFB">
        <w:rPr>
          <w:rFonts w:ascii="仿宋_GB2312" w:eastAsia="仿宋_GB2312" w:hAnsi="仿宋" w:hint="eastAsia"/>
          <w:sz w:val="32"/>
          <w:szCs w:val="32"/>
        </w:rPr>
        <w:t>作出深（宝福）社监投告〔2020〕</w:t>
      </w:r>
      <w:r w:rsidR="006E5144">
        <w:rPr>
          <w:rFonts w:ascii="仿宋_GB2312" w:eastAsia="仿宋_GB2312" w:hAnsi="仿宋" w:hint="eastAsia"/>
          <w:sz w:val="32"/>
          <w:szCs w:val="32"/>
        </w:rPr>
        <w:t>××</w:t>
      </w:r>
      <w:r w:rsidR="00432EFB">
        <w:rPr>
          <w:rFonts w:ascii="仿宋_GB2312" w:eastAsia="仿宋_GB2312" w:hAnsi="仿宋" w:hint="eastAsia"/>
          <w:sz w:val="32"/>
          <w:szCs w:val="32"/>
        </w:rPr>
        <w:t>号《社会保险投诉案件不予受理告知书》,</w:t>
      </w:r>
      <w:r w:rsidR="00B1499C">
        <w:rPr>
          <w:rFonts w:ascii="仿宋_GB2312" w:eastAsia="仿宋_GB2312" w:hint="eastAsia"/>
          <w:sz w:val="32"/>
          <w:szCs w:val="32"/>
        </w:rPr>
        <w:t>以投诉的违法行为发生在两年以外</w:t>
      </w:r>
      <w:r w:rsidR="00432EFB">
        <w:rPr>
          <w:rFonts w:ascii="仿宋_GB2312" w:eastAsia="仿宋_GB2312" w:hint="eastAsia"/>
          <w:sz w:val="32"/>
          <w:szCs w:val="32"/>
        </w:rPr>
        <w:t>,不符合受理条件</w:t>
      </w:r>
      <w:r w:rsidR="00B1499C">
        <w:rPr>
          <w:rFonts w:ascii="仿宋_GB2312" w:eastAsia="仿宋_GB2312" w:hint="eastAsia"/>
          <w:sz w:val="32"/>
          <w:szCs w:val="32"/>
        </w:rPr>
        <w:t>为由，</w:t>
      </w:r>
      <w:r w:rsidR="001B0080">
        <w:rPr>
          <w:rFonts w:ascii="仿宋_GB2312" w:eastAsia="仿宋_GB2312" w:hint="eastAsia"/>
          <w:sz w:val="32"/>
          <w:szCs w:val="32"/>
        </w:rPr>
        <w:t>依照《广东省劳动保障监察条例》第三十九条第（三）项规定</w:t>
      </w:r>
      <w:r w:rsidR="00432EFB">
        <w:rPr>
          <w:rFonts w:ascii="仿宋_GB2312" w:eastAsia="仿宋_GB2312" w:hint="eastAsia"/>
          <w:sz w:val="32"/>
          <w:szCs w:val="32"/>
        </w:rPr>
        <w:t>，决定不予受理</w:t>
      </w:r>
      <w:r w:rsidR="002106C2">
        <w:rPr>
          <w:rFonts w:ascii="仿宋_GB2312" w:eastAsia="仿宋_GB2312" w:hAnsi="仿宋" w:hint="eastAsia"/>
          <w:sz w:val="32"/>
          <w:szCs w:val="32"/>
        </w:rPr>
        <w:t>。</w:t>
      </w:r>
      <w:r>
        <w:rPr>
          <w:rFonts w:ascii="仿宋_GB2312" w:eastAsia="仿宋_GB2312" w:hint="eastAsia"/>
          <w:sz w:val="32"/>
          <w:szCs w:val="32"/>
        </w:rPr>
        <w:t>申请人对被申请人作出的上述决定不服，向本机关申请行政复议。</w:t>
      </w:r>
    </w:p>
    <w:p w:rsidR="00FB101B" w:rsidRDefault="00432EFB" w:rsidP="00FB101B">
      <w:pPr>
        <w:spacing w:line="600" w:lineRule="exact"/>
        <w:ind w:firstLineChars="200" w:firstLine="640"/>
        <w:rPr>
          <w:rFonts w:ascii="仿宋_GB2312" w:eastAsia="仿宋_GB2312"/>
          <w:sz w:val="32"/>
          <w:szCs w:val="32"/>
        </w:rPr>
      </w:pPr>
      <w:r>
        <w:rPr>
          <w:rFonts w:ascii="仿宋_GB2312" w:eastAsia="仿宋_GB2312" w:hint="eastAsia"/>
          <w:sz w:val="32"/>
          <w:szCs w:val="32"/>
        </w:rPr>
        <w:t>另查，申请人向本机关提交</w:t>
      </w:r>
      <w:r w:rsidR="00B26B0A">
        <w:rPr>
          <w:rFonts w:ascii="仿宋_GB2312" w:eastAsia="仿宋_GB2312" w:hint="eastAsia"/>
          <w:sz w:val="32"/>
          <w:szCs w:val="32"/>
        </w:rPr>
        <w:t>了</w:t>
      </w:r>
      <w:r>
        <w:rPr>
          <w:rFonts w:ascii="仿宋_GB2312" w:eastAsia="仿宋_GB2312" w:hint="eastAsia"/>
          <w:sz w:val="32"/>
          <w:szCs w:val="32"/>
        </w:rPr>
        <w:t>深圳市宝安区人民法院于2019年10月16日作出的（2018）粤0306民初</w:t>
      </w:r>
      <w:r w:rsidR="006E5144">
        <w:rPr>
          <w:rFonts w:ascii="仿宋_GB2312" w:eastAsia="仿宋_GB2312" w:hint="eastAsia"/>
          <w:sz w:val="32"/>
          <w:szCs w:val="32"/>
        </w:rPr>
        <w:t>××</w:t>
      </w:r>
      <w:r>
        <w:rPr>
          <w:rFonts w:ascii="仿宋_GB2312" w:eastAsia="仿宋_GB2312" w:hint="eastAsia"/>
          <w:sz w:val="32"/>
          <w:szCs w:val="32"/>
        </w:rPr>
        <w:t>号《民事判决书》，经法院认定，申请人在三友印务（深圳）有限公司最后工作至2018年3月31日。</w:t>
      </w:r>
    </w:p>
    <w:p w:rsidR="008D38C8" w:rsidRPr="006E5144" w:rsidRDefault="00E550BC">
      <w:pPr>
        <w:spacing w:line="600" w:lineRule="exact"/>
        <w:ind w:firstLineChars="200" w:firstLine="640"/>
        <w:rPr>
          <w:rFonts w:ascii="仿宋_GB2312" w:eastAsia="仿宋_GB2312"/>
          <w:sz w:val="32"/>
          <w:szCs w:val="32"/>
        </w:rPr>
      </w:pPr>
      <w:r>
        <w:rPr>
          <w:rFonts w:ascii="黑体" w:eastAsia="黑体" w:hint="eastAsia"/>
          <w:sz w:val="32"/>
          <w:szCs w:val="32"/>
        </w:rPr>
        <w:t>本机关认为：</w:t>
      </w:r>
      <w:r w:rsidR="00432EFB" w:rsidRPr="00432EFB">
        <w:rPr>
          <w:rFonts w:ascii="仿宋_GB2312" w:eastAsia="仿宋_GB2312" w:hAnsi="仿宋" w:hint="eastAsia"/>
          <w:sz w:val="32"/>
          <w:szCs w:val="32"/>
        </w:rPr>
        <w:t>《</w:t>
      </w:r>
      <w:r w:rsidR="00432EFB" w:rsidRPr="006E5144">
        <w:rPr>
          <w:rFonts w:ascii="仿宋_GB2312" w:eastAsia="仿宋_GB2312" w:hint="eastAsia"/>
          <w:sz w:val="32"/>
          <w:szCs w:val="32"/>
        </w:rPr>
        <w:t>劳动保障监察条例》第二十条</w:t>
      </w:r>
      <w:bookmarkStart w:id="0" w:name="tiao_20_kuan_1"/>
      <w:bookmarkEnd w:id="0"/>
      <w:r w:rsidR="00432EFB" w:rsidRPr="006E5144">
        <w:rPr>
          <w:rFonts w:ascii="仿宋_GB2312" w:eastAsia="仿宋_GB2312" w:hint="eastAsia"/>
          <w:sz w:val="32"/>
          <w:szCs w:val="32"/>
        </w:rPr>
        <w:t>规定：</w:t>
      </w:r>
      <w:r w:rsidR="00B26B0A" w:rsidRPr="006E5144">
        <w:rPr>
          <w:rFonts w:ascii="仿宋_GB2312" w:eastAsia="仿宋_GB2312" w:hint="eastAsia"/>
          <w:sz w:val="32"/>
          <w:szCs w:val="32"/>
        </w:rPr>
        <w:t>“</w:t>
      </w:r>
      <w:r w:rsidR="00432EFB" w:rsidRPr="006E5144">
        <w:rPr>
          <w:rFonts w:ascii="仿宋_GB2312" w:eastAsia="仿宋_GB2312" w:hint="eastAsia"/>
          <w:sz w:val="32"/>
          <w:szCs w:val="32"/>
        </w:rPr>
        <w:t>违反劳动保障法律、法规或者规章的行为在2年内未被劳动保障行政部门发现，也未被举报、投诉的，劳动保障行政部门不再查处。</w:t>
      </w:r>
      <w:bookmarkStart w:id="1" w:name="tiao_20_kuan_2"/>
      <w:bookmarkEnd w:id="1"/>
      <w:r w:rsidR="00432EFB" w:rsidRPr="006E5144">
        <w:rPr>
          <w:rFonts w:ascii="仿宋_GB2312" w:eastAsia="仿宋_GB2312" w:hint="eastAsia"/>
          <w:sz w:val="32"/>
          <w:szCs w:val="32"/>
        </w:rPr>
        <w:t>前款规定的期限，自违反劳动保障法律、法规或者规章的行为发生之日起计算；违反劳动保障法律、法规或者规章的行为有连续</w:t>
      </w:r>
      <w:r w:rsidR="00432EFB" w:rsidRPr="006E5144">
        <w:rPr>
          <w:rFonts w:ascii="仿宋_GB2312" w:eastAsia="仿宋_GB2312" w:hint="eastAsia"/>
          <w:sz w:val="32"/>
          <w:szCs w:val="32"/>
        </w:rPr>
        <w:lastRenderedPageBreak/>
        <w:t>或者继续状态的，自行为终了之日起计算。</w:t>
      </w:r>
      <w:r w:rsidR="00B26B0A" w:rsidRPr="006E5144">
        <w:rPr>
          <w:rFonts w:ascii="仿宋_GB2312" w:eastAsia="仿宋_GB2312" w:hint="eastAsia"/>
          <w:sz w:val="32"/>
          <w:szCs w:val="32"/>
        </w:rPr>
        <w:t>”</w:t>
      </w:r>
      <w:r w:rsidR="001B0080" w:rsidRPr="006E5144">
        <w:rPr>
          <w:rFonts w:ascii="仿宋_GB2312" w:eastAsia="仿宋_GB2312" w:hint="eastAsia"/>
          <w:sz w:val="32"/>
          <w:szCs w:val="32"/>
        </w:rPr>
        <w:t>《广东省劳</w:t>
      </w:r>
      <w:r w:rsidR="00432EFB" w:rsidRPr="006E5144">
        <w:rPr>
          <w:rFonts w:ascii="仿宋_GB2312" w:eastAsia="仿宋_GB2312" w:hint="eastAsia"/>
          <w:sz w:val="32"/>
          <w:szCs w:val="32"/>
        </w:rPr>
        <w:t>动保障监察条例》第三十九条规定：</w:t>
      </w:r>
      <w:r w:rsidR="00B26B0A" w:rsidRPr="006E5144">
        <w:rPr>
          <w:rFonts w:ascii="仿宋_GB2312" w:eastAsia="仿宋_GB2312" w:hint="eastAsia"/>
          <w:sz w:val="32"/>
          <w:szCs w:val="32"/>
        </w:rPr>
        <w:t>“</w:t>
      </w:r>
      <w:r w:rsidR="001B0080" w:rsidRPr="006E5144">
        <w:rPr>
          <w:rFonts w:ascii="仿宋_GB2312" w:eastAsia="仿宋_GB2312" w:hint="eastAsia"/>
          <w:sz w:val="32"/>
          <w:szCs w:val="32"/>
        </w:rPr>
        <w:t>人力资源社会保障行政部门应当对以下投诉按照不同情形分</w:t>
      </w:r>
      <w:r w:rsidR="00432EFB" w:rsidRPr="006E5144">
        <w:rPr>
          <w:rFonts w:ascii="仿宋_GB2312" w:eastAsia="仿宋_GB2312" w:hint="eastAsia"/>
          <w:sz w:val="32"/>
          <w:szCs w:val="32"/>
        </w:rPr>
        <w:t>别处理：（三）投诉时间超出劳动保障违法行为查处期限的，不予受理</w:t>
      </w:r>
      <w:r w:rsidR="002A14EF" w:rsidRPr="006E5144">
        <w:rPr>
          <w:rFonts w:ascii="仿宋_GB2312" w:eastAsia="仿宋_GB2312" w:hint="eastAsia"/>
          <w:sz w:val="32"/>
          <w:szCs w:val="32"/>
        </w:rPr>
        <w:t>。</w:t>
      </w:r>
      <w:r w:rsidR="00B26B0A" w:rsidRPr="006E5144">
        <w:rPr>
          <w:rFonts w:ascii="仿宋_GB2312" w:eastAsia="仿宋_GB2312" w:hint="eastAsia"/>
          <w:sz w:val="32"/>
          <w:szCs w:val="32"/>
        </w:rPr>
        <w:t>”</w:t>
      </w:r>
      <w:r w:rsidR="002A14EF" w:rsidRPr="006E5144">
        <w:rPr>
          <w:rFonts w:ascii="仿宋_GB2312" w:eastAsia="仿宋_GB2312" w:hint="eastAsia"/>
          <w:sz w:val="32"/>
          <w:szCs w:val="32"/>
        </w:rPr>
        <w:t>本案，</w:t>
      </w:r>
      <w:r w:rsidR="00E414BB" w:rsidRPr="006E5144">
        <w:rPr>
          <w:rFonts w:ascii="仿宋_GB2312" w:eastAsia="仿宋_GB2312" w:hint="eastAsia"/>
          <w:sz w:val="32"/>
          <w:szCs w:val="32"/>
        </w:rPr>
        <w:t>申请人</w:t>
      </w:r>
      <w:r w:rsidR="005A5780" w:rsidRPr="006E5144">
        <w:rPr>
          <w:rFonts w:ascii="仿宋_GB2312" w:eastAsia="仿宋_GB2312" w:hint="eastAsia"/>
          <w:sz w:val="32"/>
          <w:szCs w:val="32"/>
        </w:rPr>
        <w:t>于2020年4月25日</w:t>
      </w:r>
      <w:r w:rsidR="00E414BB" w:rsidRPr="006E5144">
        <w:rPr>
          <w:rFonts w:ascii="仿宋_GB2312" w:eastAsia="仿宋_GB2312" w:hint="eastAsia"/>
          <w:sz w:val="32"/>
          <w:szCs w:val="32"/>
        </w:rPr>
        <w:t>投诉</w:t>
      </w:r>
      <w:r w:rsidR="0036370E" w:rsidRPr="006E5144">
        <w:rPr>
          <w:rFonts w:ascii="仿宋_GB2312" w:eastAsia="仿宋_GB2312" w:hint="eastAsia"/>
          <w:sz w:val="32"/>
          <w:szCs w:val="32"/>
        </w:rPr>
        <w:t>三友商务（深圳）有限公司未按规定为其缴交2013年7月至2017年6</w:t>
      </w:r>
      <w:r w:rsidR="00432EFB" w:rsidRPr="006E5144">
        <w:rPr>
          <w:rFonts w:ascii="仿宋_GB2312" w:eastAsia="仿宋_GB2312" w:hint="eastAsia"/>
          <w:sz w:val="32"/>
          <w:szCs w:val="32"/>
        </w:rPr>
        <w:t>月的社会保险费，</w:t>
      </w:r>
      <w:r w:rsidR="005A5780" w:rsidRPr="006E5144">
        <w:rPr>
          <w:rFonts w:ascii="仿宋_GB2312" w:eastAsia="仿宋_GB2312" w:hint="eastAsia"/>
          <w:sz w:val="32"/>
          <w:szCs w:val="32"/>
        </w:rPr>
        <w:t>由于其在三友商务（深圳）有限公司最后工作至2018年3月31日，故</w:t>
      </w:r>
      <w:r w:rsidR="00432EFB" w:rsidRPr="006E5144">
        <w:rPr>
          <w:rFonts w:ascii="仿宋_GB2312" w:eastAsia="仿宋_GB2312" w:hint="eastAsia"/>
          <w:sz w:val="32"/>
          <w:szCs w:val="32"/>
        </w:rPr>
        <w:t>其主张的违法</w:t>
      </w:r>
      <w:r w:rsidR="00E414BB" w:rsidRPr="006E5144">
        <w:rPr>
          <w:rFonts w:ascii="仿宋_GB2312" w:eastAsia="仿宋_GB2312" w:hint="eastAsia"/>
          <w:sz w:val="32"/>
          <w:szCs w:val="32"/>
        </w:rPr>
        <w:t>行为发生</w:t>
      </w:r>
      <w:r w:rsidR="00432EFB" w:rsidRPr="006E5144">
        <w:rPr>
          <w:rFonts w:ascii="仿宋_GB2312" w:eastAsia="仿宋_GB2312" w:hint="eastAsia"/>
          <w:sz w:val="32"/>
          <w:szCs w:val="32"/>
        </w:rPr>
        <w:t>在《劳动保障监察条例》第二十条规定的期限以外</w:t>
      </w:r>
      <w:r w:rsidR="00E414BB" w:rsidRPr="006E5144">
        <w:rPr>
          <w:rFonts w:ascii="仿宋_GB2312" w:eastAsia="仿宋_GB2312" w:hint="eastAsia"/>
          <w:sz w:val="32"/>
          <w:szCs w:val="32"/>
        </w:rPr>
        <w:t>，被申请人依据</w:t>
      </w:r>
      <w:r w:rsidR="0036370E" w:rsidRPr="006E5144">
        <w:rPr>
          <w:rFonts w:ascii="仿宋_GB2312" w:eastAsia="仿宋_GB2312" w:hint="eastAsia"/>
          <w:sz w:val="32"/>
          <w:szCs w:val="32"/>
        </w:rPr>
        <w:t>《广东省劳动保障监察条例》第三十九条第（三）项规定</w:t>
      </w:r>
      <w:r w:rsidR="00E414BB" w:rsidRPr="006E5144">
        <w:rPr>
          <w:rFonts w:ascii="仿宋_GB2312" w:eastAsia="仿宋_GB2312" w:hint="eastAsia"/>
          <w:sz w:val="32"/>
          <w:szCs w:val="32"/>
        </w:rPr>
        <w:t>作出不予受理的决定，</w:t>
      </w:r>
      <w:r w:rsidR="002A14EF" w:rsidRPr="006E5144">
        <w:rPr>
          <w:rFonts w:ascii="仿宋_GB2312" w:eastAsia="仿宋_GB2312"/>
          <w:sz w:val="32"/>
          <w:szCs w:val="32"/>
        </w:rPr>
        <w:t>并无违法和不当，依法应予维持。</w:t>
      </w:r>
    </w:p>
    <w:p w:rsidR="008D38C8" w:rsidRDefault="00B26B0A">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关于被申请人是否应当将申请人追缴社会保险的诉求转交其下属的社会保险经办机构处理的问题。</w:t>
      </w:r>
      <w:r w:rsidRPr="00CE5419">
        <w:rPr>
          <w:rFonts w:ascii="仿宋_GB2312" w:eastAsia="仿宋_GB2312" w:hAnsi="仿宋" w:cs="仿宋" w:hint="eastAsia"/>
          <w:color w:val="000000"/>
          <w:sz w:val="32"/>
          <w:szCs w:val="32"/>
        </w:rPr>
        <w:t>《深圳经济特区养老保险条例》第四十条规定：“职工认为用人单位未按照规定为其缴纳养老保险费的，应当在知道或者应当知道权利被侵害之日起两年内向市社保机构投诉、举报。投诉、举报超过两年的，市社保机构不予受理。”</w:t>
      </w:r>
      <w:r>
        <w:rPr>
          <w:rFonts w:ascii="仿宋_GB2312" w:eastAsia="仿宋_GB2312" w:hAnsi="仿宋" w:cs="仿宋" w:hint="eastAsia"/>
          <w:color w:val="000000"/>
          <w:sz w:val="32"/>
          <w:szCs w:val="32"/>
        </w:rPr>
        <w:t>上述特区法规明确规定养老保险追缴期限为两年，而申请人主张的人力资源社会保障部的答复并非立法，其效力低于特区法规。因此，被申请人未将</w:t>
      </w:r>
      <w:r>
        <w:rPr>
          <w:rFonts w:ascii="仿宋_GB2312" w:eastAsia="仿宋_GB2312" w:hAnsi="仿宋_GB2312" w:hint="eastAsia"/>
          <w:sz w:val="32"/>
        </w:rPr>
        <w:t>申请人追缴社会保险的诉求转交其下属的社会保险经办机构处理并无不当。</w:t>
      </w:r>
    </w:p>
    <w:p w:rsidR="00FB101B" w:rsidRDefault="00E550BC" w:rsidP="00FB101B">
      <w:pPr>
        <w:spacing w:line="600" w:lineRule="exact"/>
        <w:ind w:firstLineChars="200" w:firstLine="640"/>
        <w:rPr>
          <w:rFonts w:ascii="仿宋_GB2312" w:eastAsia="仿宋_GB2312"/>
          <w:sz w:val="32"/>
          <w:szCs w:val="32"/>
        </w:rPr>
      </w:pPr>
      <w:r>
        <w:rPr>
          <w:rFonts w:ascii="仿宋_GB2312" w:eastAsia="仿宋_GB2312" w:hAnsi="仿宋" w:hint="eastAsia"/>
          <w:sz w:val="32"/>
          <w:szCs w:val="32"/>
        </w:rPr>
        <w:t>综上，根据《中华人民共和国行政复议法》第二十八条第一款第（一）项的规定，本机关作出复议决定如下：</w:t>
      </w:r>
    </w:p>
    <w:p w:rsidR="00FB101B" w:rsidRDefault="00E550BC" w:rsidP="00FB101B">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w:t>
      </w:r>
      <w:r w:rsidR="0036370E">
        <w:rPr>
          <w:rFonts w:ascii="仿宋_GB2312" w:eastAsia="仿宋_GB2312" w:hAnsi="仿宋" w:hint="eastAsia"/>
          <w:sz w:val="32"/>
          <w:szCs w:val="32"/>
        </w:rPr>
        <w:t>人力资源和社会保障局</w:t>
      </w:r>
      <w:r>
        <w:rPr>
          <w:rFonts w:ascii="仿宋_GB2312" w:eastAsia="仿宋_GB2312" w:hAnsi="仿宋" w:hint="eastAsia"/>
          <w:sz w:val="32"/>
          <w:szCs w:val="32"/>
        </w:rPr>
        <w:t>以</w:t>
      </w:r>
      <w:r w:rsidR="00E414BB">
        <w:rPr>
          <w:rFonts w:ascii="仿宋_GB2312" w:eastAsia="仿宋_GB2312" w:hAnsi="仿宋" w:hint="eastAsia"/>
          <w:sz w:val="32"/>
          <w:szCs w:val="32"/>
        </w:rPr>
        <w:t>深（宝福）社</w:t>
      </w:r>
      <w:r w:rsidR="00E414BB">
        <w:rPr>
          <w:rFonts w:ascii="仿宋_GB2312" w:eastAsia="仿宋_GB2312" w:hAnsi="仿宋" w:hint="eastAsia"/>
          <w:sz w:val="32"/>
          <w:szCs w:val="32"/>
        </w:rPr>
        <w:lastRenderedPageBreak/>
        <w:t>监投告〔2020〕</w:t>
      </w:r>
      <w:r w:rsidR="006E5144">
        <w:rPr>
          <w:rFonts w:ascii="仿宋_GB2312" w:eastAsia="仿宋_GB2312" w:hAnsi="仿宋" w:hint="eastAsia"/>
          <w:sz w:val="32"/>
          <w:szCs w:val="32"/>
        </w:rPr>
        <w:t>××</w:t>
      </w:r>
      <w:r w:rsidR="00E414BB">
        <w:rPr>
          <w:rFonts w:ascii="仿宋_GB2312" w:eastAsia="仿宋_GB2312" w:hAnsi="仿宋" w:hint="eastAsia"/>
          <w:sz w:val="32"/>
          <w:szCs w:val="32"/>
        </w:rPr>
        <w:t>号《社会保险投诉案件不予受理告知书》</w:t>
      </w:r>
      <w:r>
        <w:rPr>
          <w:rFonts w:ascii="仿宋_GB2312" w:eastAsia="仿宋_GB2312" w:hAnsi="仿宋" w:hint="eastAsia"/>
          <w:sz w:val="32"/>
          <w:szCs w:val="32"/>
        </w:rPr>
        <w:t>作出的具体行政行为。</w:t>
      </w:r>
    </w:p>
    <w:p w:rsidR="00FB101B" w:rsidRDefault="00E550BC" w:rsidP="00FB101B">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FB101B" w:rsidRDefault="00FB101B" w:rsidP="00FB101B">
      <w:pPr>
        <w:spacing w:line="600" w:lineRule="exact"/>
        <w:ind w:firstLineChars="200" w:firstLine="640"/>
        <w:rPr>
          <w:rFonts w:ascii="仿宋_GB2312" w:eastAsia="仿宋_GB2312" w:hAnsi="仿宋_GB2312"/>
          <w:sz w:val="32"/>
        </w:rPr>
      </w:pPr>
    </w:p>
    <w:p w:rsidR="00190057" w:rsidRDefault="00190057" w:rsidP="00FB101B">
      <w:pPr>
        <w:spacing w:line="600" w:lineRule="exact"/>
        <w:ind w:firstLineChars="200" w:firstLine="640"/>
        <w:rPr>
          <w:rFonts w:ascii="仿宋_GB2312" w:eastAsia="仿宋_GB2312" w:hAnsi="仿宋_GB2312"/>
          <w:sz w:val="32"/>
        </w:rPr>
      </w:pPr>
    </w:p>
    <w:p w:rsidR="00190057" w:rsidRDefault="00190057" w:rsidP="00FB101B">
      <w:pPr>
        <w:spacing w:line="600" w:lineRule="exact"/>
        <w:ind w:firstLineChars="200" w:firstLine="640"/>
        <w:rPr>
          <w:rFonts w:ascii="仿宋_GB2312" w:eastAsia="仿宋_GB2312" w:hAnsi="仿宋_GB2312"/>
          <w:sz w:val="32"/>
        </w:rPr>
      </w:pPr>
    </w:p>
    <w:p w:rsidR="00190057" w:rsidRDefault="00190057" w:rsidP="00FB101B">
      <w:pPr>
        <w:spacing w:line="600" w:lineRule="exact"/>
        <w:ind w:firstLineChars="200" w:firstLine="640"/>
        <w:rPr>
          <w:rFonts w:ascii="仿宋_GB2312" w:eastAsia="仿宋_GB2312" w:hAnsi="仿宋_GB2312"/>
          <w:sz w:val="32"/>
        </w:rPr>
      </w:pPr>
    </w:p>
    <w:p w:rsidR="00FB101B" w:rsidRDefault="00E550BC" w:rsidP="00FB101B">
      <w:pPr>
        <w:spacing w:line="60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FB101B" w:rsidRDefault="00E550BC" w:rsidP="00FB101B">
      <w:pPr>
        <w:spacing w:line="600" w:lineRule="exact"/>
        <w:rPr>
          <w:rFonts w:ascii="仿宋_GB2312" w:eastAsia="仿宋_GB2312" w:hAnsi="仿宋_GB2312"/>
          <w:sz w:val="32"/>
        </w:rPr>
      </w:pPr>
      <w:r>
        <w:rPr>
          <w:rFonts w:ascii="仿宋_GB2312" w:eastAsia="仿宋_GB2312" w:hAnsi="仿宋" w:hint="eastAsia"/>
          <w:sz w:val="32"/>
          <w:szCs w:val="32"/>
        </w:rPr>
        <w:t xml:space="preserve">                                  </w:t>
      </w:r>
      <w:r w:rsidR="00E414BB">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sidR="00E414BB">
        <w:rPr>
          <w:rFonts w:ascii="仿宋_GB2312" w:eastAsia="仿宋_GB2312" w:hAnsi="仿宋_GB2312" w:hint="eastAsia"/>
          <w:sz w:val="32"/>
        </w:rPr>
        <w:t>2020</w:t>
      </w:r>
      <w:r>
        <w:rPr>
          <w:rFonts w:ascii="仿宋_GB2312" w:eastAsia="仿宋_GB2312" w:hAnsi="仿宋_GB2312" w:hint="eastAsia"/>
          <w:sz w:val="32"/>
        </w:rPr>
        <w:t>年</w:t>
      </w:r>
      <w:r w:rsidR="00E414BB">
        <w:rPr>
          <w:rFonts w:ascii="仿宋_GB2312" w:eastAsia="仿宋_GB2312" w:hAnsi="仿宋_GB2312" w:hint="eastAsia"/>
          <w:sz w:val="32"/>
        </w:rPr>
        <w:t>9</w:t>
      </w:r>
      <w:r>
        <w:rPr>
          <w:rFonts w:ascii="仿宋_GB2312" w:eastAsia="仿宋_GB2312" w:hAnsi="仿宋_GB2312" w:hint="eastAsia"/>
          <w:sz w:val="32"/>
        </w:rPr>
        <w:t>月</w:t>
      </w:r>
      <w:r w:rsidR="00060923">
        <w:rPr>
          <w:rFonts w:ascii="仿宋_GB2312" w:eastAsia="仿宋_GB2312" w:hAnsi="仿宋_GB2312" w:hint="eastAsia"/>
          <w:sz w:val="32"/>
        </w:rPr>
        <w:t>3</w:t>
      </w:r>
      <w:r>
        <w:rPr>
          <w:rFonts w:ascii="仿宋_GB2312" w:eastAsia="仿宋_GB2312" w:hAnsi="仿宋_GB2312" w:hint="eastAsia"/>
          <w:sz w:val="32"/>
        </w:rPr>
        <w:t>日</w:t>
      </w:r>
    </w:p>
    <w:sectPr w:rsidR="00FB101B" w:rsidSect="005A5780">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DA8" w:rsidRDefault="00310DA8" w:rsidP="00E550BC">
      <w:r>
        <w:separator/>
      </w:r>
    </w:p>
  </w:endnote>
  <w:endnote w:type="continuationSeparator" w:id="0">
    <w:p w:rsidR="00310DA8" w:rsidRDefault="00310DA8" w:rsidP="00E550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1246"/>
      <w:docPartObj>
        <w:docPartGallery w:val="Page Numbers (Bottom of Page)"/>
        <w:docPartUnique/>
      </w:docPartObj>
    </w:sdtPr>
    <w:sdtContent>
      <w:p w:rsidR="005A5780" w:rsidRDefault="00E63D6D">
        <w:pPr>
          <w:pStyle w:val="a4"/>
        </w:pPr>
        <w:r>
          <w:fldChar w:fldCharType="begin"/>
        </w:r>
        <w:r w:rsidR="005A5780">
          <w:instrText xml:space="preserve"> PAGE   \* MERGEFORMAT </w:instrText>
        </w:r>
        <w:r>
          <w:fldChar w:fldCharType="separate"/>
        </w:r>
        <w:r w:rsidR="006E5144" w:rsidRPr="006E5144">
          <w:rPr>
            <w:noProof/>
            <w:lang w:val="zh-CN"/>
          </w:rPr>
          <w:t>-</w:t>
        </w:r>
        <w:r w:rsidR="006E5144">
          <w:rPr>
            <w:noProof/>
          </w:rPr>
          <w:t xml:space="preserve"> 4 -</w:t>
        </w:r>
        <w:r>
          <w:fldChar w:fldCharType="end"/>
        </w:r>
      </w:p>
    </w:sdtContent>
  </w:sdt>
  <w:p w:rsidR="005A5780" w:rsidRDefault="005A578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1245"/>
      <w:docPartObj>
        <w:docPartGallery w:val="Page Numbers (Bottom of Page)"/>
        <w:docPartUnique/>
      </w:docPartObj>
    </w:sdtPr>
    <w:sdtContent>
      <w:p w:rsidR="005A5780" w:rsidRDefault="00E63D6D">
        <w:pPr>
          <w:pStyle w:val="a4"/>
          <w:jc w:val="right"/>
        </w:pPr>
        <w:r>
          <w:fldChar w:fldCharType="begin"/>
        </w:r>
        <w:r w:rsidR="005A5780">
          <w:instrText xml:space="preserve"> PAGE   \* MERGEFORMAT </w:instrText>
        </w:r>
        <w:r>
          <w:fldChar w:fldCharType="separate"/>
        </w:r>
        <w:r w:rsidR="006E5144" w:rsidRPr="006E5144">
          <w:rPr>
            <w:noProof/>
            <w:lang w:val="zh-CN"/>
          </w:rPr>
          <w:t>-</w:t>
        </w:r>
        <w:r w:rsidR="006E5144">
          <w:rPr>
            <w:noProof/>
          </w:rPr>
          <w:t xml:space="preserve"> 5 -</w:t>
        </w:r>
        <w:r>
          <w:fldChar w:fldCharType="end"/>
        </w:r>
      </w:p>
    </w:sdtContent>
  </w:sdt>
  <w:p w:rsidR="005A5780" w:rsidRDefault="005A578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DA8" w:rsidRDefault="00310DA8" w:rsidP="00E550BC">
      <w:r>
        <w:separator/>
      </w:r>
    </w:p>
  </w:footnote>
  <w:footnote w:type="continuationSeparator" w:id="0">
    <w:p w:rsidR="00310DA8" w:rsidRDefault="00310DA8" w:rsidP="00E550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50BC"/>
    <w:rsid w:val="00060923"/>
    <w:rsid w:val="000609C3"/>
    <w:rsid w:val="00070A0B"/>
    <w:rsid w:val="00086058"/>
    <w:rsid w:val="00190057"/>
    <w:rsid w:val="001B0080"/>
    <w:rsid w:val="002106C2"/>
    <w:rsid w:val="002A14EF"/>
    <w:rsid w:val="00310DA8"/>
    <w:rsid w:val="0036370E"/>
    <w:rsid w:val="00432EFB"/>
    <w:rsid w:val="004C5CA0"/>
    <w:rsid w:val="005A058E"/>
    <w:rsid w:val="005A5780"/>
    <w:rsid w:val="005D479A"/>
    <w:rsid w:val="00605EA6"/>
    <w:rsid w:val="006E5144"/>
    <w:rsid w:val="00742FCC"/>
    <w:rsid w:val="0081601F"/>
    <w:rsid w:val="00844C73"/>
    <w:rsid w:val="008D38C8"/>
    <w:rsid w:val="009C3018"/>
    <w:rsid w:val="009C5F29"/>
    <w:rsid w:val="00B1499C"/>
    <w:rsid w:val="00B26B0A"/>
    <w:rsid w:val="00BC28A3"/>
    <w:rsid w:val="00CC029C"/>
    <w:rsid w:val="00CE5419"/>
    <w:rsid w:val="00E414BB"/>
    <w:rsid w:val="00E550BC"/>
    <w:rsid w:val="00E63D6D"/>
    <w:rsid w:val="00FB101B"/>
    <w:rsid w:val="00FD33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0B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50B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E550BC"/>
    <w:rPr>
      <w:sz w:val="18"/>
      <w:szCs w:val="18"/>
    </w:rPr>
  </w:style>
  <w:style w:type="paragraph" w:styleId="a4">
    <w:name w:val="footer"/>
    <w:basedOn w:val="a"/>
    <w:link w:val="Char0"/>
    <w:uiPriority w:val="99"/>
    <w:unhideWhenUsed/>
    <w:rsid w:val="00E550B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E550BC"/>
    <w:rPr>
      <w:sz w:val="18"/>
      <w:szCs w:val="18"/>
    </w:rPr>
  </w:style>
  <w:style w:type="character" w:customStyle="1" w:styleId="navtiao">
    <w:name w:val="navtiao"/>
    <w:basedOn w:val="a0"/>
    <w:rsid w:val="00432EFB"/>
  </w:style>
  <w:style w:type="paragraph" w:styleId="a5">
    <w:name w:val="Balloon Text"/>
    <w:basedOn w:val="a"/>
    <w:link w:val="Char1"/>
    <w:uiPriority w:val="99"/>
    <w:semiHidden/>
    <w:unhideWhenUsed/>
    <w:rsid w:val="00B26B0A"/>
    <w:rPr>
      <w:sz w:val="18"/>
      <w:szCs w:val="18"/>
    </w:rPr>
  </w:style>
  <w:style w:type="character" w:customStyle="1" w:styleId="Char1">
    <w:name w:val="批注框文本 Char"/>
    <w:basedOn w:val="a0"/>
    <w:link w:val="a5"/>
    <w:uiPriority w:val="99"/>
    <w:semiHidden/>
    <w:rsid w:val="00B26B0A"/>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781268304">
      <w:bodyDiv w:val="1"/>
      <w:marLeft w:val="0"/>
      <w:marRight w:val="0"/>
      <w:marTop w:val="0"/>
      <w:marBottom w:val="0"/>
      <w:divBdr>
        <w:top w:val="none" w:sz="0" w:space="0" w:color="auto"/>
        <w:left w:val="none" w:sz="0" w:space="0" w:color="auto"/>
        <w:bottom w:val="none" w:sz="0" w:space="0" w:color="auto"/>
        <w:right w:val="none" w:sz="0" w:space="0" w:color="auto"/>
      </w:divBdr>
      <w:divsChild>
        <w:div w:id="1382247316">
          <w:marLeft w:val="0"/>
          <w:marRight w:val="0"/>
          <w:marTop w:val="0"/>
          <w:marBottom w:val="0"/>
          <w:divBdr>
            <w:top w:val="none" w:sz="0" w:space="0" w:color="auto"/>
            <w:left w:val="none" w:sz="0" w:space="0" w:color="auto"/>
            <w:bottom w:val="none" w:sz="0" w:space="0" w:color="auto"/>
            <w:right w:val="none" w:sz="0" w:space="0" w:color="auto"/>
          </w:divBdr>
          <w:divsChild>
            <w:div w:id="175392602">
              <w:marLeft w:val="0"/>
              <w:marRight w:val="0"/>
              <w:marTop w:val="0"/>
              <w:marBottom w:val="0"/>
              <w:divBdr>
                <w:top w:val="none" w:sz="0" w:space="0" w:color="auto"/>
                <w:left w:val="none" w:sz="0" w:space="0" w:color="auto"/>
                <w:bottom w:val="none" w:sz="0" w:space="0" w:color="auto"/>
                <w:right w:val="none" w:sz="0" w:space="0" w:color="auto"/>
              </w:divBdr>
            </w:div>
          </w:divsChild>
        </w:div>
        <w:div w:id="1035695373">
          <w:marLeft w:val="0"/>
          <w:marRight w:val="0"/>
          <w:marTop w:val="0"/>
          <w:marBottom w:val="0"/>
          <w:divBdr>
            <w:top w:val="none" w:sz="0" w:space="0" w:color="auto"/>
            <w:left w:val="none" w:sz="0" w:space="0" w:color="auto"/>
            <w:bottom w:val="none" w:sz="0" w:space="0" w:color="auto"/>
            <w:right w:val="none" w:sz="0" w:space="0" w:color="auto"/>
          </w:divBdr>
          <w:divsChild>
            <w:div w:id="60130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8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74CFF-A1E0-4BAB-9952-55CFFB6B1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5</Pages>
  <Words>352</Words>
  <Characters>2008</Characters>
  <Application>Microsoft Office Word</Application>
  <DocSecurity>0</DocSecurity>
  <Lines>16</Lines>
  <Paragraphs>4</Paragraphs>
  <ScaleCrop>false</ScaleCrop>
  <Company>Chinese ORG</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2020-08-27T09:22:00Z</dcterms:created>
  <dcterms:modified xsi:type="dcterms:W3CDTF">2021-08-18T01:39:00Z</dcterms:modified>
</cp:coreProperties>
</file>