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726" w:rsidRDefault="00C83F29">
      <w:pPr>
        <w:spacing w:line="64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025726" w:rsidRDefault="00C83F29">
      <w:pPr>
        <w:spacing w:line="640" w:lineRule="exact"/>
        <w:jc w:val="center"/>
        <w:rPr>
          <w:rFonts w:ascii="宋体" w:hAnsi="宋体"/>
          <w:b/>
          <w:bCs/>
          <w:sz w:val="44"/>
          <w:szCs w:val="44"/>
        </w:rPr>
      </w:pPr>
      <w:r>
        <w:rPr>
          <w:rFonts w:ascii="宋体" w:hAnsi="宋体" w:hint="eastAsia"/>
          <w:b/>
          <w:bCs/>
          <w:sz w:val="44"/>
          <w:szCs w:val="44"/>
        </w:rPr>
        <w:t>行政复议决定书</w:t>
      </w:r>
    </w:p>
    <w:p w:rsidR="00025726" w:rsidRDefault="00025726">
      <w:pPr>
        <w:spacing w:line="640" w:lineRule="exact"/>
        <w:jc w:val="center"/>
        <w:rPr>
          <w:rFonts w:ascii="仿宋_GB2312" w:eastAsia="仿宋_GB2312"/>
          <w:b/>
          <w:bCs/>
          <w:sz w:val="32"/>
          <w:szCs w:val="32"/>
        </w:rPr>
      </w:pPr>
    </w:p>
    <w:p w:rsidR="00025726" w:rsidRDefault="00C83F29">
      <w:pPr>
        <w:wordWrap w:val="0"/>
        <w:spacing w:line="640" w:lineRule="exact"/>
        <w:jc w:val="right"/>
        <w:rPr>
          <w:rFonts w:ascii="仿宋_GB2312" w:eastAsia="仿宋_GB2312" w:hAnsi="仿宋"/>
          <w:sz w:val="32"/>
          <w:szCs w:val="32"/>
        </w:rPr>
      </w:pPr>
      <w:proofErr w:type="gramStart"/>
      <w:r>
        <w:rPr>
          <w:rFonts w:ascii="仿宋_GB2312" w:eastAsia="仿宋_GB2312" w:hAnsi="仿宋" w:hint="eastAsia"/>
          <w:sz w:val="32"/>
          <w:szCs w:val="32"/>
        </w:rPr>
        <w:t>深府行复</w:t>
      </w:r>
      <w:proofErr w:type="gramEnd"/>
      <w:r>
        <w:rPr>
          <w:rFonts w:ascii="仿宋_GB2312" w:eastAsia="仿宋_GB2312" w:hAnsi="仿宋" w:hint="eastAsia"/>
          <w:sz w:val="32"/>
          <w:szCs w:val="32"/>
        </w:rPr>
        <w:t>〔2018〕89号</w:t>
      </w:r>
    </w:p>
    <w:p w:rsidR="00025726" w:rsidRDefault="00025726">
      <w:pPr>
        <w:spacing w:line="620" w:lineRule="exact"/>
        <w:rPr>
          <w:rFonts w:ascii="仿宋_GB2312" w:eastAsia="仿宋_GB2312"/>
          <w:sz w:val="32"/>
          <w:szCs w:val="32"/>
        </w:rPr>
      </w:pPr>
    </w:p>
    <w:p w:rsidR="00025726" w:rsidRDefault="00C83F29">
      <w:pPr>
        <w:spacing w:line="620" w:lineRule="exact"/>
        <w:ind w:firstLine="630"/>
        <w:rPr>
          <w:rFonts w:ascii="仿宋_GB2312" w:eastAsia="仿宋_GB2312" w:hAnsi="仿宋"/>
          <w:sz w:val="32"/>
          <w:szCs w:val="32"/>
        </w:rPr>
      </w:pPr>
      <w:r>
        <w:rPr>
          <w:rFonts w:ascii="黑体" w:eastAsia="黑体" w:hint="eastAsia"/>
          <w:bCs/>
          <w:sz w:val="32"/>
          <w:szCs w:val="32"/>
        </w:rPr>
        <w:t>申请人：</w:t>
      </w:r>
      <w:r>
        <w:rPr>
          <w:rFonts w:ascii="仿宋_GB2312" w:eastAsia="仿宋_GB2312" w:hAnsi="仿宋" w:hint="eastAsia"/>
          <w:sz w:val="32"/>
          <w:szCs w:val="32"/>
        </w:rPr>
        <w:t>任</w:t>
      </w:r>
      <w:r w:rsidR="001945C6">
        <w:rPr>
          <w:rFonts w:ascii="仿宋_GB2312" w:eastAsia="仿宋_GB2312" w:hAnsi="仿宋" w:hint="eastAsia"/>
          <w:sz w:val="32"/>
          <w:szCs w:val="32"/>
        </w:rPr>
        <w:t>××</w:t>
      </w:r>
    </w:p>
    <w:p w:rsidR="00025726" w:rsidRDefault="00C83F29">
      <w:pPr>
        <w:spacing w:line="620" w:lineRule="exact"/>
        <w:ind w:firstLine="63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深圳市市场和质量监督管理委员会龙华食品药品监督管理局</w:t>
      </w:r>
    </w:p>
    <w:p w:rsidR="00025726" w:rsidRDefault="00025726">
      <w:pPr>
        <w:spacing w:line="560" w:lineRule="exact"/>
        <w:ind w:firstLine="630"/>
        <w:rPr>
          <w:rFonts w:ascii="仿宋_GB2312" w:eastAsia="仿宋_GB2312" w:hAnsi="仿宋_GB2312"/>
          <w:sz w:val="32"/>
        </w:rPr>
      </w:pPr>
    </w:p>
    <w:p w:rsidR="00025726" w:rsidRDefault="00C83F29">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申请人不服被申请人对其关于深圳市</w:t>
      </w:r>
      <w:r w:rsidR="001945C6">
        <w:rPr>
          <w:rFonts w:ascii="仿宋_GB2312" w:eastAsia="仿宋_GB2312" w:hAnsi="仿宋_GB2312" w:hint="eastAsia"/>
          <w:sz w:val="32"/>
        </w:rPr>
        <w:t>××</w:t>
      </w:r>
      <w:r>
        <w:rPr>
          <w:rFonts w:ascii="仿宋_GB2312" w:eastAsia="仿宋_GB2312" w:hAnsi="仿宋_GB2312" w:hint="eastAsia"/>
          <w:sz w:val="32"/>
        </w:rPr>
        <w:t>有限公司的举报（编号：20161015</w:t>
      </w:r>
      <w:r w:rsidR="001945C6">
        <w:rPr>
          <w:rFonts w:ascii="仿宋_GB2312" w:eastAsia="仿宋_GB2312" w:hAnsi="仿宋_GB2312" w:hint="eastAsia"/>
          <w:sz w:val="32"/>
        </w:rPr>
        <w:t>××××</w:t>
      </w:r>
      <w:r>
        <w:rPr>
          <w:rFonts w:ascii="仿宋_GB2312" w:eastAsia="仿宋_GB2312" w:hAnsi="仿宋_GB2312" w:hint="eastAsia"/>
          <w:sz w:val="32"/>
        </w:rPr>
        <w:t>）</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的行政处罚处理，</w:t>
      </w:r>
      <w:r>
        <w:rPr>
          <w:rFonts w:ascii="仿宋_GB2312" w:eastAsia="仿宋_GB2312" w:hAnsi="仿宋_GB2312"/>
          <w:sz w:val="32"/>
        </w:rPr>
        <w:t>提出行政复议申请，</w:t>
      </w:r>
      <w:r>
        <w:rPr>
          <w:rFonts w:ascii="仿宋_GB2312" w:eastAsia="仿宋_GB2312" w:hAnsi="仿宋_GB2312" w:hint="eastAsia"/>
          <w:sz w:val="32"/>
        </w:rPr>
        <w:t>本机关</w:t>
      </w:r>
      <w:r>
        <w:rPr>
          <w:rFonts w:ascii="仿宋_GB2312" w:eastAsia="仿宋_GB2312" w:hAnsi="仿宋_GB2312"/>
          <w:sz w:val="32"/>
        </w:rPr>
        <w:t>已依法受理。</w:t>
      </w:r>
      <w:r>
        <w:rPr>
          <w:rFonts w:ascii="仿宋_GB2312" w:eastAsia="仿宋_GB2312" w:hAnsi="仿宋_GB2312" w:hint="eastAsia"/>
          <w:sz w:val="32"/>
        </w:rPr>
        <w:t>被申请人向本机关提交了书面答复及有关证据和依据。本案现已审理终结。</w:t>
      </w:r>
    </w:p>
    <w:p w:rsidR="00025726" w:rsidRDefault="00C83F29">
      <w:pPr>
        <w:spacing w:line="560" w:lineRule="exact"/>
        <w:ind w:firstLine="630"/>
        <w:rPr>
          <w:rFonts w:ascii="仿宋_GB2312" w:eastAsia="仿宋_GB2312" w:hAnsi="宋体"/>
          <w:sz w:val="32"/>
          <w:szCs w:val="32"/>
        </w:rPr>
      </w:pPr>
      <w:r>
        <w:rPr>
          <w:rFonts w:ascii="仿宋_GB2312" w:eastAsia="仿宋_GB2312" w:hAnsi="仿宋_GB2312" w:hint="eastAsia"/>
          <w:b/>
          <w:bCs/>
          <w:sz w:val="32"/>
        </w:rPr>
        <w:t>经查：</w:t>
      </w:r>
      <w:r>
        <w:rPr>
          <w:rFonts w:ascii="仿宋_GB2312" w:eastAsia="仿宋_GB2312" w:hint="eastAsia"/>
          <w:color w:val="000000"/>
          <w:sz w:val="32"/>
          <w:szCs w:val="32"/>
        </w:rPr>
        <w:t>2016年10月15日，申请人向深圳市食品药品和质量监督管理委员会咨询举报申诉中心举报（编号：20161015</w:t>
      </w:r>
      <w:r w:rsidR="001945C6">
        <w:rPr>
          <w:rFonts w:ascii="仿宋_GB2312" w:eastAsia="仿宋_GB2312" w:hint="eastAsia"/>
          <w:color w:val="000000"/>
          <w:sz w:val="32"/>
          <w:szCs w:val="32"/>
        </w:rPr>
        <w:t>××××</w:t>
      </w:r>
      <w:r>
        <w:rPr>
          <w:rFonts w:ascii="仿宋_GB2312" w:eastAsia="仿宋_GB2312" w:hint="eastAsia"/>
          <w:color w:val="000000"/>
          <w:sz w:val="32"/>
          <w:szCs w:val="32"/>
        </w:rPr>
        <w:t>），称深圳市</w:t>
      </w:r>
      <w:r w:rsidR="001945C6">
        <w:rPr>
          <w:rFonts w:ascii="仿宋_GB2312" w:eastAsia="仿宋_GB2312" w:hint="eastAsia"/>
          <w:color w:val="000000"/>
          <w:sz w:val="32"/>
          <w:szCs w:val="32"/>
        </w:rPr>
        <w:t>××</w:t>
      </w:r>
      <w:r>
        <w:rPr>
          <w:rFonts w:ascii="仿宋_GB2312" w:eastAsia="仿宋_GB2312" w:hint="eastAsia"/>
          <w:color w:val="000000"/>
          <w:sz w:val="32"/>
          <w:szCs w:val="32"/>
        </w:rPr>
        <w:t>有限公司销售的“垄上香孝感米酒”为过期食品，要求查处。2016年10月19日，被申请人到被举报人处进行现场检查，发现货架上有条码6944499066694的“孝感米酒”在售，生产日期为2016年5月3日，保质期为12个月。2016年10月21日，</w:t>
      </w:r>
      <w:r>
        <w:rPr>
          <w:rFonts w:ascii="仿宋_GB2312" w:eastAsia="仿宋_GB2312" w:hAnsi="宋体" w:hint="eastAsia"/>
          <w:sz w:val="32"/>
          <w:szCs w:val="32"/>
        </w:rPr>
        <w:t>被申请人对申请人的举报决定立案调查。2017年8月17日，被申请人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（深市质华）食药</w:t>
      </w:r>
      <w:proofErr w:type="gramStart"/>
      <w:r>
        <w:rPr>
          <w:rFonts w:ascii="仿宋_GB2312" w:eastAsia="仿宋_GB2312" w:hAnsi="宋体" w:hint="eastAsia"/>
          <w:sz w:val="32"/>
          <w:szCs w:val="32"/>
        </w:rPr>
        <w:t>监食罚</w:t>
      </w:r>
      <w:r>
        <w:rPr>
          <w:rFonts w:ascii="仿宋_GB2312" w:eastAsia="仿宋_GB2312" w:hAnsi="仿宋" w:hint="eastAsia"/>
          <w:sz w:val="32"/>
          <w:szCs w:val="32"/>
        </w:rPr>
        <w:t>〔2017〕</w:t>
      </w:r>
      <w:proofErr w:type="gramEnd"/>
      <w:r w:rsidR="001945C6">
        <w:rPr>
          <w:rFonts w:ascii="仿宋_GB2312" w:eastAsia="仿宋_GB2312" w:hAnsi="仿宋" w:hint="eastAsia"/>
          <w:sz w:val="32"/>
          <w:szCs w:val="32"/>
        </w:rPr>
        <w:t>××</w:t>
      </w:r>
      <w:r>
        <w:rPr>
          <w:rFonts w:ascii="仿宋_GB2312" w:eastAsia="仿宋_GB2312" w:hAnsi="仿宋" w:hint="eastAsia"/>
          <w:sz w:val="32"/>
          <w:szCs w:val="32"/>
        </w:rPr>
        <w:t>号</w:t>
      </w:r>
      <w:r>
        <w:rPr>
          <w:rFonts w:ascii="仿宋_GB2312" w:eastAsia="仿宋_GB2312" w:hAnsi="宋体" w:hint="eastAsia"/>
          <w:sz w:val="32"/>
          <w:szCs w:val="32"/>
        </w:rPr>
        <w:t>《行政处罚决定书》，认定被举报人销售过期食品的行为违反了《中华人民共和国食品安全法》第三十四条规定第一款第十项的</w:t>
      </w:r>
      <w:r>
        <w:rPr>
          <w:rFonts w:ascii="仿宋_GB2312" w:eastAsia="仿宋_GB2312" w:hAnsi="宋体" w:hint="eastAsia"/>
          <w:sz w:val="32"/>
          <w:szCs w:val="32"/>
        </w:rPr>
        <w:lastRenderedPageBreak/>
        <w:t>规定，</w:t>
      </w:r>
      <w:r>
        <w:rPr>
          <w:rFonts w:ascii="仿宋_GB2312" w:eastAsia="仿宋_GB2312" w:hint="eastAsia"/>
          <w:color w:val="000000"/>
          <w:sz w:val="32"/>
          <w:szCs w:val="32"/>
        </w:rPr>
        <w:t>鉴于被申请人现场检查未再发现有过期食品在销，</w:t>
      </w:r>
      <w:r>
        <w:rPr>
          <w:rFonts w:ascii="仿宋_GB2312" w:eastAsia="仿宋_GB2312" w:hAnsi="宋体" w:hint="eastAsia"/>
          <w:sz w:val="32"/>
          <w:szCs w:val="32"/>
        </w:rPr>
        <w:t>销售的过期食品货值低，且未造成消费者食物中毒或其他严重危害后果，根据</w:t>
      </w:r>
      <w:r>
        <w:rPr>
          <w:rFonts w:ascii="仿宋_GB2312" w:eastAsia="仿宋_GB2312" w:hint="eastAsia"/>
          <w:color w:val="000000"/>
          <w:sz w:val="32"/>
          <w:szCs w:val="32"/>
        </w:rPr>
        <w:t>《中华人民共和国食品安全法》第一百二十四条第一款第五项</w:t>
      </w:r>
      <w:r>
        <w:rPr>
          <w:rFonts w:ascii="仿宋_GB2312" w:eastAsia="仿宋_GB2312" w:hAnsi="宋体" w:hint="eastAsia"/>
          <w:sz w:val="32"/>
          <w:szCs w:val="32"/>
        </w:rPr>
        <w:t>，以及《</w:t>
      </w:r>
      <w:r>
        <w:rPr>
          <w:rFonts w:ascii="仿宋_GB2312" w:eastAsia="仿宋_GB2312" w:hint="eastAsia"/>
          <w:color w:val="000000"/>
          <w:sz w:val="32"/>
          <w:szCs w:val="32"/>
        </w:rPr>
        <w:t>中华人民共和国行政处罚法</w:t>
      </w:r>
      <w:r>
        <w:rPr>
          <w:rFonts w:ascii="仿宋_GB2312" w:eastAsia="仿宋_GB2312" w:hAnsi="宋体" w:hint="eastAsia"/>
          <w:sz w:val="32"/>
          <w:szCs w:val="32"/>
        </w:rPr>
        <w:t>》第四条第二款、第五条、第二十三条、第二十七条</w:t>
      </w:r>
      <w:r>
        <w:rPr>
          <w:rFonts w:ascii="仿宋_GB2312" w:eastAsia="仿宋_GB2312" w:hint="eastAsia"/>
          <w:color w:val="000000"/>
          <w:sz w:val="32"/>
          <w:szCs w:val="32"/>
        </w:rPr>
        <w:t>第一款第（一）项的规定，</w:t>
      </w:r>
      <w:r>
        <w:rPr>
          <w:rFonts w:ascii="仿宋_GB2312" w:eastAsia="仿宋_GB2312" w:hAnsi="宋体" w:cs="Segoe UI" w:hint="eastAsia"/>
          <w:sz w:val="32"/>
          <w:szCs w:val="32"/>
        </w:rPr>
        <w:t>对被举报人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如下行政处罚：1、没收违法所得人民币2元；2、罚款人民币500元。2018年1月9日，被申请人发送短信告知申请人对被举报人行政处罚结果。</w:t>
      </w:r>
      <w:r>
        <w:rPr>
          <w:rFonts w:ascii="仿宋_GB2312" w:eastAsia="仿宋_GB2312" w:hAnsi="仿宋_GB2312" w:hint="eastAsia"/>
          <w:sz w:val="32"/>
        </w:rPr>
        <w:t>申请人不服，以深圳市市场和质量监督管理委员会宝安食品药品监督管理局为被申请人，于2018年1月24日向本机关申请行政复议。2018年1月29日，申请人将上述行政复议的被申请人变更为深圳市市场和质量监督管理委员会龙华食品药品监督管理局。</w:t>
      </w:r>
    </w:p>
    <w:p w:rsidR="00025726" w:rsidRDefault="00C83F29">
      <w:pPr>
        <w:tabs>
          <w:tab w:val="left" w:pos="1280"/>
        </w:tabs>
        <w:spacing w:line="560" w:lineRule="exact"/>
        <w:ind w:firstLine="645"/>
        <w:rPr>
          <w:rFonts w:ascii="仿宋_GB2312" w:eastAsia="仿宋_GB2312" w:hAnsi="仿宋_GB2312"/>
          <w:sz w:val="32"/>
        </w:rPr>
      </w:pPr>
      <w:r>
        <w:rPr>
          <w:rFonts w:ascii="仿宋_GB2312" w:eastAsia="仿宋_GB2312" w:hAnsi="仿宋_GB2312" w:hint="eastAsia"/>
          <w:b/>
          <w:bCs/>
          <w:sz w:val="32"/>
        </w:rPr>
        <w:t>本机关认为:</w:t>
      </w:r>
      <w:r>
        <w:rPr>
          <w:rFonts w:ascii="仿宋_GB2312" w:eastAsia="仿宋_GB2312" w:hAnsi="仿宋_GB2312" w:hint="eastAsia"/>
          <w:sz w:val="32"/>
        </w:rPr>
        <w:t>本案根据被申请人提交的证据，可以证明被申请人收到申请人提交的举报后，依法立案调查。经调查，认定被举报人销售了1瓶超过保质期的“垄上香孝感米酒”，违反了</w:t>
      </w:r>
      <w:r>
        <w:rPr>
          <w:rFonts w:ascii="仿宋_GB2312" w:eastAsia="仿宋_GB2312" w:hint="eastAsia"/>
          <w:color w:val="000000"/>
          <w:sz w:val="32"/>
          <w:szCs w:val="32"/>
        </w:rPr>
        <w:t>《中华人民共和国食品安全法》第三十四条第一款第（十）项的规定。鉴于被申请人现场检查未再发现有过期食品在销，被申请人已主动改正消除违法行为危害后果，且其销售的过期食品货值低，违法所得较少，未造成</w:t>
      </w:r>
      <w:r>
        <w:rPr>
          <w:rFonts w:ascii="仿宋_GB2312" w:eastAsia="仿宋_GB2312" w:hAnsi="宋体" w:hint="eastAsia"/>
          <w:sz w:val="32"/>
          <w:szCs w:val="32"/>
        </w:rPr>
        <w:t>消费者食物中毒或其他严重危害后果。</w:t>
      </w:r>
      <w:r>
        <w:rPr>
          <w:rFonts w:ascii="仿宋_GB2312" w:eastAsia="仿宋_GB2312" w:hint="eastAsia"/>
          <w:color w:val="000000"/>
          <w:sz w:val="32"/>
          <w:szCs w:val="32"/>
        </w:rPr>
        <w:t>被申请人依据《中华人民共和国行政处罚法》</w:t>
      </w:r>
      <w:r>
        <w:rPr>
          <w:rFonts w:ascii="仿宋_GB2312" w:eastAsia="仿宋_GB2312" w:hAnsi="宋体" w:hint="eastAsia"/>
          <w:sz w:val="32"/>
          <w:szCs w:val="32"/>
        </w:rPr>
        <w:t>第四条第二款、第五条、第二十七条</w:t>
      </w:r>
      <w:r>
        <w:rPr>
          <w:rFonts w:ascii="仿宋_GB2312" w:eastAsia="仿宋_GB2312" w:hint="eastAsia"/>
          <w:color w:val="000000"/>
          <w:sz w:val="32"/>
          <w:szCs w:val="32"/>
        </w:rPr>
        <w:t>第一款第（一）项的规定，对被举报人予以减轻行政处罚，适用法律正确，该行政处罚决定依法应予维持。但被申请人于</w:t>
      </w:r>
      <w:r>
        <w:rPr>
          <w:rFonts w:ascii="仿宋_GB2312" w:eastAsia="仿宋_GB2312" w:hAnsi="宋体" w:hint="eastAsia"/>
          <w:sz w:val="32"/>
          <w:szCs w:val="32"/>
        </w:rPr>
        <w:t>2016年10月15日收到申请人的举报，直到2018年1月9日才发送短信向申请人反馈办理结果，超出了《食品药品投诉举</w:t>
      </w:r>
      <w:r>
        <w:rPr>
          <w:rFonts w:ascii="仿宋_GB2312" w:eastAsia="仿宋_GB2312" w:hAnsi="宋体" w:hint="eastAsia"/>
          <w:sz w:val="32"/>
          <w:szCs w:val="32"/>
        </w:rPr>
        <w:lastRenderedPageBreak/>
        <w:t>报管理办法》第二十条规定的期限，违反了法定程序。</w:t>
      </w:r>
      <w:r>
        <w:rPr>
          <w:rFonts w:ascii="仿宋_GB2312" w:eastAsia="仿宋_GB2312" w:hAnsi="仿宋_GB2312" w:hint="eastAsia"/>
          <w:sz w:val="32"/>
        </w:rPr>
        <w:t>根据《中华人民共和国行政复议法》第二十八条第一款第（三）项的规定，本机关</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复议决定如下：</w:t>
      </w:r>
    </w:p>
    <w:p w:rsidR="00025726" w:rsidRDefault="00C83F29">
      <w:pPr>
        <w:spacing w:line="620" w:lineRule="exact"/>
        <w:ind w:firstLine="630"/>
        <w:rPr>
          <w:rFonts w:ascii="仿宋_GB2312" w:eastAsia="仿宋_GB2312" w:hAnsi="仿宋"/>
          <w:sz w:val="32"/>
          <w:szCs w:val="32"/>
        </w:rPr>
      </w:pPr>
      <w:r>
        <w:rPr>
          <w:rFonts w:ascii="仿宋_GB2312" w:eastAsia="仿宋_GB2312" w:hAnsi="仿宋_GB2312" w:hint="eastAsia"/>
          <w:sz w:val="32"/>
        </w:rPr>
        <w:t>确认被申请人深圳市市场和质量监督管理委员会龙华</w:t>
      </w:r>
      <w:r>
        <w:rPr>
          <w:rFonts w:ascii="仿宋_GB2312" w:eastAsia="仿宋_GB2312" w:hAnsi="仿宋" w:hint="eastAsia"/>
          <w:sz w:val="32"/>
          <w:szCs w:val="32"/>
        </w:rPr>
        <w:t>食品药品监督管理局对</w:t>
      </w:r>
      <w:r>
        <w:rPr>
          <w:rFonts w:ascii="仿宋_GB2312" w:eastAsia="仿宋_GB2312" w:hAnsi="仿宋_GB2312" w:hint="eastAsia"/>
          <w:sz w:val="32"/>
        </w:rPr>
        <w:t>申请人的举报（编号：20161015</w:t>
      </w:r>
      <w:r w:rsidR="001945C6">
        <w:rPr>
          <w:rFonts w:ascii="仿宋_GB2312" w:eastAsia="仿宋_GB2312" w:hAnsi="仿宋_GB2312" w:hint="eastAsia"/>
          <w:sz w:val="32"/>
        </w:rPr>
        <w:t>××××</w:t>
      </w:r>
      <w:bookmarkStart w:id="0" w:name="_GoBack"/>
      <w:bookmarkEnd w:id="0"/>
      <w:r>
        <w:rPr>
          <w:rFonts w:ascii="仿宋_GB2312" w:eastAsia="仿宋_GB2312" w:hAnsi="仿宋_GB2312" w:hint="eastAsia"/>
          <w:sz w:val="32"/>
        </w:rPr>
        <w:t>）未在法定期限内办结违法。</w:t>
      </w:r>
    </w:p>
    <w:p w:rsidR="00025726" w:rsidRDefault="00C83F29">
      <w:pPr>
        <w:tabs>
          <w:tab w:val="left" w:pos="1280"/>
        </w:tabs>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025726" w:rsidRDefault="00025726">
      <w:pPr>
        <w:spacing w:line="560" w:lineRule="exact"/>
        <w:ind w:firstLine="630"/>
        <w:rPr>
          <w:rFonts w:ascii="仿宋_GB2312" w:eastAsia="仿宋_GB2312" w:hAnsi="仿宋_GB2312"/>
          <w:sz w:val="32"/>
        </w:rPr>
      </w:pPr>
    </w:p>
    <w:p w:rsidR="00025726" w:rsidRDefault="00C83F29">
      <w:pPr>
        <w:spacing w:line="560" w:lineRule="exact"/>
        <w:ind w:firstLineChars="2000" w:firstLine="6400"/>
        <w:rPr>
          <w:rFonts w:ascii="仿宋_GB2312" w:eastAsia="仿宋_GB2312" w:hAnsi="仿宋"/>
          <w:sz w:val="32"/>
          <w:szCs w:val="32"/>
        </w:rPr>
      </w:pPr>
      <w:r>
        <w:rPr>
          <w:rFonts w:ascii="仿宋_GB2312" w:eastAsia="仿宋_GB2312" w:hAnsi="仿宋" w:hint="eastAsia"/>
          <w:sz w:val="32"/>
          <w:szCs w:val="32"/>
        </w:rPr>
        <w:t xml:space="preserve"> </w:t>
      </w:r>
    </w:p>
    <w:p w:rsidR="00025726" w:rsidRDefault="00C83F29">
      <w:pPr>
        <w:spacing w:line="560" w:lineRule="exact"/>
        <w:ind w:firstLineChars="2000" w:firstLine="6400"/>
        <w:rPr>
          <w:rFonts w:ascii="仿宋_GB2312" w:eastAsia="仿宋_GB2312" w:hAnsi="仿宋"/>
          <w:sz w:val="32"/>
          <w:szCs w:val="32"/>
        </w:rPr>
      </w:pPr>
      <w:r>
        <w:rPr>
          <w:rFonts w:ascii="仿宋_GB2312" w:eastAsia="仿宋_GB2312" w:hAnsi="仿宋" w:hint="eastAsia"/>
          <w:sz w:val="32"/>
          <w:szCs w:val="32"/>
        </w:rPr>
        <w:t>深圳市人民政府</w:t>
      </w:r>
    </w:p>
    <w:p w:rsidR="00025726" w:rsidRDefault="00C83F29">
      <w:pPr>
        <w:spacing w:line="560" w:lineRule="exact"/>
        <w:jc w:val="center"/>
        <w:rPr>
          <w:rFonts w:ascii="仿宋_GB2312" w:eastAsia="仿宋_GB2312" w:hAnsi="仿宋_GB2312"/>
          <w:sz w:val="32"/>
        </w:rPr>
      </w:pPr>
      <w:r>
        <w:rPr>
          <w:rFonts w:ascii="仿宋_GB2312" w:eastAsia="仿宋_GB2312" w:hAnsi="仿宋" w:hint="eastAsia"/>
          <w:sz w:val="32"/>
          <w:szCs w:val="32"/>
        </w:rPr>
        <w:t xml:space="preserve">                                       2018年3月29日</w:t>
      </w:r>
    </w:p>
    <w:p w:rsidR="00025726" w:rsidRDefault="00025726">
      <w:pPr>
        <w:spacing w:line="560" w:lineRule="exact"/>
        <w:ind w:firstLine="630"/>
      </w:pPr>
    </w:p>
    <w:sectPr w:rsidR="00025726" w:rsidSect="00025726">
      <w:footerReference w:type="default" r:id="rId7"/>
      <w:pgSz w:w="11906" w:h="16838"/>
      <w:pgMar w:top="1701" w:right="1417" w:bottom="992"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1E1" w:rsidRDefault="00D451E1" w:rsidP="00025726">
      <w:r>
        <w:separator/>
      </w:r>
    </w:p>
  </w:endnote>
  <w:endnote w:type="continuationSeparator" w:id="0">
    <w:p w:rsidR="00D451E1" w:rsidRDefault="00D451E1" w:rsidP="0002572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726" w:rsidRDefault="00E64FA9">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025726" w:rsidRDefault="00E64FA9">
                <w:pPr>
                  <w:pStyle w:val="a3"/>
                </w:pPr>
                <w:r>
                  <w:rPr>
                    <w:rFonts w:hint="eastAsia"/>
                  </w:rPr>
                  <w:fldChar w:fldCharType="begin"/>
                </w:r>
                <w:r w:rsidR="00C83F29">
                  <w:rPr>
                    <w:rFonts w:hint="eastAsia"/>
                  </w:rPr>
                  <w:instrText xml:space="preserve"> PAGE  \* MERGEFORMAT </w:instrText>
                </w:r>
                <w:r>
                  <w:rPr>
                    <w:rFonts w:hint="eastAsia"/>
                  </w:rPr>
                  <w:fldChar w:fldCharType="separate"/>
                </w:r>
                <w:r w:rsidR="001945C6">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1E1" w:rsidRDefault="00D451E1" w:rsidP="00025726">
      <w:r>
        <w:separator/>
      </w:r>
    </w:p>
  </w:footnote>
  <w:footnote w:type="continuationSeparator" w:id="0">
    <w:p w:rsidR="00D451E1" w:rsidRDefault="00D451E1" w:rsidP="0002572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0B07E15"/>
    <w:rsid w:val="00025726"/>
    <w:rsid w:val="001945C6"/>
    <w:rsid w:val="00A75AC7"/>
    <w:rsid w:val="00C83F29"/>
    <w:rsid w:val="00D451E1"/>
    <w:rsid w:val="00E64FA9"/>
    <w:rsid w:val="05685C93"/>
    <w:rsid w:val="06BE121C"/>
    <w:rsid w:val="08310F33"/>
    <w:rsid w:val="0B3E5798"/>
    <w:rsid w:val="0CE4359B"/>
    <w:rsid w:val="168763F8"/>
    <w:rsid w:val="18856C7D"/>
    <w:rsid w:val="298F499B"/>
    <w:rsid w:val="29E45D96"/>
    <w:rsid w:val="2F1064D8"/>
    <w:rsid w:val="37494424"/>
    <w:rsid w:val="39C95CDC"/>
    <w:rsid w:val="3A0004FF"/>
    <w:rsid w:val="3A2E38C2"/>
    <w:rsid w:val="48A6635E"/>
    <w:rsid w:val="4B4018CE"/>
    <w:rsid w:val="508F075A"/>
    <w:rsid w:val="517B6878"/>
    <w:rsid w:val="52163BDB"/>
    <w:rsid w:val="5B39090C"/>
    <w:rsid w:val="60B07E15"/>
    <w:rsid w:val="621D12F8"/>
    <w:rsid w:val="68B45373"/>
    <w:rsid w:val="6BE527F4"/>
    <w:rsid w:val="6E6740F4"/>
    <w:rsid w:val="74C904D1"/>
    <w:rsid w:val="76D71646"/>
    <w:rsid w:val="7E1E5E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5726"/>
    <w:pPr>
      <w:widowControl w:val="0"/>
      <w:suppressAutoHyphens/>
      <w:jc w:val="both"/>
    </w:pPr>
    <w:rPr>
      <w:sz w:val="21"/>
      <w:szCs w:val="21"/>
    </w:rPr>
  </w:style>
  <w:style w:type="paragraph" w:styleId="1">
    <w:name w:val="heading 1"/>
    <w:basedOn w:val="a"/>
    <w:next w:val="a"/>
    <w:qFormat/>
    <w:rsid w:val="00025726"/>
    <w:pPr>
      <w:keepNext/>
      <w:keepLines/>
      <w:spacing w:line="360" w:lineRule="auto"/>
      <w:jc w:val="center"/>
      <w:outlineLvl w:val="0"/>
    </w:pPr>
    <w:rPr>
      <w:rFonts w:eastAsia="黑体"/>
      <w:b/>
      <w:kern w:val="44"/>
      <w:sz w:val="32"/>
    </w:rPr>
  </w:style>
  <w:style w:type="paragraph" w:styleId="2">
    <w:name w:val="heading 2"/>
    <w:basedOn w:val="a"/>
    <w:next w:val="a"/>
    <w:link w:val="2Char"/>
    <w:unhideWhenUsed/>
    <w:qFormat/>
    <w:rsid w:val="00025726"/>
    <w:pPr>
      <w:tabs>
        <w:tab w:val="left" w:pos="0"/>
      </w:tabs>
      <w:spacing w:beforeLines="50" w:afterLines="50" w:line="312" w:lineRule="auto"/>
      <w:ind w:firstLineChars="200" w:firstLine="200"/>
      <w:outlineLvl w:val="1"/>
    </w:pPr>
    <w:rPr>
      <w:rFonts w:ascii="楷体" w:eastAsia="楷体" w:hAnsi="楷体"/>
      <w:b/>
      <w:sz w:val="28"/>
      <w:szCs w:val="28"/>
    </w:rPr>
  </w:style>
  <w:style w:type="paragraph" w:styleId="3">
    <w:name w:val="heading 3"/>
    <w:basedOn w:val="a"/>
    <w:next w:val="a"/>
    <w:unhideWhenUsed/>
    <w:qFormat/>
    <w:rsid w:val="00025726"/>
    <w:pPr>
      <w:keepNext/>
      <w:keepLines/>
      <w:spacing w:line="312"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25726"/>
    <w:pPr>
      <w:tabs>
        <w:tab w:val="center" w:pos="4153"/>
        <w:tab w:val="right" w:pos="8306"/>
      </w:tabs>
      <w:snapToGrid w:val="0"/>
      <w:jc w:val="left"/>
    </w:pPr>
    <w:rPr>
      <w:sz w:val="18"/>
    </w:rPr>
  </w:style>
  <w:style w:type="paragraph" w:styleId="a4">
    <w:name w:val="header"/>
    <w:basedOn w:val="a"/>
    <w:qFormat/>
    <w:rsid w:val="0002572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2Char">
    <w:name w:val="标题 2 Char"/>
    <w:link w:val="2"/>
    <w:uiPriority w:val="9"/>
    <w:qFormat/>
    <w:rsid w:val="00025726"/>
    <w:rPr>
      <w:rFonts w:ascii="楷体" w:eastAsia="楷体" w:hAnsi="楷体"/>
      <w:b/>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2018-07-06T09:16:00Z</dcterms:created>
  <dcterms:modified xsi:type="dcterms:W3CDTF">2018-07-09T02:35:00Z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