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6C" w:rsidRDefault="00560FE5">
      <w:pPr>
        <w:spacing w:line="600" w:lineRule="exact"/>
        <w:ind w:right="25" w:firstLineChars="200" w:firstLine="880"/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深圳市人民政府</w:t>
      </w:r>
    </w:p>
    <w:p w:rsidR="00100B6C" w:rsidRDefault="00560FE5" w:rsidP="00CD702A">
      <w:pPr>
        <w:spacing w:line="600" w:lineRule="exact"/>
        <w:ind w:firstLineChars="200" w:firstLine="883"/>
        <w:jc w:val="center"/>
        <w:rPr>
          <w:rFonts w:ascii="方正小标宋简体" w:eastAsia="方正小标宋简体" w:hAnsi="宋体"/>
          <w:b/>
          <w:bCs/>
          <w:sz w:val="44"/>
        </w:rPr>
      </w:pPr>
      <w:r>
        <w:rPr>
          <w:rFonts w:ascii="方正小标宋简体" w:eastAsia="方正小标宋简体" w:hAnsi="宋体" w:hint="eastAsia"/>
          <w:b/>
          <w:bCs/>
          <w:sz w:val="44"/>
        </w:rPr>
        <w:t>行政复议决定书</w:t>
      </w:r>
    </w:p>
    <w:p w:rsidR="00100B6C" w:rsidRDefault="00100B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00B6C" w:rsidRDefault="00560FE5">
      <w:pPr>
        <w:spacing w:line="60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深府行复〔2018〕201号</w:t>
      </w:r>
    </w:p>
    <w:p w:rsidR="00100B6C" w:rsidRDefault="00100B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00B6C" w:rsidRDefault="00560FE5">
      <w:pPr>
        <w:adjustRightInd w:val="0"/>
        <w:snapToGrid w:val="0"/>
        <w:spacing w:line="60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申请人：</w:t>
      </w:r>
      <w:r>
        <w:rPr>
          <w:rFonts w:ascii="仿宋_GB2312" w:eastAsia="仿宋_GB2312" w:hAnsi="仿宋" w:hint="eastAsia"/>
          <w:sz w:val="32"/>
          <w:szCs w:val="32"/>
        </w:rPr>
        <w:t>宋</w:t>
      </w:r>
      <w:r w:rsidR="00D6091F">
        <w:rPr>
          <w:rFonts w:eastAsia="仿宋_GB2312" w:hint="eastAsia"/>
          <w:sz w:val="32"/>
          <w:szCs w:val="32"/>
        </w:rPr>
        <w:t>某</w:t>
      </w:r>
    </w:p>
    <w:p w:rsidR="00100B6C" w:rsidRDefault="00560FE5">
      <w:pPr>
        <w:adjustRightInd w:val="0"/>
        <w:snapToGrid w:val="0"/>
        <w:spacing w:line="60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委托代理人：邱显铎，广东美哲莱律师事务所律师</w:t>
      </w:r>
    </w:p>
    <w:p w:rsidR="00100B6C" w:rsidRDefault="00560FE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被申请人：</w:t>
      </w:r>
      <w:r>
        <w:rPr>
          <w:rFonts w:ascii="仿宋_GB2312" w:eastAsia="仿宋_GB2312" w:hAnsi="仿宋" w:hint="eastAsia"/>
          <w:sz w:val="32"/>
          <w:szCs w:val="32"/>
        </w:rPr>
        <w:t>深圳市人力资源和社会保障局</w:t>
      </w:r>
    </w:p>
    <w:p w:rsidR="00D6091F" w:rsidRDefault="00D6091F" w:rsidP="00D6091F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地址：深圳市福田区深南大道8005号深圳人才园</w:t>
      </w:r>
    </w:p>
    <w:p w:rsidR="00D6091F" w:rsidRPr="00D6091F" w:rsidRDefault="00D6091F" w:rsidP="00D6091F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法定代表人：</w:t>
      </w:r>
      <w:r>
        <w:rPr>
          <w:rFonts w:ascii="仿宋_GB2312" w:eastAsia="仿宋_GB2312" w:hAnsi="宋体" w:hint="eastAsia"/>
          <w:sz w:val="32"/>
          <w:szCs w:val="32"/>
        </w:rPr>
        <w:t>孙福金，局长</w:t>
      </w:r>
    </w:p>
    <w:p w:rsidR="00100B6C" w:rsidRDefault="00560FE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委托代理人：叶文浩，黄德和，广东中全律师事务所律师</w:t>
      </w:r>
    </w:p>
    <w:p w:rsidR="00100B6C" w:rsidRDefault="00100B6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00B6C" w:rsidRDefault="00560FE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因不服被申请人于2018年1月16日作出的深人社认字（南）〔2018〕第××号《深圳市工伤认定书》，向本机关申请行政复议，本机关依法受理。被申请人向本机关提交了书面答复及有关证据和依据，本案现已审理终结。</w:t>
      </w:r>
    </w:p>
    <w:p w:rsidR="00100B6C" w:rsidRDefault="00560FE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申请人称</w:t>
      </w:r>
      <w:r>
        <w:rPr>
          <w:rFonts w:ascii="仿宋_GB2312" w:eastAsia="仿宋_GB2312" w:hAnsi="仿宋" w:hint="eastAsia"/>
          <w:sz w:val="32"/>
          <w:szCs w:val="32"/>
        </w:rPr>
        <w:t>：程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（申请人老公）生前任职于××纺织实业（深圳）有限公司（以下简称××公司），系公司销售经理。2017年10月21日，程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在身体不舒服的情况下，仍坚持工作。为了商谈公司业务，当天晚上陪同公司客户王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、朱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应酬，随后其回到公司宿舍就倒地不起，晚上十点左右经抢救无效死亡。根据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《广东省工伤保险条例》第十条的规定，程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是在工作时间和工作岗位，突发疾病在48小时内抢救无效死亡，应视同工伤。一、被申请人作出的《认定工伤决定书》认定事实不清，程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系在工作时间和工作岗位突发疾病死亡，应视同工伤。1：程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陪公司客户应酬、洽谈业务是在履行工作职责，因此应酬的时间和地点属于在工作时间和在工作岗位上。程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任公司销售经理，跟工作有关的应酬，是他履行工作职责的方式之一。为了开拓公司业务，程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需要经常陪公司客户应酬、洽谈业务，其工作时间和工作岗位并不仅限于在公司的办公场所，还包括外出陪公司客户应酬。2017年10月21日，程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陪公司客户王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、朱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应酬、洽谈公司业务，这是程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的工作职责，因此属于工作时间和工作岗位。2：程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是在工作时间和工作岗位突发疾病，在48小时内抢救无效死亡。根据日常生活经验，疾病从病发、恶化至死亡有一个渐进的过程。2017年10月21日早上上班时，程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就不舒服，头痛胸闷，当天程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一直是在抱病工作。程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从上班至回到公司宿舍，这段期间开始病发、恶化直至倒地不起，经抢救无效死亡，符合疾病发作渐进性、连续性的特点。二、被申请人对程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是否在工作时间发病未查清。程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死亡结果发生在宿舍，并不能当然推断出程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是在回到宿舍后突发疾病。无法排除程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是在公司上班时突发疾病，也无法排除程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是在工作应酬时突发疾病。申请人作为程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的妻子，对程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的身体状况比其他人更清楚了解，但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被申请人至今也未向申请人进行调查。根据《工伤保险条例》的制定理念，为充分保障劳动者的合法权益，在此情况下应作出对劳动者有利的认定，体现国家对弱者的保护，也能够让程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两个未成年孩子有基本的生存保障。请求：依法撤销被申请人作出的深人社认字（南）〔2018〕第××号《深圳市工伤认定书》具体行政行为。</w:t>
      </w:r>
    </w:p>
    <w:p w:rsidR="00100B6C" w:rsidRDefault="00560FE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被申请人答复称：</w:t>
      </w:r>
      <w:r>
        <w:rPr>
          <w:rFonts w:ascii="仿宋_GB2312" w:eastAsia="仿宋_GB2312" w:hAnsi="仿宋" w:hint="eastAsia"/>
          <w:sz w:val="32"/>
          <w:szCs w:val="32"/>
        </w:rPr>
        <w:t>被申请人作出上述认定的依据如下：一、事实依据：1、程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与××公司之间存在劳动关系。依照××公司和职工亲属向被申请人提交的相关材料，被申请人确认职工亲属和××公司对程</w:t>
      </w:r>
      <w:r w:rsidR="00D6091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与该单位之间存在的劳动关系没有异议。因此，被申请人依法认定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与××公司之间存在劳动关系。2、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系非在工作时间和工作岗位突发疾病。申请人向被申请人申报工伤时，主张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陪客户谈工作事宜至21:00回到宿舍，而后被亲属发现发病。对于申请人的申报，××公司认为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陪客户吃饭，期间不能确定是否谈论了工作。针对争议焦点，被申请人展开调查，确认了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事发当天在单位工作期间以及后续晚上的聚餐期间，身体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状态一切正常；另事发当晚的聚餐应属私人聚餐活动，与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的工作无关。综合上述情形，被申请人认定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系在正常下班后，在休息期间在日常居住的场所突发疾病死亡。二、条例依据。根据以上事实，被申请人认为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死亡之情形不符合《广东省工伤保险条例》第九条、第十条的规定，认定其不属于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或不视同工伤。三、申请人的复议主张不成立。申请人主张：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陪客户</w:t>
      </w:r>
      <w:r w:rsidR="00D6091F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D6091F">
        <w:rPr>
          <w:rFonts w:ascii="仿宋_GB2312" w:eastAsia="仿宋_GB2312" w:hAnsi="仿宋" w:hint="eastAsia"/>
          <w:sz w:val="32"/>
          <w:szCs w:val="32"/>
        </w:rPr>
        <w:t>朱某</w:t>
      </w:r>
      <w:r>
        <w:rPr>
          <w:rFonts w:ascii="仿宋_GB2312" w:eastAsia="仿宋_GB2312" w:hAnsi="仿宋" w:hint="eastAsia"/>
          <w:sz w:val="32"/>
          <w:szCs w:val="32"/>
        </w:rPr>
        <w:t>应酬属于其履行工作职责，根据日常生活经验，疾病有一个渐进的过程，事发当日早上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上班时就不舒服头痛胸闷，其一直抱病工作，应视同工伤。针对上述主张，被申请人回应如下：首先，并无客观证据证实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是在工作状态产生身体不适，而被申请人对两名目击证人所作的两份调查笔录证实，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事发当天在单位身体正常，事发当晚在吃饭期间亦一切正常；被申请人履行了审慎查证的义务。其次，本案职工亲属主张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带病工作，但并未提供任何有效证据证实该主张，仅以生活经验作出推断并不符合证据法定的原则。最后，《疾病诊断证明书》作出“猝死”的医学判断，猝死的定义应当为突然死亡，其不属慢性疾病所致，故在没有任何证据的情形下，不应推定为白天带病工作，缓慢演变至晚上死亡的情形。综合上述情形，结合被申请人调查所获情形，可以证实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系在宿舍休息期间发病，不能视同工伤。根据以上事实以及条例的依据，被申请人认为，申请人的请求没有依据,被申请人的具体行政行为符合条例的规定，依据充分，程序合法，表述适当，请求依法维持。</w:t>
      </w:r>
    </w:p>
    <w:p w:rsidR="00100B6C" w:rsidRDefault="00560FE5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经查：</w:t>
      </w:r>
      <w:r>
        <w:rPr>
          <w:rFonts w:ascii="仿宋_GB2312" w:eastAsia="仿宋_GB2312" w:hAnsi="仿宋" w:hint="eastAsia"/>
          <w:sz w:val="32"/>
          <w:szCs w:val="32"/>
        </w:rPr>
        <w:t>2017年12月6日，申请人向被申请人申请工伤认定时称：其丈夫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系××公司销售经理；于2017年10月21日21:00，参加公司应酬陪客户（</w:t>
      </w:r>
      <w:r w:rsidR="00D6091F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D6091F">
        <w:rPr>
          <w:rFonts w:ascii="仿宋_GB2312" w:eastAsia="仿宋_GB2312" w:hAnsi="仿宋" w:hint="eastAsia"/>
          <w:sz w:val="32"/>
          <w:szCs w:val="32"/>
        </w:rPr>
        <w:t>朱某</w:t>
      </w:r>
      <w:r>
        <w:rPr>
          <w:rFonts w:ascii="仿宋_GB2312" w:eastAsia="仿宋_GB2312" w:hAnsi="仿宋" w:hint="eastAsia"/>
          <w:sz w:val="32"/>
          <w:szCs w:val="32"/>
        </w:rPr>
        <w:t>）后回到宿舍，其后被发现倒地不醒，经120抢救无效当晚死亡；并提交了工伤认定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申请表、身份证、结婚证、劳动合同、院前死亡记录表、疾病诊断证明书、居民死亡医学证明书、火化证书、证人证言及证人身份证、家属自述、户籍注销证明、工伤个人缴费记录、工商注册登记信息等证据材料。2017年12月21日，××公司作出《关于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伤亡事故调查的书面回复》称：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是其公司的营销经理，事发当日其与客户在一起吃饭，是否谈论工作公司并不知情；另提供了证人证言及证人身份证、授权委托书、法定代表人身份证明书、营业执照等证据材料。2017年12月28日，被申请人对</w:t>
      </w:r>
      <w:r w:rsidR="00D6091F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1、</w:t>
      </w:r>
      <w:r w:rsidR="00D6091F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eastAsia="仿宋_GB2312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进行调查并制作笔录。笔录中载明“当天纯粹是朋友好久没见面了，大家在一起聚聚，没有抱着任何目的性的一次吃饭”，“问：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在当天的饭局中，有没有不舒服的表现？答：没有，整个饭局中都表现很正常”“问：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白天在公司上班期间，有没有身体不舒服的表现？答：没有，看上去一切都正常”等内容。2018年1月16日，被申请人作出深人社认字（南）〔2018〕第××号《深圳市工伤认定书》，认定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不属于或不视同工伤。申请人不服，申请行政复议。</w:t>
      </w:r>
    </w:p>
    <w:p w:rsidR="00100B6C" w:rsidRDefault="00560FE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本机关认为：</w:t>
      </w:r>
      <w:r>
        <w:rPr>
          <w:rFonts w:ascii="仿宋_GB2312" w:eastAsia="仿宋_GB2312" w:hAnsi="仿宋" w:hint="eastAsia"/>
          <w:sz w:val="32"/>
          <w:szCs w:val="32"/>
        </w:rPr>
        <w:t>根据被申请人对</w:t>
      </w:r>
      <w:r w:rsidR="00D6091F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1、</w:t>
      </w:r>
      <w:r w:rsidR="00D6091F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eastAsia="仿宋_GB2312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两名目击证人的调查笔录证实，事发当天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在单位工作期间以及后续晚上的聚餐期间，身体状态正常。申请人主张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带病工作，但并未提供任何有效证据证明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系在工作时间、工作岗位突发疾病，故本机关对其主张不予支持。根据在案证据，可以认定</w:t>
      </w:r>
      <w:r w:rsidR="00D6091F">
        <w:rPr>
          <w:rFonts w:ascii="仿宋_GB2312" w:eastAsia="仿宋_GB2312" w:hAnsi="仿宋" w:hint="eastAsia"/>
          <w:sz w:val="32"/>
          <w:szCs w:val="32"/>
        </w:rPr>
        <w:t>程某</w:t>
      </w:r>
      <w:r>
        <w:rPr>
          <w:rFonts w:ascii="仿宋_GB2312" w:eastAsia="仿宋_GB2312" w:hAnsi="仿宋" w:hint="eastAsia"/>
          <w:sz w:val="32"/>
          <w:szCs w:val="32"/>
        </w:rPr>
        <w:t>系在宿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舍休息期间突发疾病死亡，该情形</w:t>
      </w:r>
      <w:r>
        <w:rPr>
          <w:rFonts w:ascii="仿宋_GB2312" w:eastAsia="仿宋_GB2312" w:hAnsi="仿宋" w:cs="仿宋_GB2312" w:hint="eastAsia"/>
          <w:sz w:val="32"/>
          <w:szCs w:val="32"/>
        </w:rPr>
        <w:t>不符合《广东省工伤保险条例》第十条第（一）款第（一）项之规定，亦不符合该《条例》第九条、第十条规定的其他情形。故被申请人认定申请人不属于或不视同工伤的决定并无违法或不当，依法应予维持。综上，根据《中华人民共和国行政复议法》第二十八条第一款第（一）项的规定，本机关作出复议决定如下：</w:t>
      </w:r>
    </w:p>
    <w:p w:rsidR="00100B6C" w:rsidRDefault="00560FE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维持被申请人深圳市人力资源和社会保障局以</w:t>
      </w:r>
      <w:r>
        <w:rPr>
          <w:rFonts w:ascii="仿宋_GB2312" w:eastAsia="仿宋_GB2312" w:hAnsi="仿宋" w:hint="eastAsia"/>
          <w:sz w:val="32"/>
          <w:szCs w:val="32"/>
        </w:rPr>
        <w:t>深人社认字（南）〔2018〕第××号《深圳市工伤认定书》</w:t>
      </w:r>
      <w:r>
        <w:rPr>
          <w:rFonts w:ascii="仿宋_GB2312" w:eastAsia="仿宋_GB2312" w:hAnsi="仿宋" w:cs="仿宋_GB2312" w:hint="eastAsia"/>
          <w:sz w:val="32"/>
          <w:szCs w:val="32"/>
        </w:rPr>
        <w:t>作出的具体行政行为。</w:t>
      </w:r>
    </w:p>
    <w:p w:rsidR="00100B6C" w:rsidRDefault="00560FE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100B6C" w:rsidRDefault="00100B6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00B6C" w:rsidRDefault="00100B6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00B6C" w:rsidRDefault="00CD702A">
      <w:pPr>
        <w:wordWrap w:val="0"/>
        <w:spacing w:line="600" w:lineRule="exact"/>
        <w:ind w:firstLineChars="200" w:firstLine="640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</w:t>
      </w:r>
      <w:r w:rsidR="00560FE5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100B6C" w:rsidRDefault="00560FE5">
      <w:pPr>
        <w:wordWrap w:val="0"/>
        <w:spacing w:line="600" w:lineRule="exact"/>
        <w:ind w:firstLineChars="200" w:firstLine="640"/>
        <w:jc w:val="right"/>
      </w:pPr>
      <w:r>
        <w:rPr>
          <w:rFonts w:ascii="仿宋_GB2312" w:eastAsia="仿宋_GB2312" w:hAnsi="仿宋" w:hint="eastAsia"/>
          <w:sz w:val="32"/>
          <w:szCs w:val="32"/>
        </w:rPr>
        <w:t xml:space="preserve">2018年4月25日 </w:t>
      </w:r>
    </w:p>
    <w:p w:rsidR="00100B6C" w:rsidRDefault="00100B6C"/>
    <w:sectPr w:rsidR="00100B6C" w:rsidSect="00100B6C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2098" w:right="1474" w:bottom="1985" w:left="1588" w:header="851" w:footer="1588" w:gutter="0"/>
      <w:pgNumType w:fmt="decimalFullWidth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AFF" w:rsidRDefault="00E24AFF" w:rsidP="00100B6C">
      <w:r>
        <w:separator/>
      </w:r>
    </w:p>
  </w:endnote>
  <w:endnote w:type="continuationSeparator" w:id="1">
    <w:p w:rsidR="00E24AFF" w:rsidRDefault="00E24AFF" w:rsidP="00100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6C" w:rsidRDefault="00FE0464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 w:rsidR="00560FE5">
      <w:rPr>
        <w:rStyle w:val="a5"/>
      </w:rPr>
      <w:instrText xml:space="preserve">PAGE  </w:instrText>
    </w:r>
    <w:r>
      <w:fldChar w:fldCharType="end"/>
    </w:r>
  </w:p>
  <w:p w:rsidR="00100B6C" w:rsidRDefault="00100B6C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6C" w:rsidRDefault="00FE0464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100B6C" w:rsidRDefault="00FE0464">
                <w:pPr>
                  <w:pStyle w:val="a3"/>
                  <w:adjustRightInd w:val="0"/>
                  <w:snapToGrid w:val="0"/>
                  <w:ind w:leftChars="150" w:left="315" w:rightChars="150" w:right="315"/>
                  <w:jc w:val="right"/>
                  <w:rPr>
                    <w:rFonts w:ascii="仿宋" w:eastAsia="仿宋" w:hAnsi="仿宋"/>
                    <w:sz w:val="21"/>
                    <w:szCs w:val="21"/>
                  </w:rPr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560FE5">
                  <w:rPr>
                    <w:rFonts w:ascii="宋体" w:hAnsi="宋体"/>
                    <w:sz w:val="28"/>
                    <w:szCs w:val="28"/>
                  </w:rPr>
                  <w:instrText xml:space="preserve"> PAGE \*ARABIC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D6091F">
                  <w:rPr>
                    <w:rFonts w:ascii="宋体" w:hAnsi="宋体"/>
                    <w:noProof/>
                    <w:sz w:val="28"/>
                    <w:szCs w:val="28"/>
                  </w:rPr>
                  <w:t>6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AFF" w:rsidRDefault="00E24AFF" w:rsidP="00100B6C">
      <w:r>
        <w:separator/>
      </w:r>
    </w:p>
  </w:footnote>
  <w:footnote w:type="continuationSeparator" w:id="1">
    <w:p w:rsidR="00E24AFF" w:rsidRDefault="00E24AFF" w:rsidP="00100B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6C" w:rsidRDefault="00100B6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D981343"/>
    <w:rsid w:val="00100B6C"/>
    <w:rsid w:val="00560FE5"/>
    <w:rsid w:val="00CD702A"/>
    <w:rsid w:val="00D6091F"/>
    <w:rsid w:val="00E24AFF"/>
    <w:rsid w:val="00FE0464"/>
    <w:rsid w:val="4D981343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B6C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00B6C"/>
    <w:pPr>
      <w:suppressLineNumbers/>
      <w:tabs>
        <w:tab w:val="center" w:pos="4153"/>
        <w:tab w:val="right" w:pos="8307"/>
      </w:tabs>
    </w:pPr>
    <w:rPr>
      <w:sz w:val="18"/>
      <w:szCs w:val="18"/>
    </w:rPr>
  </w:style>
  <w:style w:type="paragraph" w:styleId="a4">
    <w:name w:val="header"/>
    <w:basedOn w:val="a"/>
    <w:qFormat/>
    <w:rsid w:val="00100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100B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22</TotalTime>
  <Pages>6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小兔子宝宝</dc:creator>
  <cp:lastModifiedBy>xlg</cp:lastModifiedBy>
  <cp:revision>4</cp:revision>
  <dcterms:created xsi:type="dcterms:W3CDTF">2018-06-28T09:02:00Z</dcterms:created>
  <dcterms:modified xsi:type="dcterms:W3CDTF">2018-12-05T03:45:00Z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