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CD1" w:rsidRDefault="005D50CC">
      <w:pPr>
        <w:spacing w:line="600" w:lineRule="exact"/>
        <w:ind w:right="25" w:firstLineChars="200" w:firstLine="880"/>
        <w:jc w:val="center"/>
        <w:rPr>
          <w:rFonts w:ascii="方正小标宋简体" w:eastAsia="方正小标宋简体" w:hAnsi="宋体"/>
          <w:sz w:val="44"/>
        </w:rPr>
      </w:pPr>
      <w:r>
        <w:rPr>
          <w:rFonts w:ascii="方正小标宋简体" w:eastAsia="方正小标宋简体" w:hAnsi="宋体" w:hint="eastAsia"/>
          <w:sz w:val="44"/>
        </w:rPr>
        <w:t>深圳市人民政府</w:t>
      </w:r>
    </w:p>
    <w:p w:rsidR="009B4CD1" w:rsidRDefault="005D50CC" w:rsidP="00883D7F">
      <w:pPr>
        <w:spacing w:line="600" w:lineRule="exact"/>
        <w:ind w:firstLineChars="200" w:firstLine="883"/>
        <w:jc w:val="center"/>
        <w:rPr>
          <w:rFonts w:ascii="方正小标宋简体" w:eastAsia="方正小标宋简体" w:hAnsi="宋体"/>
          <w:b/>
          <w:bCs/>
          <w:sz w:val="44"/>
        </w:rPr>
      </w:pPr>
      <w:r>
        <w:rPr>
          <w:rFonts w:ascii="方正小标宋简体" w:eastAsia="方正小标宋简体" w:hAnsi="宋体" w:hint="eastAsia"/>
          <w:b/>
          <w:bCs/>
          <w:sz w:val="44"/>
        </w:rPr>
        <w:t>行政复议</w:t>
      </w:r>
      <w:r>
        <w:rPr>
          <w:rFonts w:ascii="方正小标宋简体" w:eastAsia="方正小标宋简体" w:hAnsi="宋体" w:hint="eastAsia"/>
          <w:b/>
          <w:bCs/>
          <w:sz w:val="44"/>
        </w:rPr>
        <w:t>决定书</w:t>
      </w:r>
    </w:p>
    <w:p w:rsidR="009B4CD1" w:rsidRDefault="009B4CD1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9B4CD1" w:rsidRDefault="005D50CC">
      <w:pPr>
        <w:spacing w:line="600" w:lineRule="exact"/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深府</w:t>
      </w:r>
      <w:r>
        <w:rPr>
          <w:rFonts w:ascii="仿宋_GB2312" w:eastAsia="仿宋_GB2312" w:hAnsi="仿宋" w:hint="eastAsia"/>
          <w:sz w:val="32"/>
          <w:szCs w:val="32"/>
        </w:rPr>
        <w:t>行复</w:t>
      </w:r>
      <w:r>
        <w:rPr>
          <w:rFonts w:ascii="仿宋_GB2312" w:eastAsia="仿宋_GB2312" w:hAnsi="仿宋" w:hint="eastAsia"/>
          <w:sz w:val="32"/>
          <w:szCs w:val="32"/>
        </w:rPr>
        <w:t>〔</w:t>
      </w:r>
      <w:r>
        <w:rPr>
          <w:rFonts w:ascii="仿宋_GB2312" w:eastAsia="仿宋_GB2312" w:hAnsi="仿宋" w:hint="eastAsia"/>
          <w:sz w:val="32"/>
          <w:szCs w:val="32"/>
        </w:rPr>
        <w:t>201</w:t>
      </w:r>
      <w:r>
        <w:rPr>
          <w:rFonts w:ascii="仿宋_GB2312" w:eastAsia="仿宋_GB2312" w:hAnsi="仿宋" w:hint="eastAsia"/>
          <w:sz w:val="32"/>
          <w:szCs w:val="32"/>
        </w:rPr>
        <w:t>8</w:t>
      </w:r>
      <w:r>
        <w:rPr>
          <w:rFonts w:ascii="仿宋_GB2312" w:eastAsia="仿宋_GB2312" w:hAnsi="仿宋" w:hint="eastAsia"/>
          <w:sz w:val="32"/>
          <w:szCs w:val="32"/>
        </w:rPr>
        <w:t>〕</w:t>
      </w:r>
      <w:r>
        <w:rPr>
          <w:rFonts w:ascii="仿宋_GB2312" w:eastAsia="仿宋_GB2312" w:hAnsi="仿宋" w:hint="eastAsia"/>
          <w:sz w:val="32"/>
          <w:szCs w:val="32"/>
        </w:rPr>
        <w:t>211</w:t>
      </w:r>
      <w:r>
        <w:rPr>
          <w:rFonts w:ascii="仿宋_GB2312" w:eastAsia="仿宋_GB2312" w:hAnsi="仿宋" w:hint="eastAsia"/>
          <w:sz w:val="32"/>
          <w:szCs w:val="32"/>
        </w:rPr>
        <w:t>号</w:t>
      </w:r>
    </w:p>
    <w:p w:rsidR="009B4CD1" w:rsidRDefault="009B4CD1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:rsidR="009B4CD1" w:rsidRDefault="005D50CC">
      <w:pPr>
        <w:adjustRightInd w:val="0"/>
        <w:snapToGrid w:val="0"/>
        <w:spacing w:line="600" w:lineRule="exact"/>
        <w:ind w:leftChars="304" w:left="638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hint="eastAsia"/>
          <w:bCs/>
          <w:sz w:val="32"/>
        </w:rPr>
        <w:t>申请人：</w:t>
      </w:r>
      <w:r>
        <w:rPr>
          <w:rFonts w:ascii="仿宋_GB2312" w:eastAsia="仿宋_GB2312" w:hAnsi="仿宋" w:hint="eastAsia"/>
          <w:sz w:val="32"/>
          <w:szCs w:val="32"/>
        </w:rPr>
        <w:t>深圳市</w:t>
      </w:r>
      <w:r>
        <w:rPr>
          <w:rFonts w:eastAsia="仿宋_GB2312" w:hint="eastAsia"/>
          <w:sz w:val="32"/>
          <w:szCs w:val="32"/>
        </w:rPr>
        <w:t>××</w:t>
      </w:r>
      <w:r>
        <w:rPr>
          <w:rFonts w:ascii="仿宋_GB2312" w:eastAsia="仿宋_GB2312" w:hAnsi="仿宋" w:hint="eastAsia"/>
          <w:sz w:val="32"/>
          <w:szCs w:val="32"/>
        </w:rPr>
        <w:t>有限公司</w:t>
      </w:r>
    </w:p>
    <w:p w:rsidR="009B4CD1" w:rsidRDefault="005D50CC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黑体" w:eastAsia="黑体" w:hAnsi="黑体" w:hint="eastAsia"/>
          <w:bCs/>
          <w:sz w:val="32"/>
        </w:rPr>
        <w:t>被申请人：</w:t>
      </w:r>
      <w:r>
        <w:rPr>
          <w:rFonts w:ascii="仿宋_GB2312" w:eastAsia="仿宋_GB2312" w:hAnsi="仿宋" w:hint="eastAsia"/>
          <w:sz w:val="32"/>
          <w:szCs w:val="32"/>
        </w:rPr>
        <w:t>深圳市</w:t>
      </w:r>
      <w:r>
        <w:rPr>
          <w:rFonts w:ascii="仿宋_GB2312" w:eastAsia="仿宋_GB2312" w:hAnsi="仿宋" w:hint="eastAsia"/>
          <w:sz w:val="32"/>
          <w:szCs w:val="32"/>
        </w:rPr>
        <w:t>人力资源和社会保障局</w:t>
      </w:r>
    </w:p>
    <w:p w:rsidR="00883D7F" w:rsidRDefault="00883D7F" w:rsidP="00883D7F">
      <w:pPr>
        <w:adjustRightInd w:val="0"/>
        <w:snapToGrid w:val="0"/>
        <w:spacing w:line="600" w:lineRule="exact"/>
        <w:ind w:leftChars="304" w:left="638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地址：深圳市福田区深南大道8005号深圳人才园</w:t>
      </w:r>
    </w:p>
    <w:p w:rsidR="00883D7F" w:rsidRDefault="00883D7F" w:rsidP="00883D7F">
      <w:pPr>
        <w:adjustRightInd w:val="0"/>
        <w:snapToGrid w:val="0"/>
        <w:spacing w:line="600" w:lineRule="exact"/>
        <w:ind w:leftChars="304" w:left="638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法定代表人：孙福金，局长</w:t>
      </w:r>
    </w:p>
    <w:p w:rsidR="009B4CD1" w:rsidRDefault="005D50CC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委托代理人：陈扬，叶文浩，广东中全律师事务所律师</w:t>
      </w:r>
    </w:p>
    <w:p w:rsidR="009B4CD1" w:rsidRDefault="009B4CD1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9B4CD1" w:rsidRDefault="005D50CC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申请人不服被申请人于</w:t>
      </w:r>
      <w:r>
        <w:rPr>
          <w:rFonts w:ascii="仿宋_GB2312" w:eastAsia="仿宋_GB2312" w:hAnsi="仿宋" w:hint="eastAsia"/>
          <w:sz w:val="32"/>
          <w:szCs w:val="32"/>
        </w:rPr>
        <w:t>2017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10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20</w:t>
      </w:r>
      <w:r>
        <w:rPr>
          <w:rFonts w:ascii="仿宋_GB2312" w:eastAsia="仿宋_GB2312" w:hAnsi="仿宋" w:hint="eastAsia"/>
          <w:sz w:val="32"/>
          <w:szCs w:val="32"/>
        </w:rPr>
        <w:t>日作出的深人社认字（龙）</w:t>
      </w:r>
      <w:r>
        <w:rPr>
          <w:rFonts w:ascii="仿宋_GB2312" w:eastAsia="仿宋_GB2312" w:hAnsi="仿宋" w:hint="eastAsia"/>
          <w:sz w:val="32"/>
          <w:szCs w:val="32"/>
        </w:rPr>
        <w:t>[2017]</w:t>
      </w:r>
      <w:r>
        <w:rPr>
          <w:rFonts w:ascii="仿宋_GB2312" w:eastAsia="仿宋_GB2312" w:hAnsi="仿宋" w:hint="eastAsia"/>
          <w:sz w:val="32"/>
          <w:szCs w:val="32"/>
        </w:rPr>
        <w:t>第</w:t>
      </w:r>
      <w:r>
        <w:rPr>
          <w:rFonts w:ascii="仿宋_GB2312" w:eastAsia="仿宋_GB2312" w:hAnsi="仿宋" w:hint="eastAsia"/>
          <w:sz w:val="32"/>
          <w:szCs w:val="32"/>
        </w:rPr>
        <w:t>××</w:t>
      </w:r>
      <w:r>
        <w:rPr>
          <w:rFonts w:ascii="仿宋_GB2312" w:eastAsia="仿宋_GB2312" w:hAnsi="仿宋" w:hint="eastAsia"/>
          <w:sz w:val="32"/>
          <w:szCs w:val="32"/>
        </w:rPr>
        <w:t>号《深圳市工伤认定书》</w:t>
      </w:r>
      <w:r>
        <w:rPr>
          <w:rFonts w:ascii="仿宋_GB2312" w:eastAsia="仿宋_GB2312" w:hAnsi="仿宋" w:hint="eastAsia"/>
          <w:sz w:val="32"/>
          <w:szCs w:val="32"/>
        </w:rPr>
        <w:t>，向本机关申请行政复议，本机关依法受理。被申请人向本机关提交了书面答复及有关证据和依据，本案现已审理终结。</w:t>
      </w:r>
    </w:p>
    <w:p w:rsidR="009B4CD1" w:rsidRDefault="005D50CC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hint="eastAsia"/>
          <w:bCs/>
          <w:sz w:val="32"/>
        </w:rPr>
        <w:t>申请人称</w:t>
      </w:r>
      <w:r>
        <w:rPr>
          <w:rFonts w:ascii="仿宋_GB2312" w:eastAsia="仿宋_GB2312" w:hAnsi="仿宋" w:hint="eastAsia"/>
          <w:sz w:val="32"/>
          <w:szCs w:val="32"/>
        </w:rPr>
        <w:t>：</w:t>
      </w:r>
      <w:r>
        <w:rPr>
          <w:rFonts w:ascii="仿宋_GB2312" w:eastAsia="仿宋_GB2312" w:hAnsi="仿宋" w:hint="eastAsia"/>
          <w:sz w:val="32"/>
          <w:szCs w:val="32"/>
        </w:rPr>
        <w:t>申请人认为本案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发生交通事故的情形不符合《广东省工伤保险条例》第九条第（六）项“在上下班途中，受到非本人主要责任的交通事故或者城市轨道交通、客运轮渡、火车事故伤害的”的规定，被申请人认定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为工伤没有任何事实依据，具体事实和理由如下：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发生交通事故时，并非在上班途中。首先，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在发生交通事故当天早上下班时，向其部门主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管口头请假</w:t>
      </w:r>
      <w:r>
        <w:rPr>
          <w:rFonts w:ascii="仿宋_GB2312" w:eastAsia="仿宋_GB2312" w:hAnsi="仿宋" w:hint="eastAsia"/>
          <w:sz w:val="32"/>
          <w:szCs w:val="32"/>
        </w:rPr>
        <w:t>3</w:t>
      </w:r>
      <w:r>
        <w:rPr>
          <w:rFonts w:ascii="仿宋_GB2312" w:eastAsia="仿宋_GB2312" w:hAnsi="仿宋" w:hint="eastAsia"/>
          <w:sz w:val="32"/>
          <w:szCs w:val="32"/>
        </w:rPr>
        <w:t>天（有其主管的证言），其主管当场同意并要求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回来上班时补回书面请假条。虽然申请人规定请假要书面请假，但在实际操作中，也存在员工先行向其部门主管请假，回来申请人处上班时</w:t>
      </w:r>
      <w:r>
        <w:rPr>
          <w:rFonts w:ascii="仿宋_GB2312" w:eastAsia="仿宋_GB2312" w:hAnsi="仿宋" w:hint="eastAsia"/>
          <w:sz w:val="32"/>
          <w:szCs w:val="32"/>
        </w:rPr>
        <w:t>再行请假的情况。根据被申请人自己向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查明的事实，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承认之前请假时，也有先行口头请假，之后回来上班时再补请假条的惯例。被申请人以申请人规定请假要书面请假，而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没有书面请假，以此认定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没有向申请人请假属于认定事实错误。其次，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声称乘坐同事</w:t>
      </w:r>
      <w:r w:rsidR="00883D7F">
        <w:rPr>
          <w:rFonts w:ascii="仿宋_GB2312" w:eastAsia="仿宋_GB2312" w:hAnsi="仿宋" w:hint="eastAsia"/>
          <w:sz w:val="32"/>
          <w:szCs w:val="32"/>
        </w:rPr>
        <w:t>普某</w:t>
      </w:r>
      <w:r>
        <w:rPr>
          <w:rFonts w:ascii="仿宋_GB2312" w:eastAsia="仿宋_GB2312" w:hAnsi="仿宋" w:hint="eastAsia"/>
          <w:sz w:val="32"/>
          <w:szCs w:val="32"/>
        </w:rPr>
        <w:t>的自行车共同上班途中发生交通事故，与事实不符。</w:t>
      </w:r>
      <w:r w:rsidR="00883D7F">
        <w:rPr>
          <w:rFonts w:ascii="仿宋_GB2312" w:eastAsia="仿宋_GB2312" w:hAnsi="仿宋" w:hint="eastAsia"/>
          <w:sz w:val="32"/>
          <w:szCs w:val="32"/>
        </w:rPr>
        <w:t>普某</w:t>
      </w:r>
      <w:r>
        <w:rPr>
          <w:rFonts w:ascii="仿宋_GB2312" w:eastAsia="仿宋_GB2312" w:hAnsi="仿宋" w:hint="eastAsia"/>
          <w:sz w:val="32"/>
          <w:szCs w:val="32"/>
        </w:rPr>
        <w:t>已向申请人请假，当天无需上班，何来“共同上班”一说。且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与</w:t>
      </w:r>
      <w:r w:rsidR="00883D7F">
        <w:rPr>
          <w:rFonts w:ascii="仿宋_GB2312" w:eastAsia="仿宋_GB2312" w:hAnsi="仿宋" w:hint="eastAsia"/>
          <w:sz w:val="32"/>
          <w:szCs w:val="32"/>
        </w:rPr>
        <w:t>普某</w:t>
      </w:r>
      <w:r>
        <w:rPr>
          <w:rFonts w:ascii="仿宋_GB2312" w:eastAsia="仿宋_GB2312" w:hAnsi="仿宋" w:hint="eastAsia"/>
          <w:sz w:val="32"/>
          <w:szCs w:val="32"/>
        </w:rPr>
        <w:t>并非普通同事关系，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与</w:t>
      </w:r>
      <w:r w:rsidR="00883D7F">
        <w:rPr>
          <w:rFonts w:ascii="仿宋_GB2312" w:eastAsia="仿宋_GB2312" w:hAnsi="仿宋" w:hint="eastAsia"/>
          <w:sz w:val="32"/>
          <w:szCs w:val="32"/>
        </w:rPr>
        <w:t>普某</w:t>
      </w:r>
      <w:r>
        <w:rPr>
          <w:rFonts w:ascii="仿宋_GB2312" w:eastAsia="仿宋_GB2312" w:hAnsi="仿宋" w:hint="eastAsia"/>
          <w:sz w:val="32"/>
          <w:szCs w:val="32"/>
        </w:rPr>
        <w:t>是恋人关系，在谈恋爱阶段。</w:t>
      </w:r>
      <w:r w:rsidR="00883D7F">
        <w:rPr>
          <w:rFonts w:ascii="仿宋_GB2312" w:eastAsia="仿宋_GB2312" w:hAnsi="仿宋" w:hint="eastAsia"/>
          <w:sz w:val="32"/>
          <w:szCs w:val="32"/>
        </w:rPr>
        <w:t>普某</w:t>
      </w:r>
      <w:r>
        <w:rPr>
          <w:rFonts w:ascii="仿宋_GB2312" w:eastAsia="仿宋_GB2312" w:hAnsi="仿宋" w:hint="eastAsia"/>
          <w:sz w:val="32"/>
          <w:szCs w:val="32"/>
        </w:rPr>
        <w:t>在发生交通事故前一天晚上上班时向其部门主管（扫光部门）书面请假，而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在发生交通事故当天早上下班时向其部门主管（贴合、包装部门）请假，两人当时都是上晚班，</w:t>
      </w:r>
      <w:r w:rsidR="00883D7F">
        <w:rPr>
          <w:rFonts w:ascii="仿宋_GB2312" w:eastAsia="仿宋_GB2312" w:hAnsi="仿宋" w:hint="eastAsia"/>
          <w:sz w:val="32"/>
          <w:szCs w:val="32"/>
        </w:rPr>
        <w:t>普某</w:t>
      </w:r>
      <w:r>
        <w:rPr>
          <w:rFonts w:ascii="仿宋_GB2312" w:eastAsia="仿宋_GB2312" w:hAnsi="仿宋" w:hint="eastAsia"/>
          <w:sz w:val="32"/>
          <w:szCs w:val="32"/>
        </w:rPr>
        <w:t>与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应当是共同商量好一同请假外出，根本不是一同到申请人处上班。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的陈述存在虚假之处，是不可采信的。综上所述，由于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发生交通事故并不是在上下班途中，被申请人明显是认定事实错误。请求：撤销</w:t>
      </w:r>
      <w:r>
        <w:rPr>
          <w:rFonts w:ascii="仿宋_GB2312" w:eastAsia="仿宋_GB2312" w:hAnsi="仿宋" w:hint="eastAsia"/>
          <w:sz w:val="32"/>
          <w:szCs w:val="32"/>
        </w:rPr>
        <w:t>深人社认字</w:t>
      </w:r>
      <w:r>
        <w:rPr>
          <w:rFonts w:ascii="仿宋_GB2312" w:eastAsia="仿宋_GB2312" w:hAnsi="仿宋" w:hint="eastAsia"/>
          <w:sz w:val="32"/>
          <w:szCs w:val="32"/>
        </w:rPr>
        <w:t>（龙）【</w:t>
      </w:r>
      <w:r>
        <w:rPr>
          <w:rFonts w:ascii="仿宋_GB2312" w:eastAsia="仿宋_GB2312" w:hAnsi="仿宋" w:hint="eastAsia"/>
          <w:sz w:val="32"/>
          <w:szCs w:val="32"/>
        </w:rPr>
        <w:t>2017</w:t>
      </w:r>
      <w:r>
        <w:rPr>
          <w:rFonts w:ascii="仿宋_GB2312" w:eastAsia="仿宋_GB2312" w:hAnsi="仿宋" w:hint="eastAsia"/>
          <w:sz w:val="32"/>
          <w:szCs w:val="32"/>
        </w:rPr>
        <w:t>】第</w:t>
      </w:r>
      <w:r>
        <w:rPr>
          <w:rFonts w:ascii="仿宋_GB2312" w:eastAsia="仿宋_GB2312" w:hAnsi="仿宋" w:hint="eastAsia"/>
          <w:sz w:val="32"/>
          <w:szCs w:val="32"/>
        </w:rPr>
        <w:t>××</w:t>
      </w:r>
      <w:r>
        <w:rPr>
          <w:rFonts w:ascii="仿宋_GB2312" w:eastAsia="仿宋_GB2312" w:hAnsi="仿宋" w:hint="eastAsia"/>
          <w:sz w:val="32"/>
          <w:szCs w:val="32"/>
        </w:rPr>
        <w:t>号《深圳市工伤认定书》，并依法重新认定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所受事故属非工伤。</w:t>
      </w:r>
    </w:p>
    <w:p w:rsidR="009B4CD1" w:rsidRDefault="005D50CC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/>
          <w:sz w:val="28"/>
          <w:szCs w:val="30"/>
        </w:rPr>
      </w:pPr>
      <w:r>
        <w:rPr>
          <w:rFonts w:ascii="黑体" w:eastAsia="黑体" w:hAnsi="黑体" w:cs="黑体" w:hint="eastAsia"/>
          <w:sz w:val="32"/>
          <w:szCs w:val="32"/>
        </w:rPr>
        <w:t>被申请人答复称：</w:t>
      </w:r>
      <w:r>
        <w:rPr>
          <w:rFonts w:ascii="仿宋_GB2312" w:eastAsia="仿宋_GB2312" w:hAnsi="仿宋" w:hint="eastAsia"/>
          <w:sz w:val="32"/>
          <w:szCs w:val="32"/>
        </w:rPr>
        <w:t>被申请人作出上述认定的依据如下：一、事实依据：</w:t>
      </w:r>
      <w:r>
        <w:rPr>
          <w:rFonts w:ascii="仿宋_GB2312" w:eastAsia="仿宋_GB2312" w:hAnsi="仿宋" w:hint="eastAsia"/>
          <w:sz w:val="32"/>
          <w:szCs w:val="32"/>
        </w:rPr>
        <w:t>1</w:t>
      </w:r>
      <w:r>
        <w:rPr>
          <w:rFonts w:ascii="仿宋_GB2312" w:eastAsia="仿宋_GB2312" w:hAnsi="仿宋" w:hint="eastAsia"/>
          <w:sz w:val="32"/>
          <w:szCs w:val="32"/>
        </w:rPr>
        <w:t>、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与申请人深圳市××有限公司之间存在劳动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关系。依照职工</w:t>
      </w:r>
      <w:r>
        <w:rPr>
          <w:rFonts w:ascii="仿宋_GB2312" w:eastAsia="仿宋_GB2312" w:hAnsi="仿宋" w:hint="eastAsia"/>
          <w:sz w:val="32"/>
          <w:szCs w:val="32"/>
        </w:rPr>
        <w:t>、单位向被申请人提交的相关材料，被申请人确认双方对其之间存在的劳动关系没有异议。因此，被申请人依法认定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与申请人之间存在劳动关系。</w:t>
      </w:r>
      <w:r>
        <w:rPr>
          <w:rFonts w:ascii="仿宋_GB2312" w:eastAsia="仿宋_GB2312" w:hAnsi="仿宋" w:hint="eastAsia"/>
          <w:sz w:val="32"/>
          <w:szCs w:val="32"/>
        </w:rPr>
        <w:t>2</w:t>
      </w:r>
      <w:r>
        <w:rPr>
          <w:rFonts w:ascii="仿宋_GB2312" w:eastAsia="仿宋_GB2312" w:hAnsi="仿宋" w:hint="eastAsia"/>
          <w:sz w:val="32"/>
          <w:szCs w:val="32"/>
        </w:rPr>
        <w:t>、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是在合理的上班途中遭受机动车事故伤害。职工申报工伤时主张，其系在上班途中遭遇交通事故；对于该申报，用人单位予以否认，称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在事发当日请假，但并未提供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的书面请假材料。被申请人展开调查，查实申请人《员工守则》第六条规定：请假必须事先提出申请，按规定填写请假单，履行审批手续。故被申请人综合考量本案证据材料，认定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系在上班途中遭受交通事故伤害。二、条例依据。根据</w:t>
      </w:r>
      <w:r>
        <w:rPr>
          <w:rFonts w:ascii="仿宋_GB2312" w:eastAsia="仿宋_GB2312" w:hAnsi="仿宋" w:hint="eastAsia"/>
          <w:sz w:val="32"/>
          <w:szCs w:val="32"/>
        </w:rPr>
        <w:t>以上事实，被申请人认为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受伤之情形符合《广东省工伤保险条例》第九条第六项的规定，认定其属于工伤。三、申请人的复议主张不成立。申请人申请复议时主张：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已经口头请假，其与</w:t>
      </w:r>
      <w:r w:rsidR="00883D7F">
        <w:rPr>
          <w:rFonts w:ascii="仿宋_GB2312" w:eastAsia="仿宋_GB2312" w:hAnsi="仿宋" w:hint="eastAsia"/>
          <w:sz w:val="32"/>
          <w:szCs w:val="32"/>
        </w:rPr>
        <w:t>普某</w:t>
      </w:r>
      <w:r>
        <w:rPr>
          <w:rFonts w:ascii="仿宋_GB2312" w:eastAsia="仿宋_GB2312" w:hAnsi="仿宋" w:hint="eastAsia"/>
          <w:sz w:val="32"/>
          <w:szCs w:val="32"/>
        </w:rPr>
        <w:t>是恋人关系，而</w:t>
      </w:r>
      <w:r w:rsidR="00883D7F">
        <w:rPr>
          <w:rFonts w:ascii="仿宋_GB2312" w:eastAsia="仿宋_GB2312" w:hAnsi="仿宋" w:hint="eastAsia"/>
          <w:sz w:val="32"/>
          <w:szCs w:val="32"/>
        </w:rPr>
        <w:t>普某</w:t>
      </w:r>
      <w:r>
        <w:rPr>
          <w:rFonts w:ascii="仿宋_GB2312" w:eastAsia="仿宋_GB2312" w:hAnsi="仿宋" w:hint="eastAsia"/>
          <w:sz w:val="32"/>
          <w:szCs w:val="32"/>
        </w:rPr>
        <w:t>已经请假，因此一同上班不属实。被申请人认为，本案的争议焦点为：事发当日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是否存在请假的情形，而</w:t>
      </w:r>
      <w:r w:rsidR="00883D7F">
        <w:rPr>
          <w:rFonts w:ascii="仿宋_GB2312" w:eastAsia="仿宋_GB2312" w:hAnsi="仿宋" w:hint="eastAsia"/>
          <w:sz w:val="32"/>
          <w:szCs w:val="32"/>
        </w:rPr>
        <w:t>普某</w:t>
      </w:r>
      <w:r>
        <w:rPr>
          <w:rFonts w:ascii="仿宋_GB2312" w:eastAsia="仿宋_GB2312" w:hAnsi="仿宋" w:hint="eastAsia"/>
          <w:sz w:val="32"/>
          <w:szCs w:val="32"/>
        </w:rPr>
        <w:t>是否请假以及其与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之间是否属恋人关系，与本案的争议焦点无关。按照劳动法律法规的强制性规定，用人单位对职工的原始考勤记录，负有举证责任；而本案中，申请人并不能举证证实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事发当日不上班，而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确系在日常</w:t>
      </w:r>
      <w:r>
        <w:rPr>
          <w:rFonts w:ascii="仿宋_GB2312" w:eastAsia="仿宋_GB2312" w:hAnsi="仿宋" w:hint="eastAsia"/>
          <w:sz w:val="32"/>
          <w:szCs w:val="32"/>
        </w:rPr>
        <w:t>合理的上班时间内和上班路线上遭受交通事故，故应认定申请人举证不能，而推定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属在上班途中遭受意外。结合复议机关的复议决定，综合上述情形，被申请人采信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的有关主张，认定</w:t>
      </w:r>
      <w:r w:rsidR="00883D7F">
        <w:rPr>
          <w:rFonts w:ascii="仿宋_GB2312" w:eastAsia="仿宋_GB2312" w:hAnsi="仿宋" w:hint="eastAsia"/>
          <w:sz w:val="32"/>
          <w:szCs w:val="32"/>
        </w:rPr>
        <w:t>李</w:t>
      </w:r>
      <w:r w:rsidR="00883D7F">
        <w:rPr>
          <w:rFonts w:ascii="仿宋_GB2312" w:eastAsia="仿宋_GB2312" w:hAnsi="仿宋" w:hint="eastAsia"/>
          <w:sz w:val="32"/>
          <w:szCs w:val="32"/>
        </w:rPr>
        <w:lastRenderedPageBreak/>
        <w:t>某</w:t>
      </w:r>
      <w:r>
        <w:rPr>
          <w:rFonts w:ascii="仿宋_GB2312" w:eastAsia="仿宋_GB2312" w:hAnsi="仿宋" w:hint="eastAsia"/>
          <w:sz w:val="32"/>
          <w:szCs w:val="32"/>
        </w:rPr>
        <w:t>在上班途中遭受车祸。根据以上事实以及条例的依据，被申请人认为，申请人的请求没有依据</w:t>
      </w:r>
      <w:r>
        <w:rPr>
          <w:rFonts w:ascii="仿宋_GB2312" w:eastAsia="仿宋_GB2312" w:hAnsi="仿宋" w:hint="eastAsia"/>
          <w:sz w:val="32"/>
          <w:szCs w:val="32"/>
        </w:rPr>
        <w:t>,</w:t>
      </w:r>
      <w:r>
        <w:rPr>
          <w:rFonts w:ascii="仿宋_GB2312" w:eastAsia="仿宋_GB2312" w:hAnsi="仿宋" w:hint="eastAsia"/>
          <w:sz w:val="32"/>
          <w:szCs w:val="32"/>
        </w:rPr>
        <w:t>被申请人的具体行政行为符合条例的规定，依据充分，程序合法，表述适当，请求依法维持。</w:t>
      </w:r>
    </w:p>
    <w:p w:rsidR="009B4CD1" w:rsidRDefault="005D50CC">
      <w:pPr>
        <w:adjustRightInd w:val="0"/>
        <w:snapToGrid w:val="0"/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经查：</w:t>
      </w:r>
      <w:r>
        <w:rPr>
          <w:rFonts w:ascii="仿宋_GB2312" w:eastAsia="仿宋_GB2312" w:hAnsi="仿宋" w:hint="eastAsia"/>
          <w:sz w:val="32"/>
          <w:szCs w:val="32"/>
        </w:rPr>
        <w:t>2016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12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7</w:t>
      </w:r>
      <w:r>
        <w:rPr>
          <w:rFonts w:ascii="仿宋_GB2312" w:eastAsia="仿宋_GB2312" w:hAnsi="仿宋" w:hint="eastAsia"/>
          <w:sz w:val="32"/>
          <w:szCs w:val="32"/>
        </w:rPr>
        <w:t>日，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向被申请人申请工伤认定时称其系申请人的员工，于</w:t>
      </w:r>
      <w:r>
        <w:rPr>
          <w:rFonts w:ascii="仿宋_GB2312" w:eastAsia="仿宋_GB2312" w:hAnsi="仿宋" w:hint="eastAsia"/>
          <w:sz w:val="32"/>
          <w:szCs w:val="32"/>
        </w:rPr>
        <w:t>2016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11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3</w:t>
      </w:r>
      <w:r>
        <w:rPr>
          <w:rFonts w:ascii="仿宋_GB2312" w:eastAsia="仿宋_GB2312" w:hAnsi="仿宋" w:hint="eastAsia"/>
          <w:sz w:val="32"/>
          <w:szCs w:val="32"/>
        </w:rPr>
        <w:t>日</w:t>
      </w:r>
      <w:r>
        <w:rPr>
          <w:rFonts w:ascii="仿宋_GB2312" w:eastAsia="仿宋_GB2312" w:hAnsi="仿宋" w:hint="eastAsia"/>
          <w:sz w:val="32"/>
          <w:szCs w:val="32"/>
        </w:rPr>
        <w:t>20:20</w:t>
      </w:r>
      <w:r>
        <w:rPr>
          <w:rFonts w:ascii="仿宋_GB2312" w:eastAsia="仿宋_GB2312" w:hAnsi="仿宋" w:hint="eastAsia"/>
          <w:sz w:val="32"/>
          <w:szCs w:val="32"/>
        </w:rPr>
        <w:t>许在上班途中遭受交通事故伤害导致受伤。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向被申请人提</w:t>
      </w:r>
      <w:r>
        <w:rPr>
          <w:rFonts w:ascii="仿宋_GB2312" w:eastAsia="仿宋_GB2312" w:hAnsi="仿宋" w:hint="eastAsia"/>
          <w:sz w:val="32"/>
          <w:szCs w:val="32"/>
        </w:rPr>
        <w:t>交了工伤认定申请表、身份证、工作证、上下班时间、工资银行流水、病历等诊疗材料、交通事故认定书、事故现场照片、路线图、情况说明、通话清单、内地居民采集表、工商注册登记信息等相关证据材料。</w:t>
      </w:r>
      <w:r>
        <w:rPr>
          <w:rFonts w:ascii="仿宋_GB2312" w:eastAsia="仿宋_GB2312" w:hAnsi="仿宋" w:hint="eastAsia"/>
          <w:sz w:val="32"/>
          <w:szCs w:val="32"/>
        </w:rPr>
        <w:t>2016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12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20</w:t>
      </w:r>
      <w:r>
        <w:rPr>
          <w:rFonts w:ascii="仿宋_GB2312" w:eastAsia="仿宋_GB2312" w:hAnsi="仿宋" w:hint="eastAsia"/>
          <w:sz w:val="32"/>
          <w:szCs w:val="32"/>
        </w:rPr>
        <w:t>日，</w:t>
      </w:r>
      <w:r>
        <w:rPr>
          <w:rFonts w:ascii="仿宋_GB2312" w:eastAsia="仿宋_GB2312" w:hAnsi="仿宋" w:hint="eastAsia"/>
          <w:sz w:val="32"/>
          <w:szCs w:val="32"/>
        </w:rPr>
        <w:t>申请人向被申请人提交了《关于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因交通事故受伤的调查情况》，称事发当日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已经向主管请假，不是上班途中，而是与男友一同外出逛街；另还提交了证人证言、工作证明、请假单、考勤表、关于延期协助调查的申请、劳动仲裁裁决书、营业执照等相关材料。后被申请人对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、</w:t>
      </w:r>
      <w:r w:rsidR="00883D7F">
        <w:rPr>
          <w:rFonts w:ascii="仿宋_GB2312" w:eastAsia="仿宋_GB2312" w:hAnsi="仿宋" w:hint="eastAsia"/>
          <w:sz w:val="32"/>
          <w:szCs w:val="32"/>
        </w:rPr>
        <w:t>普某</w:t>
      </w:r>
      <w:r>
        <w:rPr>
          <w:rFonts w:ascii="仿宋_GB2312" w:eastAsia="仿宋_GB2312" w:hAnsi="仿宋" w:hint="eastAsia"/>
          <w:sz w:val="32"/>
          <w:szCs w:val="32"/>
        </w:rPr>
        <w:t>、</w:t>
      </w:r>
      <w:r w:rsidR="00883D7F">
        <w:rPr>
          <w:rFonts w:ascii="仿宋_GB2312" w:eastAsia="仿宋_GB2312" w:hAnsi="仿宋" w:hint="eastAsia"/>
          <w:sz w:val="32"/>
          <w:szCs w:val="32"/>
        </w:rPr>
        <w:t>黄某</w:t>
      </w:r>
      <w:r>
        <w:rPr>
          <w:rFonts w:ascii="仿宋_GB2312" w:eastAsia="仿宋_GB2312" w:hAnsi="仿宋" w:hint="eastAsia"/>
          <w:sz w:val="32"/>
          <w:szCs w:val="32"/>
        </w:rPr>
        <w:t>、</w:t>
      </w:r>
      <w:r w:rsidR="00883D7F">
        <w:rPr>
          <w:rFonts w:ascii="仿宋_GB2312" w:eastAsia="仿宋_GB2312" w:hAnsi="仿宋" w:hint="eastAsia"/>
          <w:sz w:val="32"/>
          <w:szCs w:val="32"/>
        </w:rPr>
        <w:t>朱某</w:t>
      </w:r>
      <w:r>
        <w:rPr>
          <w:rFonts w:ascii="仿宋_GB2312" w:eastAsia="仿宋_GB2312" w:hAnsi="仿宋" w:hint="eastAsia"/>
          <w:sz w:val="32"/>
          <w:szCs w:val="32"/>
        </w:rPr>
        <w:t>、</w:t>
      </w:r>
      <w:r w:rsidR="00883D7F">
        <w:rPr>
          <w:rFonts w:ascii="仿宋_GB2312" w:eastAsia="仿宋_GB2312" w:hAnsi="仿宋" w:hint="eastAsia"/>
          <w:sz w:val="32"/>
          <w:szCs w:val="32"/>
        </w:rPr>
        <w:t>马某</w:t>
      </w:r>
      <w:r>
        <w:rPr>
          <w:rFonts w:ascii="仿宋_GB2312" w:eastAsia="仿宋_GB2312" w:hAnsi="仿宋" w:hint="eastAsia"/>
          <w:sz w:val="32"/>
          <w:szCs w:val="32"/>
        </w:rPr>
        <w:t>进行调查并制作笔</w:t>
      </w:r>
      <w:r>
        <w:rPr>
          <w:rFonts w:ascii="仿宋_GB2312" w:eastAsia="仿宋_GB2312" w:hAnsi="仿宋" w:hint="eastAsia"/>
          <w:sz w:val="32"/>
          <w:szCs w:val="32"/>
        </w:rPr>
        <w:t>录；另对上下班打卡情况进行调查核实。</w:t>
      </w:r>
      <w:r>
        <w:rPr>
          <w:rFonts w:ascii="仿宋_GB2312" w:eastAsia="仿宋_GB2312" w:hAnsi="仿宋" w:hint="eastAsia"/>
          <w:sz w:val="32"/>
          <w:szCs w:val="32"/>
        </w:rPr>
        <w:t>2017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5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17</w:t>
      </w:r>
      <w:r>
        <w:rPr>
          <w:rFonts w:ascii="仿宋_GB2312" w:eastAsia="仿宋_GB2312" w:hAnsi="仿宋" w:hint="eastAsia"/>
          <w:sz w:val="32"/>
          <w:szCs w:val="32"/>
        </w:rPr>
        <w:t>日，被申请人作出深人社认字（龙）</w:t>
      </w:r>
      <w:r>
        <w:rPr>
          <w:rFonts w:ascii="仿宋_GB2312" w:eastAsia="仿宋_GB2312" w:hAnsi="仿宋" w:hint="eastAsia"/>
          <w:sz w:val="32"/>
          <w:szCs w:val="32"/>
        </w:rPr>
        <w:t>[2017]</w:t>
      </w:r>
      <w:r>
        <w:rPr>
          <w:rFonts w:ascii="仿宋_GB2312" w:eastAsia="仿宋_GB2312" w:hAnsi="仿宋" w:hint="eastAsia"/>
          <w:sz w:val="32"/>
          <w:szCs w:val="32"/>
        </w:rPr>
        <w:t>第××号《深圳市工伤认定书》，认定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不属于或不视同工伤。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不服上述认定结论申请行政复议，本机关作出深府复决</w:t>
      </w:r>
      <w:r>
        <w:rPr>
          <w:rFonts w:ascii="仿宋_GB2312" w:eastAsia="仿宋_GB2312" w:hAnsi="仿宋" w:hint="eastAsia"/>
          <w:sz w:val="32"/>
          <w:szCs w:val="32"/>
        </w:rPr>
        <w:t>[2017]</w:t>
      </w:r>
      <w:r>
        <w:rPr>
          <w:rFonts w:ascii="仿宋_GB2312" w:eastAsia="仿宋_GB2312" w:hAnsi="仿宋" w:hint="eastAsia"/>
          <w:sz w:val="32"/>
          <w:szCs w:val="32"/>
        </w:rPr>
        <w:t>××号《行政复议决定书》，撤销了上述行政行为。</w:t>
      </w:r>
      <w:r>
        <w:rPr>
          <w:rFonts w:ascii="仿宋_GB2312" w:eastAsia="仿宋_GB2312" w:hAnsi="仿宋" w:hint="eastAsia"/>
          <w:sz w:val="32"/>
          <w:szCs w:val="32"/>
        </w:rPr>
        <w:t>2017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10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20</w:t>
      </w:r>
      <w:r>
        <w:rPr>
          <w:rFonts w:ascii="仿宋_GB2312" w:eastAsia="仿宋_GB2312" w:hAnsi="仿宋" w:hint="eastAsia"/>
          <w:sz w:val="32"/>
          <w:szCs w:val="32"/>
        </w:rPr>
        <w:t>日，被申请人作出深人社认字（龙）</w:t>
      </w:r>
      <w:r>
        <w:rPr>
          <w:rFonts w:ascii="仿宋_GB2312" w:eastAsia="仿宋_GB2312" w:hAnsi="仿宋" w:hint="eastAsia"/>
          <w:sz w:val="32"/>
          <w:szCs w:val="32"/>
        </w:rPr>
        <w:t>[2017]</w:t>
      </w:r>
      <w:r>
        <w:rPr>
          <w:rFonts w:ascii="仿宋_GB2312" w:eastAsia="仿宋_GB2312" w:hAnsi="仿宋" w:hint="eastAsia"/>
          <w:sz w:val="32"/>
          <w:szCs w:val="32"/>
        </w:rPr>
        <w:t>第××号《深圳市工伤认定书》，认定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属于工伤。申请人不服，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申请行政复议。</w:t>
      </w:r>
    </w:p>
    <w:p w:rsidR="009B4CD1" w:rsidRDefault="005D50CC">
      <w:pPr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本机关认为：</w:t>
      </w:r>
      <w:r>
        <w:rPr>
          <w:rFonts w:ascii="仿宋_GB2312" w:eastAsia="仿宋_GB2312" w:hAnsi="仿宋" w:hint="eastAsia"/>
          <w:sz w:val="32"/>
          <w:szCs w:val="32"/>
        </w:rPr>
        <w:t>《广东省工伤保险条例》第九条第（六）项规定：“</w:t>
      </w:r>
      <w:r>
        <w:rPr>
          <w:rFonts w:ascii="仿宋_GB2312" w:eastAsia="仿宋_GB2312" w:hAnsi="仿宋" w:hint="eastAsia"/>
          <w:sz w:val="32"/>
          <w:szCs w:val="32"/>
        </w:rPr>
        <w:t> </w:t>
      </w:r>
      <w:r>
        <w:rPr>
          <w:rFonts w:ascii="仿宋_GB2312" w:eastAsia="仿宋_GB2312" w:hAnsi="仿宋"/>
          <w:sz w:val="32"/>
          <w:szCs w:val="32"/>
        </w:rPr>
        <w:t>职工有下列情形之一的，应当认定为工伤</w:t>
      </w:r>
      <w:r>
        <w:rPr>
          <w:rFonts w:ascii="仿宋_GB2312" w:eastAsia="仿宋_GB2312" w:hAnsi="仿宋" w:hint="eastAsia"/>
          <w:sz w:val="32"/>
          <w:szCs w:val="32"/>
        </w:rPr>
        <w:t>..</w:t>
      </w:r>
      <w:r>
        <w:rPr>
          <w:rFonts w:ascii="仿宋_GB2312" w:eastAsia="仿宋_GB2312" w:hAnsi="仿宋" w:hint="eastAsia"/>
          <w:sz w:val="32"/>
          <w:szCs w:val="32"/>
        </w:rPr>
        <w:t>....</w:t>
      </w:r>
      <w:r>
        <w:rPr>
          <w:rFonts w:ascii="仿宋_GB2312" w:eastAsia="仿宋_GB2312" w:hAnsi="仿宋"/>
          <w:sz w:val="32"/>
          <w:szCs w:val="32"/>
        </w:rPr>
        <w:t>:</w:t>
      </w:r>
      <w:r>
        <w:rPr>
          <w:rFonts w:ascii="仿宋_GB2312" w:eastAsia="仿宋_GB2312" w:hAnsi="仿宋" w:hint="eastAsia"/>
          <w:sz w:val="32"/>
          <w:szCs w:val="32"/>
        </w:rPr>
        <w:t>(</w:t>
      </w:r>
      <w:r>
        <w:rPr>
          <w:rFonts w:ascii="仿宋_GB2312" w:eastAsia="仿宋_GB2312" w:hAnsi="仿宋" w:hint="eastAsia"/>
          <w:sz w:val="32"/>
          <w:szCs w:val="32"/>
        </w:rPr>
        <w:t>六</w:t>
      </w:r>
      <w:r>
        <w:rPr>
          <w:rFonts w:ascii="仿宋_GB2312" w:eastAsia="仿宋_GB2312" w:hAnsi="仿宋" w:hint="eastAsia"/>
          <w:sz w:val="32"/>
          <w:szCs w:val="32"/>
        </w:rPr>
        <w:t>)</w:t>
      </w:r>
      <w:r>
        <w:rPr>
          <w:rFonts w:ascii="仿宋_GB2312" w:eastAsia="仿宋_GB2312" w:hAnsi="仿宋" w:hint="eastAsia"/>
          <w:sz w:val="32"/>
          <w:szCs w:val="32"/>
        </w:rPr>
        <w:t>在上下班途中，受到非本人主要责任的交通事故或者城市轨道交通、客运轮渡、火车事故伤害的</w:t>
      </w:r>
      <w:r>
        <w:rPr>
          <w:rFonts w:ascii="仿宋_GB2312" w:eastAsia="仿宋_GB2312" w:hAnsi="仿宋" w:hint="eastAsia"/>
          <w:sz w:val="32"/>
          <w:szCs w:val="32"/>
        </w:rPr>
        <w:t>;</w:t>
      </w:r>
      <w:r>
        <w:rPr>
          <w:rFonts w:ascii="仿宋_GB2312" w:eastAsia="仿宋_GB2312" w:hAnsi="仿宋" w:hint="eastAsia"/>
          <w:sz w:val="32"/>
          <w:szCs w:val="32"/>
        </w:rPr>
        <w:t>......</w:t>
      </w:r>
      <w:r>
        <w:rPr>
          <w:rFonts w:ascii="仿宋_GB2312" w:eastAsia="仿宋_GB2312" w:hAnsi="仿宋"/>
          <w:sz w:val="32"/>
          <w:szCs w:val="32"/>
        </w:rPr>
        <w:t>”</w:t>
      </w:r>
      <w:r>
        <w:rPr>
          <w:rFonts w:ascii="仿宋_GB2312" w:eastAsia="仿宋_GB2312" w:hAnsi="仿宋" w:hint="eastAsia"/>
          <w:sz w:val="32"/>
          <w:szCs w:val="32"/>
        </w:rPr>
        <w:t>本案的争议焦点为：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是否属于上下班途中遭受交通事故伤害，即事故当天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是否已向申请人请假。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主张其事故当天早上并未向公司主管请假，申请人则主张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事故当天已经口头请假。根据公司《员工守则》第</w:t>
      </w:r>
      <w:r>
        <w:rPr>
          <w:rFonts w:ascii="仿宋_GB2312" w:eastAsia="仿宋_GB2312" w:hAnsi="仿宋" w:hint="eastAsia"/>
          <w:sz w:val="32"/>
          <w:szCs w:val="32"/>
        </w:rPr>
        <w:t>6</w:t>
      </w:r>
      <w:r>
        <w:rPr>
          <w:rFonts w:ascii="仿宋_GB2312" w:eastAsia="仿宋_GB2312" w:hAnsi="仿宋" w:hint="eastAsia"/>
          <w:sz w:val="32"/>
          <w:szCs w:val="32"/>
        </w:rPr>
        <w:t>条：“各同仁请假必须事先提出申请，按规定填写请假单，履行审批手续</w:t>
      </w:r>
      <w:r>
        <w:rPr>
          <w:rFonts w:ascii="仿宋_GB2312" w:eastAsia="仿宋_GB2312" w:hAnsi="仿宋" w:hint="eastAsia"/>
          <w:sz w:val="32"/>
          <w:szCs w:val="32"/>
        </w:rPr>
        <w:t>......</w:t>
      </w:r>
      <w:r>
        <w:rPr>
          <w:rFonts w:ascii="仿宋_GB2312" w:eastAsia="仿宋_GB2312" w:hAnsi="仿宋" w:hint="eastAsia"/>
          <w:sz w:val="32"/>
          <w:szCs w:val="32"/>
        </w:rPr>
        <w:t>”该《员工手册》明确要求请假需填写请假单，而申请人未能提供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请假的客观证据，因此，仅凭</w:t>
      </w:r>
      <w:r w:rsidR="00883D7F">
        <w:rPr>
          <w:rFonts w:ascii="仿宋_GB2312" w:eastAsia="仿宋_GB2312" w:hAnsi="仿宋" w:hint="eastAsia"/>
          <w:sz w:val="32"/>
          <w:szCs w:val="32"/>
        </w:rPr>
        <w:t>黄某</w:t>
      </w:r>
      <w:r>
        <w:rPr>
          <w:rFonts w:ascii="仿宋_GB2312" w:eastAsia="仿宋_GB2312" w:hAnsi="仿宋" w:hint="eastAsia"/>
          <w:sz w:val="32"/>
          <w:szCs w:val="32"/>
        </w:rPr>
        <w:t>、</w:t>
      </w:r>
      <w:r w:rsidR="00883D7F">
        <w:rPr>
          <w:rFonts w:ascii="仿宋_GB2312" w:eastAsia="仿宋_GB2312" w:hAnsi="仿宋" w:hint="eastAsia"/>
          <w:sz w:val="32"/>
          <w:szCs w:val="32"/>
        </w:rPr>
        <w:t>朱某</w:t>
      </w:r>
      <w:r>
        <w:rPr>
          <w:rFonts w:ascii="仿宋_GB2312" w:eastAsia="仿宋_GB2312" w:hAnsi="仿宋" w:hint="eastAsia"/>
          <w:sz w:val="32"/>
          <w:szCs w:val="32"/>
        </w:rPr>
        <w:t>的证言不足以认定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事故当天已向公司请假。同时，综合考虑涉案交通事故发生的时间、地点与申请人的晚班工作时间及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上下班线路存在高度契合等客观因素，可以认定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系在上班途中受到非本人主要责任的交通事故伤害。故被申请人作出</w:t>
      </w:r>
      <w:r w:rsidR="00883D7F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属于工伤决定</w:t>
      </w:r>
      <w:r>
        <w:rPr>
          <w:rFonts w:ascii="仿宋_GB2312" w:eastAsia="仿宋_GB2312" w:hAnsi="仿宋" w:cs="仿宋_GB2312" w:hint="eastAsia"/>
          <w:sz w:val="32"/>
          <w:szCs w:val="32"/>
        </w:rPr>
        <w:t>并无违法或不当，依法应予维持</w:t>
      </w:r>
      <w:r>
        <w:rPr>
          <w:rFonts w:ascii="仿宋_GB2312" w:eastAsia="仿宋_GB2312" w:hAnsi="仿宋" w:cs="仿宋_GB2312" w:hint="eastAsia"/>
          <w:sz w:val="32"/>
          <w:szCs w:val="32"/>
        </w:rPr>
        <w:t>。</w:t>
      </w:r>
      <w:r>
        <w:rPr>
          <w:rFonts w:ascii="仿宋_GB2312" w:eastAsia="仿宋_GB2312" w:hAnsi="仿宋" w:hint="eastAsia"/>
          <w:sz w:val="32"/>
          <w:szCs w:val="32"/>
        </w:rPr>
        <w:t>申请人的</w:t>
      </w:r>
      <w:r>
        <w:rPr>
          <w:rFonts w:ascii="仿宋_GB2312" w:eastAsia="仿宋_GB2312" w:hAnsi="仿宋" w:cs="仿宋_GB2312" w:hint="eastAsia"/>
          <w:sz w:val="32"/>
          <w:szCs w:val="32"/>
        </w:rPr>
        <w:t>主张无事实和法律依据，本机关不予支持。</w:t>
      </w:r>
      <w:r>
        <w:rPr>
          <w:rFonts w:ascii="仿宋_GB2312" w:eastAsia="仿宋_GB2312" w:hAnsi="仿宋" w:cs="仿宋_GB2312" w:hint="eastAsia"/>
          <w:sz w:val="32"/>
          <w:szCs w:val="32"/>
        </w:rPr>
        <w:t>综上，根据《中华人民共和国行政复议法》第二十八条第一款第（一）项的规定，本机关作出复议决定如下：</w:t>
      </w:r>
    </w:p>
    <w:p w:rsidR="009B4CD1" w:rsidRDefault="005D50CC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维持被申请人深圳市人力资源和社会保障局以</w:t>
      </w:r>
      <w:r>
        <w:rPr>
          <w:rFonts w:ascii="仿宋_GB2312" w:eastAsia="仿宋_GB2312" w:hAnsi="仿宋" w:hint="eastAsia"/>
          <w:sz w:val="32"/>
          <w:szCs w:val="32"/>
        </w:rPr>
        <w:t>深人社认字</w:t>
      </w:r>
      <w:r>
        <w:rPr>
          <w:rFonts w:ascii="仿宋_GB2312" w:eastAsia="仿宋_GB2312" w:hAnsi="仿宋" w:hint="eastAsia"/>
          <w:sz w:val="32"/>
          <w:szCs w:val="32"/>
        </w:rPr>
        <w:t>（龙）</w:t>
      </w:r>
      <w:r>
        <w:rPr>
          <w:rFonts w:ascii="仿宋_GB2312" w:eastAsia="仿宋_GB2312" w:hAnsi="仿宋" w:hint="eastAsia"/>
          <w:sz w:val="32"/>
          <w:szCs w:val="32"/>
        </w:rPr>
        <w:t>[2017]</w:t>
      </w:r>
      <w:r>
        <w:rPr>
          <w:rFonts w:ascii="仿宋_GB2312" w:eastAsia="仿宋_GB2312" w:hAnsi="仿宋" w:hint="eastAsia"/>
          <w:sz w:val="32"/>
          <w:szCs w:val="32"/>
        </w:rPr>
        <w:t>第××</w:t>
      </w:r>
      <w:r>
        <w:rPr>
          <w:rFonts w:ascii="仿宋_GB2312" w:eastAsia="仿宋_GB2312" w:hAnsi="仿宋" w:hint="eastAsia"/>
          <w:sz w:val="32"/>
          <w:szCs w:val="32"/>
        </w:rPr>
        <w:t>号《深圳</w:t>
      </w:r>
      <w:r>
        <w:rPr>
          <w:rFonts w:ascii="仿宋_GB2312" w:eastAsia="仿宋_GB2312" w:hAnsi="仿宋" w:hint="eastAsia"/>
          <w:sz w:val="32"/>
          <w:szCs w:val="32"/>
        </w:rPr>
        <w:t>市工伤认定书》</w:t>
      </w:r>
      <w:r>
        <w:rPr>
          <w:rFonts w:ascii="仿宋_GB2312" w:eastAsia="仿宋_GB2312" w:hAnsi="仿宋" w:cs="仿宋_GB2312" w:hint="eastAsia"/>
          <w:sz w:val="32"/>
          <w:szCs w:val="32"/>
        </w:rPr>
        <w:t>作出的具体行政行</w:t>
      </w:r>
      <w:r>
        <w:rPr>
          <w:rFonts w:ascii="仿宋_GB2312" w:eastAsia="仿宋_GB2312" w:hAnsi="仿宋" w:cs="仿宋_GB2312" w:hint="eastAsia"/>
          <w:sz w:val="32"/>
          <w:szCs w:val="32"/>
        </w:rPr>
        <w:lastRenderedPageBreak/>
        <w:t>为。</w:t>
      </w:r>
    </w:p>
    <w:p w:rsidR="009B4CD1" w:rsidRDefault="005D50CC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本复议决定书一经送达，即发生法律效力。申请人如对本复议决定不服，可自收到复议决定书之日起十五日内，向有管辖权的人民法院提起诉讼</w:t>
      </w:r>
      <w:r>
        <w:rPr>
          <w:rFonts w:ascii="仿宋_GB2312" w:eastAsia="仿宋_GB2312" w:hAnsi="仿宋" w:hint="eastAsia"/>
          <w:sz w:val="32"/>
          <w:szCs w:val="32"/>
        </w:rPr>
        <w:t>。</w:t>
      </w:r>
    </w:p>
    <w:p w:rsidR="009B4CD1" w:rsidRDefault="009B4CD1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9B4CD1" w:rsidRDefault="009B4CD1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9B4CD1" w:rsidRDefault="00883D7F">
      <w:pPr>
        <w:wordWrap w:val="0"/>
        <w:spacing w:line="600" w:lineRule="exact"/>
        <w:ind w:firstLineChars="200" w:firstLine="640"/>
        <w:jc w:val="center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                         </w:t>
      </w:r>
      <w:r w:rsidR="005D50CC">
        <w:rPr>
          <w:rFonts w:ascii="仿宋_GB2312" w:eastAsia="仿宋_GB2312" w:hAnsi="仿宋" w:hint="eastAsia"/>
          <w:sz w:val="32"/>
          <w:szCs w:val="32"/>
        </w:rPr>
        <w:t>深圳市人民政府</w:t>
      </w:r>
    </w:p>
    <w:p w:rsidR="009B4CD1" w:rsidRDefault="005D50CC">
      <w:pPr>
        <w:wordWrap w:val="0"/>
        <w:spacing w:line="600" w:lineRule="exact"/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201</w:t>
      </w:r>
      <w:r>
        <w:rPr>
          <w:rFonts w:ascii="仿宋_GB2312" w:eastAsia="仿宋_GB2312" w:hAnsi="仿宋" w:hint="eastAsia"/>
          <w:sz w:val="32"/>
          <w:szCs w:val="32"/>
        </w:rPr>
        <w:t>8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4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25</w:t>
      </w:r>
      <w:r>
        <w:rPr>
          <w:rFonts w:ascii="仿宋_GB2312" w:eastAsia="仿宋_GB2312" w:hAnsi="仿宋" w:hint="eastAsia"/>
          <w:sz w:val="32"/>
          <w:szCs w:val="32"/>
        </w:rPr>
        <w:t>日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</w:p>
    <w:p w:rsidR="009B4CD1" w:rsidRDefault="009B4CD1">
      <w:pPr>
        <w:spacing w:line="600" w:lineRule="exact"/>
        <w:ind w:firstLineChars="200" w:firstLine="420"/>
      </w:pPr>
    </w:p>
    <w:p w:rsidR="009B4CD1" w:rsidRDefault="009B4CD1">
      <w:pPr>
        <w:spacing w:line="600" w:lineRule="exact"/>
        <w:ind w:firstLineChars="200" w:firstLine="420"/>
      </w:pPr>
    </w:p>
    <w:p w:rsidR="009B4CD1" w:rsidRDefault="009B4CD1">
      <w:pPr>
        <w:spacing w:line="600" w:lineRule="exact"/>
        <w:ind w:firstLineChars="200" w:firstLine="420"/>
      </w:pPr>
    </w:p>
    <w:p w:rsidR="009B4CD1" w:rsidRDefault="009B4CD1">
      <w:pPr>
        <w:spacing w:line="600" w:lineRule="exact"/>
        <w:ind w:firstLineChars="200" w:firstLine="420"/>
      </w:pPr>
    </w:p>
    <w:p w:rsidR="009B4CD1" w:rsidRDefault="009B4CD1"/>
    <w:p w:rsidR="009B4CD1" w:rsidRDefault="009B4CD1"/>
    <w:sectPr w:rsidR="009B4CD1" w:rsidSect="009B4CD1">
      <w:headerReference w:type="default" r:id="rId7"/>
      <w:footerReference w:type="even" r:id="rId8"/>
      <w:footerReference w:type="default" r:id="rId9"/>
      <w:footnotePr>
        <w:pos w:val="beneathText"/>
      </w:footnotePr>
      <w:pgSz w:w="11905" w:h="16837"/>
      <w:pgMar w:top="2098" w:right="1474" w:bottom="1985" w:left="1588" w:header="851" w:footer="1588" w:gutter="0"/>
      <w:pgNumType w:fmt="decimalFullWidth"/>
      <w:cols w:space="720"/>
      <w:docGrid w:linePitch="360" w:charSpace="143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50CC" w:rsidRDefault="005D50CC" w:rsidP="009B4CD1">
      <w:r>
        <w:separator/>
      </w:r>
    </w:p>
  </w:endnote>
  <w:endnote w:type="continuationSeparator" w:id="1">
    <w:p w:rsidR="005D50CC" w:rsidRDefault="005D50CC" w:rsidP="009B4C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CD1" w:rsidRDefault="009B4CD1">
    <w:pPr>
      <w:pStyle w:val="a3"/>
      <w:framePr w:wrap="around" w:vAnchor="text" w:hAnchor="margin" w:xAlign="outside" w:y="1"/>
      <w:rPr>
        <w:rStyle w:val="a5"/>
      </w:rPr>
    </w:pPr>
    <w:r>
      <w:fldChar w:fldCharType="begin"/>
    </w:r>
    <w:r w:rsidR="005D50CC">
      <w:rPr>
        <w:rStyle w:val="a5"/>
      </w:rPr>
      <w:instrText xml:space="preserve">PAGE  </w:instrText>
    </w:r>
    <w:r>
      <w:fldChar w:fldCharType="end"/>
    </w:r>
  </w:p>
  <w:p w:rsidR="009B4CD1" w:rsidRDefault="009B4CD1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CD1" w:rsidRDefault="009B4CD1">
    <w:pPr>
      <w:pStyle w:val="a3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9B4CD1" w:rsidRDefault="009B4CD1">
                <w:pPr>
                  <w:pStyle w:val="a3"/>
                  <w:adjustRightInd w:val="0"/>
                  <w:snapToGrid w:val="0"/>
                  <w:ind w:leftChars="150" w:left="315" w:rightChars="150" w:right="315"/>
                  <w:jc w:val="right"/>
                  <w:rPr>
                    <w:rFonts w:ascii="仿宋" w:eastAsia="仿宋" w:hAnsi="仿宋"/>
                    <w:sz w:val="21"/>
                    <w:szCs w:val="21"/>
                  </w:rPr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 w:rsidR="005D50CC">
                  <w:rPr>
                    <w:rFonts w:ascii="宋体" w:hAnsi="宋体"/>
                    <w:sz w:val="28"/>
                    <w:szCs w:val="28"/>
                  </w:rPr>
                  <w:instrText xml:space="preserve"> PAGE \*ARABIC 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="00883D7F">
                  <w:rPr>
                    <w:rFonts w:ascii="宋体" w:hAnsi="宋体"/>
                    <w:noProof/>
                    <w:sz w:val="28"/>
                    <w:szCs w:val="28"/>
                  </w:rPr>
                  <w:t>5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50CC" w:rsidRDefault="005D50CC" w:rsidP="009B4CD1">
      <w:r>
        <w:separator/>
      </w:r>
    </w:p>
  </w:footnote>
  <w:footnote w:type="continuationSeparator" w:id="1">
    <w:p w:rsidR="005D50CC" w:rsidRDefault="005D50CC" w:rsidP="009B4C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CD1" w:rsidRDefault="009B4CD1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DC61FC1"/>
    <w:rsid w:val="005D50CC"/>
    <w:rsid w:val="00883D7F"/>
    <w:rsid w:val="009B4CD1"/>
    <w:rsid w:val="2DC61FC1"/>
    <w:rsid w:val="6D535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4CD1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9B4CD1"/>
    <w:pPr>
      <w:suppressLineNumbers/>
      <w:tabs>
        <w:tab w:val="center" w:pos="4153"/>
        <w:tab w:val="right" w:pos="8307"/>
      </w:tabs>
    </w:pPr>
    <w:rPr>
      <w:sz w:val="18"/>
      <w:szCs w:val="18"/>
    </w:rPr>
  </w:style>
  <w:style w:type="paragraph" w:styleId="a4">
    <w:name w:val="header"/>
    <w:basedOn w:val="a"/>
    <w:qFormat/>
    <w:rsid w:val="009B4C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9B4C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10</TotalTime>
  <Pages>1</Pages>
  <Words>427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小兔子宝宝</dc:creator>
  <cp:lastModifiedBy>xlg</cp:lastModifiedBy>
  <cp:revision>3</cp:revision>
  <dcterms:created xsi:type="dcterms:W3CDTF">2018-06-28T09:10:00Z</dcterms:created>
  <dcterms:modified xsi:type="dcterms:W3CDTF">2018-12-05T07:12:00Z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