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sz w:val="44"/>
        </w:rPr>
      </w:pPr>
      <w:r>
        <w:rPr>
          <w:rFonts w:ascii="宋体" w:hAnsi="宋体"/>
          <w:sz w:val="44"/>
        </w:rPr>
        <w:t>深  圳  市  人  民  政  府</w:t>
      </w:r>
    </w:p>
    <w:p>
      <w:pPr>
        <w:spacing w:line="276" w:lineRule="auto"/>
        <w:jc w:val="center"/>
        <w:rPr>
          <w:rFonts w:ascii="宋体" w:hAnsi="宋体"/>
          <w:b/>
          <w:bCs/>
          <w:sz w:val="44"/>
        </w:rPr>
      </w:pPr>
      <w:r>
        <w:rPr>
          <w:rFonts w:ascii="宋体" w:hAnsi="宋体"/>
          <w:b/>
          <w:bCs/>
          <w:sz w:val="44"/>
        </w:rPr>
        <w:t>行政复议决定书</w:t>
      </w:r>
    </w:p>
    <w:p>
      <w:pPr>
        <w:spacing w:line="600" w:lineRule="exact"/>
        <w:jc w:val="right"/>
        <w:rPr>
          <w:rFonts w:ascii="仿宋_GB2312" w:hAnsi="仿宋" w:eastAsia="仿宋_GB2312"/>
          <w:sz w:val="32"/>
          <w:szCs w:val="32"/>
        </w:rPr>
      </w:pPr>
      <w:r>
        <w:rPr>
          <w:rFonts w:hint="eastAsia" w:ascii="仿宋_GB2312" w:hAnsi="仿宋" w:eastAsia="仿宋_GB2312"/>
          <w:sz w:val="32"/>
          <w:szCs w:val="32"/>
        </w:rPr>
        <w:t>深府行复〔2018〕393号</w:t>
      </w:r>
    </w:p>
    <w:p>
      <w:pPr>
        <w:spacing w:line="600" w:lineRule="exact"/>
        <w:rPr>
          <w:rFonts w:ascii="仿宋_GB2312" w:eastAsia="仿宋_GB2312"/>
          <w:sz w:val="32"/>
          <w:szCs w:val="32"/>
        </w:rPr>
      </w:pPr>
    </w:p>
    <w:p>
      <w:pPr>
        <w:tabs>
          <w:tab w:val="left" w:pos="567"/>
        </w:tabs>
        <w:spacing w:line="560" w:lineRule="exact"/>
        <w:ind w:firstLine="640" w:firstLineChars="200"/>
        <w:rPr>
          <w:rFonts w:ascii="仿宋_GB2312" w:hAnsi="仿宋" w:eastAsia="仿宋_GB2312"/>
          <w:sz w:val="32"/>
          <w:szCs w:val="32"/>
        </w:rPr>
      </w:pPr>
      <w:r>
        <w:rPr>
          <w:rFonts w:hint="eastAsia" w:ascii="黑体" w:eastAsia="黑体"/>
          <w:bCs/>
          <w:sz w:val="32"/>
        </w:rPr>
        <w:t>申请人：</w:t>
      </w:r>
      <w:r>
        <w:rPr>
          <w:rFonts w:hint="eastAsia" w:ascii="仿宋_GB2312" w:hAnsi="仿宋" w:eastAsia="仿宋_GB2312"/>
          <w:sz w:val="32"/>
          <w:szCs w:val="32"/>
        </w:rPr>
        <w:t>刘</w:t>
      </w:r>
      <w:r>
        <w:rPr>
          <w:rFonts w:hint="eastAsia" w:ascii="仿宋_GB2312" w:hAnsi="仿宋_GB2312" w:eastAsia="仿宋_GB2312"/>
          <w:sz w:val="32"/>
          <w:szCs w:val="32"/>
        </w:rPr>
        <w:t>某</w:t>
      </w:r>
    </w:p>
    <w:p>
      <w:pPr>
        <w:spacing w:line="600" w:lineRule="exact"/>
        <w:ind w:firstLine="640" w:firstLineChars="200"/>
        <w:rPr>
          <w:rFonts w:ascii="仿宋_GB2312" w:hAnsi="仿宋_GB2312" w:eastAsia="仿宋_GB2312"/>
          <w:sz w:val="32"/>
        </w:rPr>
      </w:pPr>
      <w:r>
        <w:rPr>
          <w:rFonts w:hint="eastAsia" w:eastAsia="黑体"/>
          <w:sz w:val="32"/>
        </w:rPr>
        <w:t>被申请人：</w:t>
      </w:r>
      <w:r>
        <w:rPr>
          <w:rFonts w:hint="eastAsia" w:ascii="仿宋_GB2312" w:hAnsi="仿宋_GB2312" w:eastAsia="仿宋_GB2312"/>
          <w:sz w:val="32"/>
        </w:rPr>
        <w:t>深圳市市场和质量监督管理委员会宝安食品药品监督管理局</w:t>
      </w:r>
    </w:p>
    <w:p>
      <w:pPr>
        <w:spacing w:line="560" w:lineRule="exact"/>
        <w:ind w:firstLine="640" w:firstLineChars="200"/>
        <w:rPr>
          <w:rFonts w:ascii="仿宋_GB2312" w:hAnsi="仿宋_GB2312" w:eastAsia="仿宋_GB2312"/>
          <w:sz w:val="32"/>
        </w:rPr>
      </w:pPr>
    </w:p>
    <w:p>
      <w:pPr>
        <w:spacing w:line="560" w:lineRule="exact"/>
        <w:ind w:firstLine="640" w:firstLineChars="200"/>
        <w:rPr>
          <w:rFonts w:ascii="仿宋_GB2312" w:hAnsi="仿宋" w:eastAsia="仿宋_GB2312"/>
          <w:sz w:val="32"/>
          <w:szCs w:val="32"/>
        </w:rPr>
      </w:pPr>
      <w:r>
        <w:rPr>
          <w:rFonts w:ascii="仿宋_GB2312" w:hAnsi="仿宋_GB2312" w:eastAsia="仿宋_GB2312"/>
          <w:sz w:val="32"/>
        </w:rPr>
        <w:t>申请人</w:t>
      </w:r>
      <w:r>
        <w:rPr>
          <w:rFonts w:hint="eastAsia" w:ascii="仿宋_GB2312" w:hAnsi="仿宋_GB2312" w:eastAsia="仿宋_GB2312"/>
          <w:sz w:val="32"/>
        </w:rPr>
        <w:t>不服被申请人对其关于深圳市</w:t>
      </w:r>
      <w:r>
        <w:rPr>
          <w:rFonts w:hint="eastAsia" w:ascii="仿宋_GB2312" w:eastAsia="仿宋_GB2312"/>
          <w:sz w:val="32"/>
          <w:szCs w:val="32"/>
        </w:rPr>
        <w:t>××</w:t>
      </w:r>
      <w:r>
        <w:rPr>
          <w:rFonts w:hint="eastAsia" w:ascii="仿宋_GB2312" w:hAnsi="仿宋_GB2312" w:eastAsia="仿宋_GB2312"/>
          <w:sz w:val="32"/>
        </w:rPr>
        <w:t>有限公司</w:t>
      </w:r>
      <w:r>
        <w:rPr>
          <w:rFonts w:hint="eastAsia" w:ascii="仿宋_GB2312" w:eastAsia="仿宋_GB2312"/>
          <w:sz w:val="32"/>
          <w:szCs w:val="32"/>
        </w:rPr>
        <w:t>××</w:t>
      </w:r>
      <w:r>
        <w:rPr>
          <w:rFonts w:hint="eastAsia" w:ascii="仿宋_GB2312" w:hAnsi="仿宋_GB2312" w:eastAsia="仿宋_GB2312"/>
          <w:sz w:val="32"/>
        </w:rPr>
        <w:t>购物广场销售超过保质期的“</w:t>
      </w:r>
      <w:r>
        <w:rPr>
          <w:rFonts w:hint="eastAsia" w:ascii="仿宋_GB2312" w:eastAsia="仿宋_GB2312"/>
          <w:sz w:val="32"/>
          <w:szCs w:val="32"/>
        </w:rPr>
        <w:t>××</w:t>
      </w:r>
      <w:r>
        <w:rPr>
          <w:rFonts w:hint="eastAsia" w:ascii="仿宋_GB2312" w:hAnsi="仿宋_GB2312" w:eastAsia="仿宋_GB2312"/>
          <w:sz w:val="32"/>
        </w:rPr>
        <w:t>芥末辣油”的举报（编号：201605240029）作出的奖励处理，向本机关申请</w:t>
      </w:r>
      <w:r>
        <w:rPr>
          <w:rFonts w:ascii="仿宋_GB2312" w:hAnsi="仿宋_GB2312" w:eastAsia="仿宋_GB2312"/>
          <w:sz w:val="32"/>
          <w:szCs w:val="32"/>
        </w:rPr>
        <w:t>行政复议，</w:t>
      </w:r>
      <w:r>
        <w:rPr>
          <w:rFonts w:hint="eastAsia" w:ascii="仿宋_GB2312" w:hAnsi="仿宋_GB2312" w:eastAsia="仿宋_GB2312"/>
          <w:sz w:val="32"/>
          <w:szCs w:val="32"/>
        </w:rPr>
        <w:t>请求撤销被申请人作出的给予表扬信的决定，要求被申请人给予金钱奖励。本机关</w:t>
      </w:r>
      <w:r>
        <w:rPr>
          <w:rFonts w:ascii="仿宋_GB2312" w:hAnsi="仿宋_GB2312" w:eastAsia="仿宋_GB2312"/>
          <w:sz w:val="32"/>
          <w:szCs w:val="32"/>
        </w:rPr>
        <w:t>已依法受理。</w:t>
      </w:r>
      <w:r>
        <w:rPr>
          <w:rFonts w:hint="eastAsia" w:ascii="仿宋_GB2312" w:hAnsi="仿宋" w:eastAsia="仿宋_GB2312"/>
          <w:sz w:val="32"/>
          <w:szCs w:val="32"/>
        </w:rPr>
        <w:t>被申请人向本机关提交了书面答复及有关证据和依据。本案现已审理终结。</w:t>
      </w:r>
    </w:p>
    <w:p>
      <w:pPr>
        <w:spacing w:line="540" w:lineRule="exact"/>
        <w:ind w:firstLine="640" w:firstLineChars="200"/>
        <w:rPr>
          <w:rFonts w:ascii="仿宋_GB2312" w:hAnsi="仿宋_GB2312" w:eastAsia="仿宋_GB2312"/>
          <w:sz w:val="32"/>
        </w:rPr>
      </w:pPr>
      <w:r>
        <w:rPr>
          <w:rFonts w:hint="eastAsia" w:ascii="黑体" w:eastAsia="黑体"/>
          <w:sz w:val="32"/>
          <w:szCs w:val="32"/>
        </w:rPr>
        <w:t>经查：</w:t>
      </w:r>
      <w:r>
        <w:rPr>
          <w:rFonts w:hint="eastAsia" w:ascii="仿宋_GB2312" w:hAnsi="仿宋_GB2312" w:eastAsia="仿宋_GB2312"/>
          <w:sz w:val="32"/>
        </w:rPr>
        <w:t xml:space="preserve"> 2016年5月24日，申请人向深圳市市场监督管理局咨询举报申诉中心举报深圳市</w:t>
      </w:r>
      <w:r>
        <w:rPr>
          <w:rFonts w:hint="eastAsia" w:ascii="仿宋_GB2312" w:eastAsia="仿宋_GB2312"/>
          <w:sz w:val="32"/>
          <w:szCs w:val="32"/>
        </w:rPr>
        <w:t>××</w:t>
      </w:r>
      <w:r>
        <w:rPr>
          <w:rFonts w:hint="eastAsia" w:ascii="仿宋_GB2312" w:hAnsi="仿宋_GB2312" w:eastAsia="仿宋_GB2312"/>
          <w:sz w:val="32"/>
        </w:rPr>
        <w:t>有限公司</w:t>
      </w:r>
      <w:r>
        <w:rPr>
          <w:rFonts w:hint="eastAsia" w:ascii="仿宋_GB2312" w:eastAsia="仿宋_GB2312"/>
          <w:sz w:val="32"/>
          <w:szCs w:val="32"/>
        </w:rPr>
        <w:t>××</w:t>
      </w:r>
      <w:r>
        <w:rPr>
          <w:rFonts w:hint="eastAsia" w:ascii="仿宋_GB2312" w:hAnsi="仿宋_GB2312" w:eastAsia="仿宋_GB2312"/>
          <w:sz w:val="32"/>
        </w:rPr>
        <w:t>购物广场销售超过保质期的食品“</w:t>
      </w:r>
      <w:r>
        <w:rPr>
          <w:rFonts w:hint="eastAsia" w:ascii="仿宋_GB2312" w:eastAsia="仿宋_GB2312"/>
          <w:sz w:val="32"/>
          <w:szCs w:val="32"/>
        </w:rPr>
        <w:t>××</w:t>
      </w:r>
      <w:r>
        <w:rPr>
          <w:rFonts w:hint="eastAsia" w:ascii="仿宋_GB2312" w:hAnsi="仿宋_GB2312" w:eastAsia="仿宋_GB2312"/>
          <w:sz w:val="32"/>
        </w:rPr>
        <w:t>芥末辣油”（编号：201605240029）。2016年5月25日，被申请人对被举报人立案调查。经被申请人调查，被举报人</w:t>
      </w:r>
      <w:r>
        <w:rPr>
          <w:rFonts w:hint="eastAsia" w:ascii="仿宋" w:hAnsi="仿宋" w:eastAsia="仿宋" w:cs="仿宋_GB2312"/>
          <w:sz w:val="32"/>
          <w:szCs w:val="32"/>
        </w:rPr>
        <w:t>销售了超过保质期的</w:t>
      </w:r>
      <w:r>
        <w:rPr>
          <w:rFonts w:hint="eastAsia" w:ascii="仿宋_GB2312" w:hAnsi="仿宋_GB2312" w:eastAsia="仿宋_GB2312"/>
          <w:sz w:val="32"/>
        </w:rPr>
        <w:t>“</w:t>
      </w:r>
      <w:r>
        <w:rPr>
          <w:rFonts w:hint="eastAsia" w:ascii="仿宋_GB2312" w:eastAsia="仿宋_GB2312"/>
          <w:sz w:val="32"/>
          <w:szCs w:val="32"/>
        </w:rPr>
        <w:t>××</w:t>
      </w:r>
      <w:r>
        <w:rPr>
          <w:rFonts w:hint="eastAsia" w:ascii="仿宋_GB2312" w:hAnsi="仿宋_GB2312" w:eastAsia="仿宋_GB2312"/>
          <w:sz w:val="32"/>
        </w:rPr>
        <w:t>芥末辣油</w:t>
      </w:r>
      <w:r>
        <w:rPr>
          <w:rFonts w:hint="eastAsia" w:ascii="仿宋" w:hAnsi="仿宋" w:eastAsia="仿宋" w:cs="仿宋_GB2312"/>
          <w:sz w:val="32"/>
          <w:szCs w:val="32"/>
        </w:rPr>
        <w:t>”（条码：6904378588204）8瓶，还存在销售超过保质期的其他食品的违法行为。</w:t>
      </w:r>
      <w:r>
        <w:rPr>
          <w:rFonts w:hint="eastAsia" w:ascii="仿宋_GB2312" w:hAnsi="仿宋_GB2312" w:eastAsia="仿宋_GB2312"/>
          <w:sz w:val="32"/>
        </w:rPr>
        <w:t>2017年7月20日，被申请人作出《行政处罚决定书》（深市质宝食罚字[2017]西</w:t>
      </w:r>
      <w:r>
        <w:rPr>
          <w:rFonts w:hint="eastAsia" w:ascii="仿宋_GB2312" w:eastAsia="仿宋_GB2312"/>
          <w:sz w:val="32"/>
          <w:szCs w:val="32"/>
        </w:rPr>
        <w:t>××</w:t>
      </w:r>
      <w:r>
        <w:rPr>
          <w:rFonts w:hint="eastAsia" w:ascii="仿宋_GB2312" w:hAnsi="仿宋_GB2312" w:eastAsia="仿宋_GB2312"/>
          <w:sz w:val="32"/>
        </w:rPr>
        <w:t>号），决定对被举报人</w:t>
      </w:r>
      <w:r>
        <w:rPr>
          <w:rFonts w:hint="eastAsia" w:ascii="仿宋" w:hAnsi="仿宋" w:eastAsia="仿宋" w:cs="仿宋_GB2312"/>
          <w:sz w:val="32"/>
          <w:szCs w:val="32"/>
        </w:rPr>
        <w:t>处以没收违法所得40.72元，罚款人民币5000元。由于</w:t>
      </w:r>
      <w:r>
        <w:rPr>
          <w:rFonts w:hint="eastAsia" w:ascii="仿宋_GB2312" w:hAnsi="仿宋_GB2312" w:eastAsia="仿宋_GB2312" w:cs="仿宋_GB2312"/>
          <w:color w:val="000000"/>
          <w:spacing w:val="8"/>
          <w:sz w:val="32"/>
          <w:szCs w:val="32"/>
        </w:rPr>
        <w:t>共有八位消费者提供被举报人销售过期涉案产品的线索，登记工单分别为：201605220107、201605220111、201605220113、201605220121、201605220122、201605240029、201605240033，按照工单登记时间的先后，登记工单为201605220107为最先举报单，申请人并非最先举报人，被申请人遂于</w:t>
      </w:r>
      <w:r>
        <w:rPr>
          <w:rFonts w:hint="eastAsia" w:ascii="仿宋" w:hAnsi="仿宋" w:eastAsia="仿宋" w:cs="仿宋_GB2312"/>
          <w:sz w:val="32"/>
          <w:szCs w:val="32"/>
        </w:rPr>
        <w:t>2018年5月9日对申请人作出《表扬信》，根据《深圳市食品安全举报奖励办法》和《国务院关于加强食品等产品安全监督管理的特别规定》，决定给予申请人予以精神奖励。</w:t>
      </w:r>
      <w:r>
        <w:rPr>
          <w:rFonts w:hint="eastAsia" w:ascii="仿宋_GB2312" w:hAnsi="仿宋_GB2312" w:eastAsia="仿宋_GB2312"/>
          <w:sz w:val="32"/>
        </w:rPr>
        <w:t>申请人对奖励决定不服，向本机关申请行政复议，认为应当依照《食品药品违法行为举报奖励办法》（国食药监办[2013]13号）的规定，最低给予300元奖励。</w:t>
      </w:r>
    </w:p>
    <w:p>
      <w:pPr>
        <w:spacing w:line="540" w:lineRule="exact"/>
        <w:ind w:firstLine="640" w:firstLineChars="200"/>
        <w:rPr>
          <w:rFonts w:ascii="仿宋_GB2312" w:hAnsi="仿宋" w:eastAsia="仿宋_GB2312"/>
          <w:sz w:val="32"/>
          <w:szCs w:val="32"/>
        </w:rPr>
      </w:pPr>
      <w:r>
        <w:rPr>
          <w:rFonts w:hint="eastAsia" w:ascii="黑体" w:eastAsia="黑体"/>
          <w:sz w:val="32"/>
          <w:szCs w:val="32"/>
        </w:rPr>
        <w:t>本机关认为：</w:t>
      </w:r>
      <w:r>
        <w:rPr>
          <w:rFonts w:hint="eastAsia" w:ascii="仿宋_GB2312" w:hAnsi="仿宋_GB2312" w:eastAsia="仿宋_GB2312"/>
          <w:sz w:val="32"/>
        </w:rPr>
        <w:t>《食品药品违法行为举报奖励办法》（国食药监办[2013]13号）第二条规定：“本办法适用于各级食品药品监督管理部门，对自然人、法人和其他组织以来信、走访、网络、电话等方式，举报属于其监管职责范围内的药品、医疗器械、保健食品、化妆品在研制、生产、流通和使用环节违法行为，经查证属实并依法作出处理后，根据举报人的申请，予以相应物质及精神奖励的行为”。本案举报事项属于流通环节食品违法事项，不属于该办法规定的适用范围，故不应适用该办法进行奖励。另，在本案中，</w:t>
      </w:r>
      <w:r>
        <w:rPr>
          <w:rFonts w:hint="eastAsia" w:ascii="仿宋_GB2312" w:hAnsi="仿宋_GB2312" w:eastAsia="仿宋_GB2312" w:cs="仿宋_GB2312"/>
          <w:color w:val="000000"/>
          <w:spacing w:val="8"/>
          <w:sz w:val="32"/>
          <w:szCs w:val="32"/>
        </w:rPr>
        <w:t>由于申请人的举报事项立案时间为2016年5月25日，在2016年8月1日起实施的《</w:t>
      </w:r>
      <w:r>
        <w:rPr>
          <w:rFonts w:ascii="仿宋_GB2312" w:hAnsi="仿宋_GB2312" w:eastAsia="仿宋_GB2312" w:cs="仿宋_GB2312"/>
          <w:color w:val="000000"/>
          <w:spacing w:val="8"/>
          <w:sz w:val="32"/>
          <w:szCs w:val="32"/>
        </w:rPr>
        <w:t>深圳市食品安全举报奖励办法</w:t>
      </w:r>
      <w:r>
        <w:rPr>
          <w:rFonts w:hint="eastAsia" w:ascii="仿宋_GB2312" w:hAnsi="仿宋_GB2312" w:eastAsia="仿宋_GB2312" w:cs="仿宋_GB2312"/>
          <w:color w:val="000000"/>
          <w:spacing w:val="8"/>
          <w:sz w:val="32"/>
          <w:szCs w:val="32"/>
        </w:rPr>
        <w:t>》之前。根据原《</w:t>
      </w:r>
      <w:r>
        <w:rPr>
          <w:rFonts w:ascii="仿宋_GB2312" w:hAnsi="仿宋_GB2312" w:eastAsia="仿宋_GB2312" w:cs="仿宋_GB2312"/>
          <w:color w:val="000000"/>
          <w:spacing w:val="8"/>
          <w:sz w:val="32"/>
          <w:szCs w:val="32"/>
        </w:rPr>
        <w:t>深圳市食品安全举报奖励办法</w:t>
      </w:r>
      <w:r>
        <w:rPr>
          <w:rFonts w:hint="eastAsia" w:ascii="仿宋_GB2312" w:hAnsi="仿宋_GB2312" w:eastAsia="仿宋_GB2312" w:cs="仿宋_GB2312"/>
          <w:color w:val="000000"/>
          <w:spacing w:val="8"/>
          <w:sz w:val="32"/>
          <w:szCs w:val="32"/>
        </w:rPr>
        <w:t>》（深食安委</w:t>
      </w:r>
      <w:r>
        <w:rPr>
          <w:rFonts w:hint="eastAsia" w:ascii="仿宋_GB2312" w:hAnsi="仿宋_GB2312" w:eastAsia="仿宋_GB2312"/>
          <w:sz w:val="32"/>
        </w:rPr>
        <w:t>[2012]1号</w:t>
      </w:r>
      <w:r>
        <w:rPr>
          <w:rFonts w:hint="eastAsia" w:ascii="仿宋_GB2312" w:hAnsi="仿宋_GB2312" w:eastAsia="仿宋_GB2312" w:cs="仿宋_GB2312"/>
          <w:color w:val="000000"/>
          <w:spacing w:val="8"/>
          <w:sz w:val="32"/>
          <w:szCs w:val="32"/>
        </w:rPr>
        <w:t>）第九条第（二）项规定：“</w:t>
      </w:r>
      <w:r>
        <w:rPr>
          <w:rFonts w:ascii="仿宋_GB2312" w:hAnsi="仿宋_GB2312" w:eastAsia="仿宋_GB2312" w:cs="仿宋_GB2312"/>
          <w:color w:val="000000"/>
          <w:spacing w:val="8"/>
          <w:sz w:val="32"/>
          <w:szCs w:val="32"/>
        </w:rPr>
        <w:t>同一线索被两个以上举报人分别举报的，奖励最先举报人</w:t>
      </w:r>
      <w:r>
        <w:rPr>
          <w:rFonts w:hint="eastAsia" w:ascii="仿宋_GB2312" w:hAnsi="仿宋_GB2312" w:eastAsia="仿宋_GB2312" w:cs="仿宋_GB2312"/>
          <w:color w:val="000000"/>
          <w:spacing w:val="8"/>
          <w:sz w:val="32"/>
          <w:szCs w:val="32"/>
        </w:rPr>
        <w:t>。”因申请人不是最先举报人，被申请人对其作出的给予《表扬信》的精神奖励并无违法或不当。</w:t>
      </w:r>
      <w:r>
        <w:rPr>
          <w:rFonts w:hint="eastAsia" w:ascii="仿宋_GB2312" w:hAnsi="仿宋_GB2312" w:eastAsia="仿宋_GB2312"/>
          <w:sz w:val="32"/>
        </w:rPr>
        <w:t>综上，根据《中华人民共和国行政复议法》第二十八条第一款第（一）项的规定，本机关作出复议决定如下：</w:t>
      </w:r>
    </w:p>
    <w:p>
      <w:pPr>
        <w:spacing w:line="600" w:lineRule="exact"/>
        <w:ind w:firstLine="640" w:firstLineChars="200"/>
        <w:rPr>
          <w:rFonts w:ascii="仿宋_GB2312" w:hAnsi="仿宋_GB2312" w:eastAsia="仿宋_GB2312"/>
          <w:sz w:val="32"/>
        </w:rPr>
      </w:pPr>
      <w:r>
        <w:rPr>
          <w:rFonts w:hint="eastAsia" w:ascii="仿宋_GB2312" w:hAnsi="仿宋_GB2312" w:eastAsia="仿宋_GB2312"/>
          <w:sz w:val="32"/>
        </w:rPr>
        <w:t>维持被申请人深圳市市场和质量监督管理委员会宝安食品药品监督管理局对申请人刘</w:t>
      </w:r>
      <w:r>
        <w:rPr>
          <w:rFonts w:hint="eastAsia" w:ascii="仿宋_GB2312" w:hAnsi="仿宋_GB2312" w:eastAsia="仿宋_GB2312"/>
          <w:sz w:val="32"/>
          <w:szCs w:val="32"/>
        </w:rPr>
        <w:t>某</w:t>
      </w:r>
      <w:r>
        <w:rPr>
          <w:rFonts w:hint="eastAsia" w:ascii="仿宋_GB2312" w:hAnsi="仿宋_GB2312" w:eastAsia="仿宋_GB2312"/>
          <w:sz w:val="32"/>
        </w:rPr>
        <w:t>关于深圳市</w:t>
      </w:r>
      <w:r>
        <w:rPr>
          <w:rFonts w:hint="eastAsia" w:ascii="仿宋_GB2312" w:eastAsia="仿宋_GB2312"/>
          <w:sz w:val="32"/>
          <w:szCs w:val="32"/>
        </w:rPr>
        <w:t>××</w:t>
      </w:r>
      <w:r>
        <w:rPr>
          <w:rFonts w:hint="eastAsia" w:ascii="仿宋_GB2312" w:hAnsi="仿宋_GB2312" w:eastAsia="仿宋_GB2312"/>
          <w:sz w:val="32"/>
        </w:rPr>
        <w:t>有限公司</w:t>
      </w:r>
      <w:r>
        <w:rPr>
          <w:rFonts w:hint="eastAsia" w:ascii="仿宋_GB2312" w:eastAsia="仿宋_GB2312"/>
          <w:sz w:val="32"/>
          <w:szCs w:val="32"/>
        </w:rPr>
        <w:t>××</w:t>
      </w:r>
      <w:r>
        <w:rPr>
          <w:rFonts w:hint="eastAsia" w:ascii="仿宋_GB2312" w:hAnsi="仿宋_GB2312" w:eastAsia="仿宋_GB2312"/>
          <w:sz w:val="32"/>
        </w:rPr>
        <w:t>购物广场销售超过保质期的“</w:t>
      </w:r>
      <w:r>
        <w:rPr>
          <w:rFonts w:hint="eastAsia" w:ascii="仿宋_GB2312" w:eastAsia="仿宋_GB2312"/>
          <w:sz w:val="32"/>
          <w:szCs w:val="32"/>
        </w:rPr>
        <w:t>××</w:t>
      </w:r>
      <w:bookmarkStart w:id="0" w:name="_GoBack"/>
      <w:bookmarkEnd w:id="0"/>
      <w:r>
        <w:rPr>
          <w:rFonts w:hint="eastAsia" w:ascii="仿宋_GB2312" w:hAnsi="仿宋_GB2312" w:eastAsia="仿宋_GB2312"/>
          <w:sz w:val="32"/>
        </w:rPr>
        <w:t>芥末辣油”的举报（编号：201605240029）作出的奖励处理。</w:t>
      </w:r>
    </w:p>
    <w:p>
      <w:pPr>
        <w:spacing w:line="540" w:lineRule="exact"/>
        <w:ind w:firstLine="640" w:firstLineChars="200"/>
        <w:rPr>
          <w:rFonts w:ascii="仿宋_GB2312" w:hAnsi="仿宋_GB2312" w:eastAsia="仿宋_GB2312"/>
          <w:sz w:val="32"/>
        </w:rPr>
      </w:pPr>
      <w:r>
        <w:rPr>
          <w:rFonts w:hint="eastAsia" w:ascii="仿宋_GB2312" w:hAnsi="仿宋_GB2312" w:eastAsia="仿宋_GB2312"/>
          <w:sz w:val="32"/>
        </w:rPr>
        <w:t>本复议决定书一经送达，即发生法律效力。申请人如对本复议决定不服，可自收到复议决定书之日起十五日内，向深圳市盐田区人民法院提起诉讼。</w:t>
      </w:r>
    </w:p>
    <w:p>
      <w:pPr>
        <w:spacing w:line="640" w:lineRule="exact"/>
        <w:ind w:firstLine="6080" w:firstLineChars="1900"/>
        <w:rPr>
          <w:rFonts w:ascii="仿宋_GB2312" w:hAnsi="仿宋" w:eastAsia="仿宋_GB2312"/>
          <w:sz w:val="32"/>
          <w:szCs w:val="32"/>
        </w:rPr>
      </w:pPr>
    </w:p>
    <w:p>
      <w:pPr>
        <w:spacing w:line="640" w:lineRule="exact"/>
        <w:ind w:firstLine="6400" w:firstLineChars="2000"/>
        <w:rPr>
          <w:rFonts w:ascii="仿宋_GB2312" w:hAnsi="仿宋" w:eastAsia="仿宋_GB2312"/>
          <w:sz w:val="32"/>
          <w:szCs w:val="32"/>
        </w:rPr>
      </w:pPr>
      <w:r>
        <w:rPr>
          <w:rFonts w:hint="eastAsia" w:ascii="仿宋_GB2312" w:hAnsi="仿宋" w:eastAsia="仿宋_GB2312"/>
          <w:sz w:val="32"/>
          <w:szCs w:val="32"/>
        </w:rPr>
        <w:t>深圳市人民政府</w:t>
      </w:r>
    </w:p>
    <w:p>
      <w:pPr>
        <w:spacing w:line="640" w:lineRule="exact"/>
        <w:rPr>
          <w:rFonts w:ascii="仿宋_GB2312" w:hAnsi="仿宋" w:eastAsia="仿宋_GB2312"/>
          <w:sz w:val="32"/>
          <w:szCs w:val="32"/>
        </w:rPr>
      </w:pPr>
      <w:r>
        <w:rPr>
          <w:rFonts w:hint="eastAsia" w:ascii="仿宋_GB2312" w:hAnsi="仿宋" w:eastAsia="仿宋_GB2312"/>
          <w:sz w:val="32"/>
          <w:szCs w:val="32"/>
        </w:rPr>
        <w:t xml:space="preserve">                                        2018年7月6日</w:t>
      </w:r>
    </w:p>
    <w:p>
      <w:pPr>
        <w:spacing w:line="600" w:lineRule="exact"/>
        <w:ind w:firstLine="640" w:firstLineChars="200"/>
        <w:rPr>
          <w:rFonts w:ascii="仿宋_GB2312" w:hAnsi="仿宋_GB2312" w:eastAsia="仿宋_GB2312"/>
          <w:sz w:val="32"/>
        </w:rPr>
      </w:pPr>
    </w:p>
    <w:p>
      <w:pPr>
        <w:spacing w:line="600" w:lineRule="exact"/>
        <w:ind w:firstLine="640" w:firstLineChars="200"/>
        <w:rPr>
          <w:rFonts w:ascii="仿宋_GB2312" w:hAnsi="仿宋_GB2312" w:eastAsia="仿宋_GB2312"/>
          <w:sz w:val="32"/>
        </w:rPr>
      </w:pPr>
    </w:p>
    <w:p>
      <w:pPr>
        <w:tabs>
          <w:tab w:val="left" w:pos="567"/>
        </w:tabs>
        <w:spacing w:line="560" w:lineRule="exact"/>
        <w:ind w:firstLine="640" w:firstLineChars="200"/>
        <w:rPr>
          <w:rFonts w:ascii="仿宋_GB2312" w:hAnsi="仿宋" w:eastAsia="仿宋_GB2312"/>
          <w:sz w:val="32"/>
          <w:szCs w:val="32"/>
        </w:rPr>
      </w:pPr>
    </w:p>
    <w:p/>
    <w:p>
      <w:pPr>
        <w:spacing w:line="360" w:lineRule="auto"/>
        <w:ind w:firstLine="627" w:firstLineChars="196"/>
        <w:rPr>
          <w:rFonts w:ascii="仿宋_GB2312" w:hAnsi="仿宋" w:eastAsia="仿宋"/>
          <w:sz w:val="32"/>
          <w:szCs w:val="32"/>
        </w:rPr>
      </w:pPr>
    </w:p>
    <w:p/>
    <w:sectPr>
      <w:footerReference r:id="rId3" w:type="default"/>
      <w:pgSz w:w="11906" w:h="16838"/>
      <w:pgMar w:top="1701" w:right="1417" w:bottom="992"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0A2628"/>
    <w:rsid w:val="00845200"/>
    <w:rsid w:val="00A635AF"/>
    <w:rsid w:val="00ED0582"/>
    <w:rsid w:val="04DD7D85"/>
    <w:rsid w:val="1F960BB3"/>
    <w:rsid w:val="24582C6C"/>
    <w:rsid w:val="298245D5"/>
    <w:rsid w:val="2D5417FF"/>
    <w:rsid w:val="355B452B"/>
    <w:rsid w:val="356D36FA"/>
    <w:rsid w:val="40E56E7E"/>
    <w:rsid w:val="434A711A"/>
    <w:rsid w:val="5CB820FC"/>
    <w:rsid w:val="60CB7CF6"/>
    <w:rsid w:val="620A420C"/>
    <w:rsid w:val="6C0A2628"/>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Microsoft</Company>
  <Pages>3</Pages>
  <Words>227</Words>
  <Characters>1297</Characters>
  <Lines>10</Lines>
  <Paragraphs>3</Paragraphs>
  <TotalTime>1</TotalTime>
  <ScaleCrop>false</ScaleCrop>
  <LinksUpToDate>false</LinksUpToDate>
  <CharactersWithSpaces>1521</CharactersWithSpaces>
  <Application>WPS Office_10.1.0.7697_F1E327BC-269C-435d-A152-05C5408002CA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2018-06-11T02:49:00Z</dcterms:created>
  <dc:creator>Administrator</dc:creator>
  <cp:lastModifiedBy>乐乐</cp:lastModifiedBy>
  <dcterms:modified xsi:type="dcterms:W3CDTF">2018-12-24T15:06:42Z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