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center"/>
        <w:rPr>
          <w:rFonts w:eastAsia="方正小标宋_GBK"/>
          <w:sz w:val="44"/>
        </w:rPr>
      </w:pPr>
      <w:r>
        <w:rPr>
          <w:rFonts w:hint="eastAsia" w:eastAsia="方正小标宋_GBK"/>
          <w:sz w:val="44"/>
        </w:rPr>
        <w:t>深</w:t>
      </w:r>
      <w:r>
        <w:rPr>
          <w:rFonts w:eastAsia="方正小标宋_GBK"/>
          <w:sz w:val="44"/>
        </w:rPr>
        <w:t xml:space="preserve">  </w:t>
      </w:r>
      <w:r>
        <w:rPr>
          <w:rFonts w:hint="eastAsia" w:eastAsia="方正小标宋_GBK"/>
          <w:sz w:val="44"/>
        </w:rPr>
        <w:t>圳</w:t>
      </w:r>
      <w:r>
        <w:rPr>
          <w:rFonts w:eastAsia="方正小标宋_GBK"/>
          <w:sz w:val="44"/>
        </w:rPr>
        <w:t xml:space="preserve">  </w:t>
      </w:r>
      <w:r>
        <w:rPr>
          <w:rFonts w:hint="eastAsia" w:eastAsia="方正小标宋_GBK"/>
          <w:sz w:val="44"/>
        </w:rPr>
        <w:t>市</w:t>
      </w:r>
      <w:r>
        <w:rPr>
          <w:rFonts w:eastAsia="方正小标宋_GBK"/>
          <w:sz w:val="44"/>
        </w:rPr>
        <w:t xml:space="preserve">  </w:t>
      </w:r>
      <w:r>
        <w:rPr>
          <w:rFonts w:hint="eastAsia" w:eastAsia="方正小标宋_GBK"/>
          <w:sz w:val="44"/>
        </w:rPr>
        <w:t>人</w:t>
      </w:r>
      <w:r>
        <w:rPr>
          <w:rFonts w:eastAsia="方正小标宋_GBK"/>
          <w:sz w:val="44"/>
        </w:rPr>
        <w:t xml:space="preserve">  </w:t>
      </w:r>
      <w:r>
        <w:rPr>
          <w:rFonts w:hint="eastAsia" w:eastAsia="方正小标宋_GBK"/>
          <w:sz w:val="44"/>
        </w:rPr>
        <w:t>民</w:t>
      </w:r>
      <w:r>
        <w:rPr>
          <w:rFonts w:eastAsia="方正小标宋_GBK"/>
          <w:sz w:val="44"/>
        </w:rPr>
        <w:t xml:space="preserve">  </w:t>
      </w:r>
      <w:r>
        <w:rPr>
          <w:rFonts w:hint="eastAsia" w:eastAsia="方正小标宋_GBK"/>
          <w:sz w:val="44"/>
        </w:rPr>
        <w:t>政</w:t>
      </w:r>
      <w:r>
        <w:rPr>
          <w:rFonts w:eastAsia="方正小标宋_GBK"/>
          <w:sz w:val="44"/>
        </w:rPr>
        <w:t xml:space="preserve">  </w:t>
      </w:r>
      <w:r>
        <w:rPr>
          <w:rFonts w:hint="eastAsia" w:eastAsia="方正小标宋_GBK"/>
          <w:sz w:val="44"/>
        </w:rPr>
        <w:t>府</w:t>
      </w:r>
    </w:p>
    <w:p>
      <w:pPr>
        <w:spacing w:line="520" w:lineRule="exact"/>
        <w:jc w:val="center"/>
        <w:rPr>
          <w:rFonts w:eastAsia="方正小标宋_GBK"/>
          <w:b/>
          <w:bCs/>
          <w:sz w:val="44"/>
        </w:rPr>
      </w:pPr>
      <w:r>
        <w:rPr>
          <w:rFonts w:hint="eastAsia" w:eastAsia="方正小标宋_GBK"/>
          <w:b/>
          <w:bCs/>
          <w:sz w:val="44"/>
        </w:rPr>
        <w:t>不予受理决定书</w:t>
      </w:r>
    </w:p>
    <w:p>
      <w:pPr>
        <w:spacing w:line="520" w:lineRule="exact"/>
        <w:jc w:val="center"/>
        <w:rPr>
          <w:rFonts w:ascii="仿宋" w:hAnsi="仿宋" w:eastAsia="仿宋"/>
          <w:sz w:val="32"/>
        </w:rPr>
      </w:pPr>
      <w:r>
        <w:rPr>
          <w:rFonts w:ascii="仿宋" w:hAnsi="仿宋" w:eastAsia="仿宋"/>
          <w:sz w:val="32"/>
        </w:rPr>
        <w:t xml:space="preserve">                                 </w:t>
      </w:r>
    </w:p>
    <w:p>
      <w:pPr>
        <w:spacing w:line="520" w:lineRule="exact"/>
        <w:jc w:val="right"/>
        <w:rPr>
          <w:rFonts w:ascii="仿宋" w:hAnsi="仿宋" w:eastAsia="仿宋" w:cs="仿宋_GB2312"/>
          <w:sz w:val="32"/>
          <w:szCs w:val="32"/>
        </w:rPr>
      </w:pPr>
      <w:r>
        <w:rPr>
          <w:rFonts w:ascii="仿宋" w:hAnsi="仿宋" w:eastAsia="仿宋" w:cs="仿宋_GB2312"/>
          <w:sz w:val="32"/>
          <w:szCs w:val="32"/>
        </w:rPr>
        <w:t xml:space="preserve"> </w:t>
      </w:r>
      <w:r>
        <w:rPr>
          <w:rFonts w:hint="eastAsia" w:ascii="仿宋" w:hAnsi="仿宋" w:eastAsia="仿宋" w:cs="仿宋_GB2312"/>
          <w:sz w:val="32"/>
          <w:szCs w:val="32"/>
        </w:rPr>
        <w:t>深府行复〔</w:t>
      </w:r>
      <w:r>
        <w:rPr>
          <w:rFonts w:ascii="仿宋" w:hAnsi="仿宋" w:eastAsia="仿宋" w:cs="仿宋_GB2312"/>
          <w:sz w:val="32"/>
          <w:szCs w:val="32"/>
        </w:rPr>
        <w:t>201</w:t>
      </w:r>
      <w:r>
        <w:rPr>
          <w:rFonts w:hint="eastAsia" w:ascii="仿宋" w:hAnsi="仿宋" w:eastAsia="仿宋" w:cs="仿宋_GB2312"/>
          <w:sz w:val="32"/>
          <w:szCs w:val="32"/>
        </w:rPr>
        <w:t>8〕745号</w:t>
      </w:r>
    </w:p>
    <w:p>
      <w:pPr>
        <w:spacing w:line="520" w:lineRule="exact"/>
        <w:jc w:val="right"/>
        <w:rPr>
          <w:rFonts w:ascii="仿宋_GB2312" w:hAnsi="仿宋" w:eastAsia="仿宋_GB2312"/>
          <w:sz w:val="32"/>
        </w:rPr>
      </w:pPr>
    </w:p>
    <w:p>
      <w:pPr>
        <w:spacing w:line="520" w:lineRule="exact"/>
        <w:ind w:left="-210" w:firstLine="630"/>
        <w:rPr>
          <w:rFonts w:ascii="仿宋" w:hAnsi="仿宋" w:eastAsia="仿宋" w:cs="仿宋_GB2312"/>
          <w:sz w:val="32"/>
          <w:szCs w:val="32"/>
        </w:rPr>
      </w:pPr>
      <w:r>
        <w:rPr>
          <w:rFonts w:hint="eastAsia" w:ascii="黑体" w:hAnsi="黑体" w:eastAsia="黑体" w:cs="仿宋_GB2312"/>
          <w:b/>
          <w:sz w:val="32"/>
          <w:szCs w:val="32"/>
        </w:rPr>
        <w:t>申请人：</w:t>
      </w:r>
      <w:r>
        <w:rPr>
          <w:rFonts w:hint="eastAsia" w:ascii="仿宋" w:hAnsi="仿宋" w:eastAsia="仿宋" w:cs="仿宋_GB2312"/>
          <w:sz w:val="32"/>
          <w:szCs w:val="32"/>
          <w:lang w:bidi="zh-CN"/>
        </w:rPr>
        <w:t>陈某</w:t>
      </w:r>
    </w:p>
    <w:p>
      <w:pPr>
        <w:spacing w:line="520" w:lineRule="exact"/>
        <w:ind w:left="-210" w:firstLine="630"/>
        <w:rPr>
          <w:rFonts w:ascii="仿宋" w:hAnsi="仿宋" w:eastAsia="仿宋" w:cs="仿宋_GB2312"/>
          <w:sz w:val="32"/>
          <w:szCs w:val="32"/>
        </w:rPr>
      </w:pPr>
    </w:p>
    <w:p>
      <w:pPr>
        <w:spacing w:line="520" w:lineRule="exact"/>
        <w:ind w:left="-210" w:firstLine="640" w:firstLineChars="200"/>
        <w:rPr>
          <w:rFonts w:ascii="仿宋" w:hAnsi="仿宋" w:eastAsia="仿宋" w:cs="仿宋_GB2312"/>
          <w:sz w:val="32"/>
          <w:szCs w:val="32"/>
          <w:lang w:bidi="zh-CN"/>
        </w:rPr>
      </w:pPr>
      <w:r>
        <w:rPr>
          <w:rFonts w:hint="eastAsia" w:ascii="仿宋" w:hAnsi="仿宋" w:eastAsia="仿宋" w:cs="仿宋_GB2312"/>
          <w:sz w:val="32"/>
          <w:szCs w:val="32"/>
          <w:lang w:bidi="zh-CN"/>
        </w:rPr>
        <w:t>申请人认为被申请人深圳市市场和质量监督管理委员会对其关于深圳市</w:t>
      </w:r>
      <w:r>
        <w:rPr>
          <w:rFonts w:hint="eastAsia" w:ascii="仿宋_GB2312" w:hAnsi="仿宋_GB2312" w:eastAsia="仿宋_GB2312"/>
          <w:sz w:val="32"/>
          <w:lang w:eastAsia="zh-CN"/>
        </w:rPr>
        <w:t>××</w:t>
      </w:r>
      <w:r>
        <w:rPr>
          <w:rFonts w:hint="eastAsia" w:ascii="仿宋" w:hAnsi="仿宋" w:eastAsia="仿宋" w:cs="仿宋_GB2312"/>
          <w:sz w:val="32"/>
          <w:szCs w:val="32"/>
          <w:lang w:bidi="zh-CN"/>
        </w:rPr>
        <w:t>贸易有限公司违法销售“华为充电器”的投诉未在法定期限内作出处理违法，向本机关申请行政复议。经审理查明：申请人通过全国12315互联网平台提交的投诉不能直接转送深圳市市场和质量监督管理委员会福田市场监督管理局办理，需要通过被申请人的咨询举报申诉中心分送，被申请人已于2018年7月27日将申请人的投诉分送给深圳市市场和质量监督管理委员会福田市场监督管理局办理，同时短信告知申请人分送情况，被申请人的分送行为符合《工商行政管理部门处理消费者投诉办法》第八条规定。</w:t>
      </w:r>
      <w:r>
        <w:rPr>
          <w:rFonts w:hint="eastAsia" w:ascii="仿宋" w:hAnsi="仿宋" w:eastAsia="仿宋" w:cs="仿宋_GB2312"/>
          <w:sz w:val="32"/>
          <w:szCs w:val="32"/>
        </w:rPr>
        <w:t>本机关认为，</w:t>
      </w:r>
      <w:r>
        <w:rPr>
          <w:rFonts w:hint="eastAsia" w:ascii="仿宋" w:hAnsi="仿宋" w:eastAsia="仿宋" w:cs="仿宋_GB2312"/>
          <w:sz w:val="32"/>
          <w:szCs w:val="32"/>
          <w:lang w:bidi="zh-CN"/>
        </w:rPr>
        <w:t>分送行为属于处理申请人投诉事项的过程性行为，并不直接对申请人的权利义务产生影响，不属于行政复议范围。</w:t>
      </w:r>
      <w:r>
        <w:rPr>
          <w:rFonts w:hint="eastAsia" w:ascii="仿宋" w:hAnsi="仿宋" w:eastAsia="仿宋" w:cs="仿宋_GB2312"/>
          <w:sz w:val="32"/>
          <w:szCs w:val="32"/>
        </w:rPr>
        <w:t>申请人提出的行政复议申请不符合《中华人民共和国行政复议法》第六条和</w:t>
      </w:r>
      <w:bookmarkStart w:id="0" w:name="OLE_LINK1"/>
      <w:bookmarkStart w:id="1" w:name="OLE_LINK2"/>
      <w:r>
        <w:rPr>
          <w:rFonts w:hint="eastAsia" w:ascii="仿宋" w:hAnsi="仿宋" w:eastAsia="仿宋" w:cs="仿宋_GB2312"/>
          <w:sz w:val="32"/>
          <w:szCs w:val="32"/>
        </w:rPr>
        <w:t>《中华人民共和国行政复议法实施条例》</w:t>
      </w:r>
      <w:bookmarkEnd w:id="0"/>
      <w:bookmarkEnd w:id="1"/>
      <w:r>
        <w:rPr>
          <w:rFonts w:hint="eastAsia" w:ascii="仿宋" w:hAnsi="仿宋" w:eastAsia="仿宋" w:cs="仿宋_GB2312"/>
          <w:sz w:val="32"/>
          <w:szCs w:val="32"/>
        </w:rPr>
        <w:t>第二十八条第（五）项规定，根据《中华人民共和国行政复议法》第十七条第一款的规定，本机关作出决定如下：</w:t>
      </w:r>
    </w:p>
    <w:p>
      <w:pPr>
        <w:spacing w:line="520" w:lineRule="exact"/>
        <w:ind w:left="-210" w:firstLine="640"/>
        <w:rPr>
          <w:rFonts w:ascii="仿宋" w:hAnsi="仿宋" w:eastAsia="仿宋" w:cs="仿宋_GB2312"/>
          <w:sz w:val="32"/>
          <w:szCs w:val="32"/>
        </w:rPr>
      </w:pPr>
      <w:r>
        <w:rPr>
          <w:rFonts w:hint="eastAsia" w:ascii="仿宋" w:hAnsi="仿宋" w:eastAsia="仿宋" w:cs="仿宋_GB2312"/>
          <w:sz w:val="32"/>
          <w:szCs w:val="32"/>
        </w:rPr>
        <w:t>对申请人陈</w:t>
      </w:r>
      <w:r>
        <w:rPr>
          <w:rFonts w:hint="eastAsia" w:ascii="仿宋" w:hAnsi="仿宋" w:eastAsia="仿宋" w:cs="仿宋_GB2312"/>
          <w:sz w:val="32"/>
          <w:szCs w:val="32"/>
          <w:lang w:eastAsia="zh-CN"/>
        </w:rPr>
        <w:t>某</w:t>
      </w:r>
      <w:r>
        <w:rPr>
          <w:rFonts w:hint="eastAsia" w:ascii="仿宋" w:hAnsi="仿宋" w:eastAsia="仿宋" w:cs="仿宋_GB2312"/>
          <w:sz w:val="32"/>
          <w:szCs w:val="32"/>
        </w:rPr>
        <w:t>提出的上述行政复议申请不予受理。</w:t>
      </w:r>
    </w:p>
    <w:p>
      <w:pPr>
        <w:spacing w:line="520" w:lineRule="exact"/>
        <w:ind w:left="-210" w:firstLine="640"/>
        <w:rPr>
          <w:rFonts w:hint="eastAsia" w:ascii="仿宋" w:hAnsi="仿宋" w:eastAsia="仿宋" w:cs="仿宋_GB2312"/>
          <w:sz w:val="32"/>
          <w:szCs w:val="32"/>
        </w:rPr>
      </w:pPr>
      <w:r>
        <w:rPr>
          <w:rFonts w:hint="eastAsia" w:ascii="仿宋" w:hAnsi="仿宋" w:eastAsia="仿宋" w:cs="仿宋_GB2312"/>
          <w:sz w:val="32"/>
          <w:szCs w:val="32"/>
        </w:rPr>
        <w:t>申请人如不服本决定，可自收到本决定书之日起十五日内向深圳市中级人民法院提起诉讼。</w:t>
      </w:r>
    </w:p>
    <w:p>
      <w:pPr>
        <w:spacing w:line="520" w:lineRule="exact"/>
        <w:ind w:left="-210" w:firstLine="640"/>
        <w:rPr>
          <w:rFonts w:hint="eastAsia" w:ascii="仿宋" w:hAnsi="仿宋" w:eastAsia="仿宋" w:cs="仿宋_GB2312"/>
          <w:sz w:val="32"/>
          <w:szCs w:val="32"/>
        </w:rPr>
      </w:pPr>
    </w:p>
    <w:p>
      <w:pPr>
        <w:spacing w:line="520" w:lineRule="exact"/>
        <w:ind w:left="-210" w:firstLine="640"/>
        <w:rPr>
          <w:rFonts w:hint="eastAsia" w:ascii="仿宋" w:hAnsi="仿宋" w:eastAsia="仿宋" w:cs="仿宋_GB2312"/>
          <w:sz w:val="32"/>
          <w:szCs w:val="32"/>
        </w:rPr>
      </w:pPr>
    </w:p>
    <w:p>
      <w:pPr>
        <w:spacing w:line="520" w:lineRule="exact"/>
        <w:rPr>
          <w:rFonts w:hint="eastAsia" w:ascii="仿宋" w:hAnsi="仿宋" w:eastAsia="仿宋" w:cs="仿宋_GB2312"/>
          <w:sz w:val="32"/>
          <w:szCs w:val="32"/>
          <w:lang w:eastAsia="zh-CN"/>
        </w:rPr>
      </w:pPr>
      <w:r>
        <w:rPr>
          <w:rFonts w:hint="eastAsia" w:ascii="仿宋" w:hAnsi="仿宋" w:eastAsia="仿宋" w:cs="仿宋_GB2312"/>
          <w:sz w:val="32"/>
          <w:szCs w:val="32"/>
          <w:lang w:eastAsia="zh-CN"/>
        </w:rPr>
        <w:t>（此页无正文</w:t>
      </w:r>
      <w:bookmarkStart w:id="2" w:name="_GoBack"/>
      <w:bookmarkEnd w:id="2"/>
      <w:r>
        <w:rPr>
          <w:rFonts w:hint="eastAsia" w:ascii="仿宋" w:hAnsi="仿宋" w:eastAsia="仿宋" w:cs="仿宋_GB2312"/>
          <w:sz w:val="32"/>
          <w:szCs w:val="32"/>
          <w:lang w:eastAsia="zh-CN"/>
        </w:rPr>
        <w:t>）</w:t>
      </w:r>
    </w:p>
    <w:p>
      <w:pPr>
        <w:spacing w:line="520" w:lineRule="exact"/>
        <w:ind w:left="-210" w:firstLine="640"/>
        <w:rPr>
          <w:rFonts w:hint="eastAsia" w:ascii="仿宋" w:hAnsi="仿宋" w:eastAsia="仿宋" w:cs="仿宋_GB2312"/>
          <w:sz w:val="32"/>
          <w:szCs w:val="32"/>
        </w:rPr>
      </w:pPr>
    </w:p>
    <w:p>
      <w:pPr>
        <w:spacing w:line="520" w:lineRule="exact"/>
        <w:ind w:left="-210" w:firstLine="640"/>
        <w:rPr>
          <w:rFonts w:ascii="仿宋" w:hAnsi="仿宋" w:eastAsia="仿宋" w:cs="仿宋_GB2312"/>
          <w:sz w:val="32"/>
          <w:szCs w:val="32"/>
        </w:rPr>
      </w:pPr>
    </w:p>
    <w:p>
      <w:pPr>
        <w:spacing w:line="520" w:lineRule="exact"/>
        <w:ind w:firstLine="5920" w:firstLineChars="1850"/>
        <w:rPr>
          <w:rFonts w:ascii="仿宋" w:hAnsi="仿宋" w:eastAsia="仿宋" w:cs="仿宋_GB2312"/>
          <w:sz w:val="32"/>
          <w:szCs w:val="32"/>
        </w:rPr>
      </w:pPr>
      <w:r>
        <w:rPr>
          <w:rFonts w:hint="eastAsia" w:ascii="仿宋" w:hAnsi="仿宋" w:eastAsia="仿宋" w:cs="仿宋_GB2312"/>
          <w:sz w:val="32"/>
          <w:szCs w:val="32"/>
        </w:rPr>
        <w:t>深圳市人民政府</w:t>
      </w:r>
    </w:p>
    <w:p>
      <w:pPr>
        <w:spacing w:line="520" w:lineRule="exact"/>
        <w:ind w:left="-210" w:right="256"/>
        <w:rPr>
          <w:rFonts w:ascii="仿宋" w:hAnsi="仿宋" w:eastAsia="仿宋" w:cs="仿宋_GB2312"/>
          <w:sz w:val="32"/>
          <w:szCs w:val="32"/>
        </w:rPr>
      </w:pPr>
      <w:r>
        <w:rPr>
          <w:rFonts w:ascii="仿宋" w:hAnsi="仿宋" w:eastAsia="仿宋" w:cs="仿宋_GB2312"/>
          <w:sz w:val="32"/>
          <w:szCs w:val="32"/>
        </w:rPr>
        <w:t xml:space="preserve">                                      201</w:t>
      </w:r>
      <w:r>
        <w:rPr>
          <w:rFonts w:hint="eastAsia" w:ascii="仿宋" w:hAnsi="仿宋" w:eastAsia="仿宋" w:cs="仿宋_GB2312"/>
          <w:sz w:val="32"/>
          <w:szCs w:val="32"/>
        </w:rPr>
        <w:t>8年8月14日</w:t>
      </w:r>
    </w:p>
    <w:p/>
    <w:sectPr>
      <w:footnotePr>
        <w:pos w:val="beneathText"/>
      </w:footnotePr>
      <w:pgSz w:w="11905" w:h="16837"/>
      <w:pgMar w:top="1780" w:right="1418" w:bottom="992" w:left="1418" w:header="720" w:footer="930" w:gutter="0"/>
      <w:cols w:space="720" w:num="1"/>
      <w:docGrid w:linePitch="360" w:charSpace="1433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pos w:val="beneathText"/>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496D8D"/>
    <w:rsid w:val="35A7344B"/>
    <w:rsid w:val="58496D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Times New Roman" w:hAnsi="Times New Roman" w:eastAsia="宋体" w:cs="Times New Roman"/>
      <w:sz w:val="21"/>
      <w:szCs w:val="21"/>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2018-12-18T02:34:00Z</dcterms:created>
  <dc:creator>yckj</dc:creator>
  <cp:lastModifiedBy>yckj</cp:lastModifiedBy>
  <dcterms:modified xsi:type="dcterms:W3CDTF">2018-12-18T05:22:35Z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ies>
</file>