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>填写单位：</w:t>
      </w:r>
      <w:r>
        <w:rPr>
          <w:rFonts w:hint="eastAsia" w:ascii="宋体" w:hAnsi="宋体" w:eastAsia="宋体" w:cs="宋体"/>
          <w:color w:val="000000"/>
          <w:sz w:val="20"/>
          <w:szCs w:val="20"/>
          <w:lang w:eastAsia="zh-CN"/>
        </w:rPr>
        <w:t>广东法律服务网热线平台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</w:t>
      </w:r>
    </w:p>
    <w:tbl>
      <w:tblPr>
        <w:tblStyle w:val="5"/>
        <w:tblW w:w="824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司法行政业务咨询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lang w:eastAsia="zh-Hans"/>
              </w:rPr>
            </w:pPr>
            <w:r>
              <w:rPr>
                <w:rFonts w:hint="eastAsia" w:eastAsia="宋体"/>
                <w:sz w:val="21"/>
                <w:szCs w:val="21"/>
                <w:lang w:val="en-US" w:eastAsia="zh-Hans"/>
              </w:rPr>
              <w:t>根据群众需求，提供远程会见咨询；国家统一法律职业资格考试咨询服务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《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default"/>
                <w:sz w:val="21"/>
                <w:szCs w:val="21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Fonts w:hint="default"/>
                <w:sz w:val="21"/>
                <w:szCs w:val="21"/>
              </w:rPr>
              <w:t>司法部关于推进公共法律服务平台建设的意见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default"/>
                <w:sz w:val="21"/>
                <w:szCs w:val="21"/>
              </w:rPr>
              <w:t>》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司发〔2017〕9号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、</w:t>
            </w:r>
            <w:r>
              <w:rPr>
                <w:rFonts w:hint="eastAsia"/>
                <w:sz w:val="21"/>
                <w:szCs w:val="21"/>
              </w:rPr>
              <w:t>广东法律服务网热线平台服务范围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来电</w:t>
            </w:r>
            <w:r>
              <w:rPr>
                <w:rFonts w:hint="eastAsia"/>
                <w:sz w:val="21"/>
                <w:szCs w:val="21"/>
              </w:rPr>
              <w:t>群众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广东法律服务网</w:t>
            </w:r>
            <w:r>
              <w:rPr>
                <w:rFonts w:hint="eastAsia"/>
                <w:sz w:val="21"/>
                <w:szCs w:val="21"/>
              </w:rPr>
              <w:t>司法行政业务客服</w:t>
            </w:r>
            <w:r>
              <w:rPr>
                <w:rFonts w:hint="eastAsia"/>
                <w:sz w:val="21"/>
                <w:szCs w:val="21"/>
                <w:lang w:eastAsia="zh-Hans"/>
              </w:rPr>
              <w:t>、</w:t>
            </w:r>
            <w:r>
              <w:rPr>
                <w:rFonts w:hint="eastAsia"/>
                <w:sz w:val="21"/>
                <w:szCs w:val="21"/>
                <w:lang w:val="en-US" w:eastAsia="zh-Hans"/>
              </w:rPr>
              <w:t>广东法律服务网坐席律师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拨打</w:t>
            </w:r>
            <w:r>
              <w:rPr>
                <w:rFonts w:hint="default"/>
                <w:sz w:val="21"/>
                <w:szCs w:val="21"/>
                <w:lang w:eastAsia="zh-Hans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全年365天7*24小时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Hans"/>
              </w:rPr>
            </w:pPr>
            <w:r>
              <w:rPr>
                <w:rFonts w:hint="eastAsia"/>
                <w:sz w:val="21"/>
                <w:szCs w:val="21"/>
                <w:lang w:val="en-US" w:eastAsia="zh-Hans"/>
              </w:rPr>
              <w:t>无</w:t>
            </w: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⽰范⽂本</w:t>
            </w: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/>
                <w:sz w:val="21"/>
                <w:szCs w:val="21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/>
                <w:sz w:val="21"/>
                <w:szCs w:val="21"/>
              </w:rPr>
              <w:t>□邮寄接收   □窗口接收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口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 xml:space="preserve">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书面答复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C00000"/>
                <w:kern w:val="0"/>
                <w:sz w:val="24"/>
                <w:lang w:bidi="ar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  <w:lang w:bidi="ar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否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□现金支付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□网页自行下载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电子送达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020-12348</w:t>
            </w:r>
          </w:p>
        </w:tc>
      </w:tr>
      <w:tr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本项服务是否为新增服务事项：□是   √否</w:t>
            </w:r>
          </w:p>
        </w:tc>
      </w:tr>
    </w:tbl>
    <w:p/>
    <w:p>
      <w:r>
        <w:t>附件一：申请材料样本</w:t>
      </w:r>
      <w:r>
        <w:rPr>
          <w:rFonts w:hint="eastAsia"/>
        </w:rPr>
        <w:t>——</w:t>
      </w:r>
      <w:r>
        <w:t>无</w:t>
      </w:r>
    </w:p>
    <w:p>
      <w:r>
        <w:t>附件二：结果文书样本</w:t>
      </w:r>
      <w:r>
        <w:rPr>
          <w:rFonts w:hint="eastAsia"/>
        </w:rPr>
        <w:t>——</w:t>
      </w:r>
      <w:r>
        <w:t>无</w:t>
      </w:r>
    </w:p>
    <w:p>
      <w:r>
        <w:t>附件三：办理流程图</w:t>
      </w:r>
    </w:p>
    <w:p>
      <w:r>
        <w:t>办理流程图 图例：</w:t>
      </w:r>
    </w:p>
    <w:p>
      <w:pPr>
        <w:jc w:val="center"/>
        <w:rPr>
          <w:b/>
        </w:rPr>
      </w:pPr>
      <w:r>
        <w:rPr>
          <w:rFonts w:hint="eastAsia"/>
          <w:b/>
          <w:lang w:val="en-US" w:eastAsia="zh-Hans"/>
        </w:rPr>
        <w:t>司法行政业务</w:t>
      </w:r>
      <w:bookmarkStart w:id="0" w:name="_GoBack"/>
      <w:bookmarkEnd w:id="0"/>
      <w:r>
        <w:rPr>
          <w:rFonts w:hint="eastAsia"/>
          <w:b/>
          <w:lang w:val="en-US" w:eastAsia="zh-Hans"/>
        </w:rPr>
        <w:t>咨询</w:t>
      </w:r>
      <w:r>
        <w:rPr>
          <w:b/>
        </w:rPr>
        <w:t>流程图</w:t>
      </w:r>
    </w:p>
    <w:p>
      <w:pPr>
        <w:jc w:val="center"/>
      </w:pPr>
      <w:r>
        <w:drawing>
          <wp:inline distT="0" distB="0" distL="0" distR="0">
            <wp:extent cx="1638300" cy="3552825"/>
            <wp:effectExtent l="0" t="0" r="0" b="9525"/>
            <wp:docPr id="2" name="图片 2" descr="C:\Users\BESTON~1\AppData\Local\Temp\WeChat Files\443793a7369f54f63d2ee9da681e7c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BESTON~1\AppData\Local\Temp\WeChat Files\443793a7369f54f63d2ee9da681e7c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raditional Arabic">
    <w:altName w:val="苹方-简"/>
    <w:panose1 w:val="02020603050405020304"/>
    <w:charset w:val="00"/>
    <w:family w:val="auto"/>
    <w:pitch w:val="default"/>
    <w:sig w:usb0="00000000" w:usb1="00000000" w:usb2="00000008" w:usb3="00000000" w:csb0="00000041" w:csb1="2008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Corbel">
    <w:altName w:val="苹方-简"/>
    <w:panose1 w:val="020B0503020204020204"/>
    <w:charset w:val="00"/>
    <w:family w:val="auto"/>
    <w:pitch w:val="default"/>
    <w:sig w:usb0="00000000" w:usb1="00000000" w:usb2="00000000" w:usb3="00000000" w:csb0="2000019F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D1FFDB7B"/>
    <w:rsid w:val="002A3793"/>
    <w:rsid w:val="002C13B3"/>
    <w:rsid w:val="00400F81"/>
    <w:rsid w:val="009837C5"/>
    <w:rsid w:val="009E40FB"/>
    <w:rsid w:val="00AD11D1"/>
    <w:rsid w:val="00DE14D7"/>
    <w:rsid w:val="00E96FFB"/>
    <w:rsid w:val="05510877"/>
    <w:rsid w:val="07FEF266"/>
    <w:rsid w:val="264B727A"/>
    <w:rsid w:val="2E44030F"/>
    <w:rsid w:val="40F360B0"/>
    <w:rsid w:val="56F014C9"/>
    <w:rsid w:val="5AB63640"/>
    <w:rsid w:val="5B402A5D"/>
    <w:rsid w:val="5F5A3F72"/>
    <w:rsid w:val="6A49F83B"/>
    <w:rsid w:val="6A784453"/>
    <w:rsid w:val="735B33C7"/>
    <w:rsid w:val="7CF598A8"/>
    <w:rsid w:val="7FBFCCF6"/>
    <w:rsid w:val="7FD985C0"/>
    <w:rsid w:val="7FF604C2"/>
    <w:rsid w:val="AFFF4812"/>
    <w:rsid w:val="BBBB539E"/>
    <w:rsid w:val="BF7FF36E"/>
    <w:rsid w:val="C57F8CA1"/>
    <w:rsid w:val="C7032B0E"/>
    <w:rsid w:val="CE5B60A0"/>
    <w:rsid w:val="D1FFDB7B"/>
    <w:rsid w:val="F5CD0C1E"/>
    <w:rsid w:val="FBFF9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8">
    <w:name w:val="页眉 Char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495</Characters>
  <Lines>4</Lines>
  <Paragraphs>1</Paragraphs>
  <ScaleCrop>false</ScaleCrop>
  <LinksUpToDate>false</LinksUpToDate>
  <CharactersWithSpaces>580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2020-06-13T10:39:00Z</dcterms:created>
  <dc:creator>guagua</dc:creator>
  <cp:lastModifiedBy>guagua</cp:lastModifiedBy>
  <cp:lastPrinted>2020-09-17T17:13:00Z</cp:lastPrinted>
  <dcterms:modified xsi:type="dcterms:W3CDTF">2020-12-30T15:09:23Z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