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highlight w:val="none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填写单位：  </w:t>
      </w:r>
      <w:r>
        <w:rPr>
          <w:rFonts w:hint="eastAsia" w:ascii="宋体" w:hAnsi="宋体" w:eastAsia="宋体" w:cs="宋体"/>
          <w:i w:val="0"/>
          <w:color w:val="000000"/>
          <w:sz w:val="20"/>
          <w:szCs w:val="20"/>
          <w:highlight w:val="none"/>
          <w:u w:val="none"/>
          <w:lang w:eastAsia="zh-CN"/>
        </w:rPr>
        <w:t>人民参与和促进法治处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highlight w:val="none"/>
          <w:u w:val="none"/>
        </w:rPr>
        <w:t xml:space="preserve">    </w:t>
      </w:r>
    </w:p>
    <w:tbl>
      <w:tblPr>
        <w:tblStyle w:val="3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人民调解业务信息发布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向群众提供人民调解业务信息发布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《广东省实施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&lt;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中华人民共和国人民调解法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法律服务网网络平台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7 x 24小时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现场办结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根据《广东省实施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&lt;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中华人民共和国人民调解法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&gt;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办法》规定的可公开内容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Hans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□邮寄接收   □窗口接收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无需申请材料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口头答复  □书面答复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C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无文书送达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020-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12348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 xml:space="preserve">本项服务是否为新增服务事项：□是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eastAsia="zh-CN" w:bidi="ar"/>
              </w:rPr>
              <w:t>否</w:t>
            </w:r>
          </w:p>
        </w:tc>
      </w:tr>
    </w:tbl>
    <w:p>
      <w:pPr>
        <w:jc w:val="center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人民调解业务信息发布流程图</w:t>
      </w:r>
    </w:p>
    <w:p>
      <w:pPr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</w:t>
      </w:r>
      <w:bookmarkStart w:id="0" w:name="_GoBack"/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85925" cy="3061970"/>
            <wp:effectExtent l="0" t="0" r="15875" b="11430"/>
            <wp:docPr id="21" name="图片 2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5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77644F"/>
    <w:rsid w:val="FF77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2020-12-30T11:11:00Z</dcterms:created>
  <dc:creator>guagua</dc:creator>
  <cp:lastModifiedBy>guagua</cp:lastModifiedBy>
  <dcterms:modified xsi:type="dcterms:W3CDTF">2020-12-30T11:12:57Z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