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6"/>
        <w:tblW w:w="9537" w:type="dxa"/>
        <w:tblInd w:w="0" w:type="dxa"/>
        <w:tblLayout w:type="fixed"/>
        <w:tblCellMar>
          <w:top w:w="15" w:type="dxa"/>
          <w:left w:w="15" w:type="dxa"/>
          <w:bottom w:w="15" w:type="dxa"/>
          <w:right w:w="15" w:type="dxa"/>
        </w:tblCellMar>
      </w:tblPr>
      <w:tblGrid>
        <w:gridCol w:w="9537"/>
      </w:tblGrid>
      <w:tr>
        <w:trPr>
          <w:trHeight w:val="420" w:hRule="atLeast"/>
        </w:trPr>
        <w:tc>
          <w:tcPr>
            <w:tcW w:w="9537" w:type="dxa"/>
            <w:shd w:val="clear" w:color="auto" w:fill="auto"/>
            <w:vAlign w:val="center"/>
          </w:tcPr>
          <w:p>
            <w:pPr>
              <w:widowControl/>
              <w:jc w:val="center"/>
              <w:textAlignment w:val="center"/>
              <w:rPr>
                <w:rFonts w:ascii="宋体" w:hAnsi="宋体" w:eastAsia="宋体" w:cs="宋体"/>
                <w:b/>
                <w:color w:val="000000"/>
                <w:kern w:val="0"/>
                <w:sz w:val="24"/>
                <w:lang w:bidi="ar"/>
              </w:rPr>
            </w:pPr>
            <w:r>
              <w:rPr>
                <w:rFonts w:hint="eastAsia" w:ascii="宋体" w:hAnsi="宋体" w:eastAsia="宋体" w:cs="宋体"/>
                <w:b/>
                <w:color w:val="000000"/>
                <w:kern w:val="0"/>
                <w:sz w:val="40"/>
                <w:szCs w:val="40"/>
                <w:lang w:bidi="ar"/>
              </w:rPr>
              <w:t>广东法律服务网服务事项指南</w:t>
            </w:r>
          </w:p>
        </w:tc>
      </w:tr>
    </w:tbl>
    <w:p>
      <w:pPr>
        <w:widowControl/>
        <w:wordWrap w:val="0"/>
        <w:jc w:val="right"/>
        <w:textAlignment w:val="center"/>
        <w:rPr>
          <w:rFonts w:ascii="宋体" w:hAnsi="宋体" w:eastAsia="宋体" w:cs="宋体"/>
          <w:color w:val="000000"/>
          <w:sz w:val="20"/>
          <w:szCs w:val="20"/>
        </w:rPr>
      </w:pPr>
      <w:r>
        <w:rPr>
          <w:rFonts w:ascii="宋体" w:hAnsi="宋体" w:eastAsia="宋体" w:cs="宋体"/>
          <w:color w:val="000000"/>
          <w:sz w:val="28"/>
          <w:szCs w:val="28"/>
        </w:rPr>
        <w:t>填写单位：</w:t>
      </w:r>
      <w:r>
        <w:rPr>
          <w:rFonts w:hint="eastAsia" w:ascii="宋体" w:hAnsi="宋体" w:eastAsia="宋体" w:cs="宋体"/>
          <w:color w:val="000000"/>
          <w:sz w:val="28"/>
          <w:szCs w:val="28"/>
          <w:lang w:eastAsia="zh-CN"/>
        </w:rPr>
        <w:t>广东法律服务网网络平台</w:t>
      </w:r>
    </w:p>
    <w:tbl>
      <w:tblPr>
        <w:tblStyle w:val="6"/>
        <w:tblW w:w="9537" w:type="dxa"/>
        <w:tblInd w:w="0" w:type="dxa"/>
        <w:tblLayout w:type="fixed"/>
        <w:tblCellMar>
          <w:top w:w="15" w:type="dxa"/>
          <w:left w:w="15" w:type="dxa"/>
          <w:bottom w:w="15" w:type="dxa"/>
          <w:right w:w="15" w:type="dxa"/>
        </w:tblCellMar>
      </w:tblPr>
      <w:tblGrid>
        <w:gridCol w:w="2351"/>
        <w:gridCol w:w="7186"/>
      </w:tblGrid>
      <w:tr>
        <w:trPr>
          <w:trHeight w:val="450" w:hRule="atLeast"/>
        </w:trPr>
        <w:tc>
          <w:tcPr>
            <w:tcW w:w="2351"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sz w:val="28"/>
                <w:szCs w:val="28"/>
              </w:rPr>
              <w:t>事项名称</w:t>
            </w:r>
          </w:p>
        </w:tc>
        <w:tc>
          <w:tcPr>
            <w:tcW w:w="7186" w:type="dxa"/>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spacing w:line="360" w:lineRule="auto"/>
              <w:rPr>
                <w:rFonts w:ascii="宋体" w:hAnsi="宋体" w:eastAsia="宋体" w:cs="宋体"/>
                <w:color w:val="000000"/>
                <w:sz w:val="28"/>
                <w:szCs w:val="28"/>
              </w:rPr>
            </w:pPr>
            <w:r>
              <w:rPr>
                <w:rFonts w:hint="eastAsia" w:ascii="宋体" w:hAnsi="宋体" w:eastAsia="宋体" w:cs="宋体"/>
                <w:bCs/>
                <w:sz w:val="28"/>
                <w:szCs w:val="28"/>
              </w:rPr>
              <w:t xml:space="preserve">                法律援助服务</w:t>
            </w:r>
          </w:p>
        </w:tc>
      </w:tr>
      <w:tr>
        <w:trPr>
          <w:trHeight w:val="450" w:hRule="atLeast"/>
        </w:trPr>
        <w:tc>
          <w:tcPr>
            <w:tcW w:w="2351"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事项内容</w:t>
            </w:r>
          </w:p>
        </w:tc>
        <w:tc>
          <w:tcPr>
            <w:tcW w:w="7186" w:type="dxa"/>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spacing w:line="360" w:lineRule="auto"/>
              <w:rPr>
                <w:rFonts w:ascii="宋体" w:hAnsi="宋体" w:eastAsia="宋体" w:cs="宋体"/>
                <w:color w:val="000000"/>
                <w:sz w:val="28"/>
                <w:szCs w:val="28"/>
              </w:rPr>
            </w:pPr>
            <w:r>
              <w:rPr>
                <w:rFonts w:hint="eastAsia" w:ascii="宋体" w:hAnsi="宋体" w:eastAsia="宋体" w:cs="宋体"/>
                <w:i w:val="0"/>
                <w:color w:val="000000"/>
                <w:sz w:val="24"/>
                <w:szCs w:val="24"/>
                <w:u w:val="none"/>
              </w:rPr>
              <w:t>法律援助诉讼代理服务（包括民事、刑事、行政诉讼）、法律援助非诉讼代理服务（劳动争议仲裁、仲裁、其它服务）</w:t>
            </w:r>
            <w:r>
              <w:rPr>
                <w:rFonts w:hint="eastAsia" w:ascii="宋体" w:hAnsi="宋体" w:eastAsia="宋体" w:cs="宋体"/>
                <w:i w:val="0"/>
                <w:color w:val="000000"/>
                <w:sz w:val="24"/>
                <w:szCs w:val="24"/>
                <w:u w:val="none"/>
                <w:lang w:eastAsia="zh-Hans"/>
              </w:rPr>
              <w:t>、</w:t>
            </w:r>
            <w:r>
              <w:rPr>
                <w:rFonts w:hint="eastAsia" w:ascii="宋体" w:hAnsi="宋体" w:eastAsia="宋体" w:cs="宋体"/>
                <w:i w:val="0"/>
                <w:color w:val="000000"/>
                <w:sz w:val="24"/>
                <w:szCs w:val="24"/>
                <w:u w:val="none"/>
                <w:lang w:val="en-US" w:eastAsia="zh-Hans"/>
              </w:rPr>
              <w:t>代拟法律文书等服务</w:t>
            </w:r>
          </w:p>
        </w:tc>
      </w:tr>
      <w:tr>
        <w:trPr>
          <w:trHeight w:val="450" w:hRule="atLeast"/>
        </w:trPr>
        <w:tc>
          <w:tcPr>
            <w:tcW w:w="2351"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设定依据</w:t>
            </w:r>
          </w:p>
        </w:tc>
        <w:tc>
          <w:tcPr>
            <w:tcW w:w="718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color w:val="000000"/>
                <w:sz w:val="28"/>
                <w:szCs w:val="28"/>
                <w:lang w:eastAsia="zh-Hans"/>
              </w:rPr>
            </w:pPr>
            <w:r>
              <w:rPr>
                <w:rFonts w:hint="eastAsia" w:ascii="宋体" w:hAnsi="宋体" w:eastAsia="宋体" w:cs="宋体"/>
                <w:i w:val="0"/>
                <w:color w:val="000000"/>
                <w:sz w:val="24"/>
                <w:szCs w:val="24"/>
                <w:u w:val="none"/>
                <w:lang w:val="en-US" w:eastAsia="zh-Hans"/>
              </w:rPr>
              <w:t>详见附件一</w:t>
            </w:r>
          </w:p>
        </w:tc>
      </w:tr>
      <w:tr>
        <w:trPr>
          <w:trHeight w:val="450" w:hRule="atLeast"/>
        </w:trPr>
        <w:tc>
          <w:tcPr>
            <w:tcW w:w="2351"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服务对象</w:t>
            </w:r>
          </w:p>
        </w:tc>
        <w:tc>
          <w:tcPr>
            <w:tcW w:w="718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color w:val="000000"/>
                <w:sz w:val="28"/>
                <w:szCs w:val="28"/>
                <w:lang w:eastAsia="zh-Hans"/>
              </w:rPr>
            </w:pPr>
            <w:r>
              <w:rPr>
                <w:rFonts w:hint="eastAsia" w:ascii="仿宋_GB2312" w:hAnsi="仿宋_GB2312" w:eastAsia="仿宋_GB2312" w:cs="仿宋_GB2312"/>
                <w:b w:val="0"/>
                <w:bCs w:val="0"/>
                <w:color w:val="auto"/>
                <w:sz w:val="28"/>
                <w:szCs w:val="28"/>
              </w:rPr>
              <w:t>经济困难公民、特殊案件当事人</w:t>
            </w:r>
            <w:r>
              <w:rPr>
                <w:rFonts w:hint="eastAsia" w:ascii="仿宋_GB2312" w:hAnsi="仿宋_GB2312" w:eastAsia="仿宋_GB2312" w:cs="仿宋_GB2312"/>
                <w:b w:val="0"/>
                <w:bCs w:val="0"/>
                <w:color w:val="auto"/>
                <w:sz w:val="28"/>
                <w:szCs w:val="28"/>
                <w:lang w:eastAsia="zh-CN"/>
              </w:rPr>
              <w:t>，符合《广东省法律援助条例》第十二条规定的</w:t>
            </w:r>
            <w:r>
              <w:rPr>
                <w:rFonts w:hint="eastAsia" w:ascii="仿宋_GB2312" w:hAnsi="仿宋_GB2312" w:eastAsia="仿宋_GB2312" w:cs="仿宋_GB2312"/>
                <w:b w:val="0"/>
                <w:bCs w:val="0"/>
                <w:color w:val="auto"/>
                <w:sz w:val="28"/>
                <w:szCs w:val="28"/>
              </w:rPr>
              <w:t>社会福利机构</w:t>
            </w:r>
            <w:r>
              <w:rPr>
                <w:rFonts w:hint="eastAsia" w:ascii="仿宋_GB2312" w:hAnsi="仿宋_GB2312" w:eastAsia="仿宋_GB2312" w:cs="仿宋_GB2312"/>
                <w:b w:val="0"/>
                <w:bCs w:val="0"/>
                <w:color w:val="auto"/>
                <w:sz w:val="28"/>
                <w:szCs w:val="28"/>
                <w:lang w:eastAsia="zh-CN"/>
              </w:rPr>
              <w:t>和社会</w:t>
            </w:r>
            <w:r>
              <w:rPr>
                <w:rFonts w:hint="eastAsia" w:ascii="仿宋_GB2312" w:hAnsi="仿宋_GB2312" w:eastAsia="仿宋_GB2312" w:cs="仿宋_GB2312"/>
                <w:b w:val="0"/>
                <w:bCs w:val="0"/>
                <w:color w:val="auto"/>
                <w:sz w:val="28"/>
                <w:szCs w:val="28"/>
              </w:rPr>
              <w:t>组织</w:t>
            </w:r>
          </w:p>
        </w:tc>
      </w:tr>
      <w:tr>
        <w:trPr>
          <w:trHeight w:val="450" w:hRule="atLeast"/>
        </w:trPr>
        <w:tc>
          <w:tcPr>
            <w:tcW w:w="2351"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服务主体</w:t>
            </w:r>
          </w:p>
        </w:tc>
        <w:tc>
          <w:tcPr>
            <w:tcW w:w="718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8"/>
                <w:szCs w:val="28"/>
              </w:rPr>
            </w:pPr>
            <w:r>
              <w:rPr>
                <w:rFonts w:hint="eastAsia" w:ascii="宋体" w:hAnsi="宋体" w:eastAsia="宋体" w:cs="宋体"/>
                <w:color w:val="000000"/>
                <w:sz w:val="28"/>
                <w:szCs w:val="28"/>
                <w:lang w:val="en-US" w:eastAsia="zh-Hans"/>
              </w:rPr>
              <w:t>广东法律服务网网络平台、广东省内各级法律援助机构</w:t>
            </w:r>
          </w:p>
        </w:tc>
      </w:tr>
      <w:tr>
        <w:trPr>
          <w:trHeight w:val="450" w:hRule="atLeast"/>
        </w:trPr>
        <w:tc>
          <w:tcPr>
            <w:tcW w:w="2351"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办理地点</w:t>
            </w:r>
          </w:p>
        </w:tc>
        <w:tc>
          <w:tcPr>
            <w:tcW w:w="7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hint="eastAsia" w:ascii="宋体" w:hAnsi="宋体" w:eastAsia="宋体" w:cs="宋体"/>
                <w:i w:val="0"/>
                <w:color w:val="000000"/>
                <w:sz w:val="28"/>
                <w:szCs w:val="28"/>
                <w:highlight w:val="none"/>
                <w:u w:val="none"/>
                <w:lang w:val="en-US" w:eastAsia="zh-Hans"/>
              </w:rPr>
            </w:pPr>
            <w:r>
              <w:rPr>
                <w:rFonts w:hint="eastAsia" w:ascii="宋体" w:hAnsi="宋体" w:eastAsia="宋体" w:cs="宋体"/>
                <w:i w:val="0"/>
                <w:color w:val="000000"/>
                <w:sz w:val="28"/>
                <w:szCs w:val="28"/>
                <w:highlight w:val="none"/>
                <w:u w:val="none"/>
                <w:lang w:val="en-US" w:eastAsia="zh-CN"/>
              </w:rPr>
              <w:t>广东法律服务网</w:t>
            </w:r>
            <w:r>
              <w:rPr>
                <w:rFonts w:hint="eastAsia" w:ascii="宋体" w:hAnsi="宋体" w:eastAsia="宋体" w:cs="宋体"/>
                <w:i w:val="0"/>
                <w:color w:val="000000"/>
                <w:sz w:val="28"/>
                <w:szCs w:val="28"/>
                <w:highlight w:val="none"/>
                <w:u w:val="none"/>
                <w:lang w:val="en-US" w:eastAsia="zh-Hans"/>
              </w:rPr>
              <w:t>（https://gd.12348.gov.cn）</w:t>
            </w:r>
          </w:p>
          <w:p>
            <w:pPr>
              <w:jc w:val="center"/>
              <w:rPr>
                <w:rFonts w:hint="eastAsia" w:ascii="宋体" w:hAnsi="宋体" w:eastAsia="宋体" w:cs="宋体"/>
                <w:i w:val="0"/>
                <w:color w:val="000000"/>
                <w:sz w:val="28"/>
                <w:szCs w:val="28"/>
                <w:highlight w:val="none"/>
                <w:u w:val="none"/>
                <w:lang w:val="en-US" w:eastAsia="zh-Hans"/>
              </w:rPr>
            </w:pPr>
            <w:r>
              <w:rPr>
                <w:rFonts w:hint="eastAsia" w:ascii="宋体" w:hAnsi="宋体" w:eastAsia="宋体" w:cs="宋体"/>
                <w:i w:val="0"/>
                <w:color w:val="000000"/>
                <w:sz w:val="28"/>
                <w:szCs w:val="28"/>
                <w:highlight w:val="none"/>
                <w:u w:val="none"/>
                <w:lang w:val="en-US" w:eastAsia="zh-Hans"/>
              </w:rPr>
              <w:t>微信小程序：粤省事法律服务专区</w:t>
            </w:r>
          </w:p>
          <w:p>
            <w:pPr>
              <w:jc w:val="center"/>
              <w:rPr>
                <w:rFonts w:hint="eastAsia" w:ascii="宋体" w:hAnsi="宋体" w:eastAsia="宋体" w:cs="宋体"/>
                <w:i w:val="0"/>
                <w:color w:val="000000"/>
                <w:sz w:val="28"/>
                <w:szCs w:val="28"/>
                <w:highlight w:val="none"/>
                <w:u w:val="none"/>
                <w:lang w:eastAsia="zh-Hans"/>
              </w:rPr>
            </w:pPr>
            <w:r>
              <w:rPr>
                <w:rFonts w:hint="eastAsia" w:ascii="宋体" w:hAnsi="宋体" w:eastAsia="宋体" w:cs="宋体"/>
                <w:i w:val="0"/>
                <w:color w:val="000000"/>
                <w:sz w:val="28"/>
                <w:szCs w:val="28"/>
                <w:highlight w:val="none"/>
                <w:u w:val="none"/>
                <w:lang w:val="en-US" w:eastAsia="zh-Hans"/>
              </w:rPr>
              <w:t>下载“广东法律服务网</w:t>
            </w:r>
            <w:r>
              <w:rPr>
                <w:rFonts w:hint="default" w:ascii="宋体" w:hAnsi="宋体" w:eastAsia="宋体" w:cs="宋体"/>
                <w:i w:val="0"/>
                <w:color w:val="000000"/>
                <w:sz w:val="28"/>
                <w:szCs w:val="28"/>
                <w:highlight w:val="none"/>
                <w:u w:val="none"/>
                <w:lang w:eastAsia="zh-Hans"/>
              </w:rPr>
              <w:t>APP</w:t>
            </w:r>
            <w:r>
              <w:rPr>
                <w:rFonts w:hint="eastAsia" w:ascii="宋体" w:hAnsi="宋体" w:eastAsia="宋体" w:cs="宋体"/>
                <w:i w:val="0"/>
                <w:color w:val="000000"/>
                <w:sz w:val="28"/>
                <w:szCs w:val="28"/>
                <w:highlight w:val="none"/>
                <w:u w:val="none"/>
                <w:lang w:eastAsia="zh-Hans"/>
              </w:rPr>
              <w:t>”（</w:t>
            </w:r>
            <w:r>
              <w:rPr>
                <w:rFonts w:hint="eastAsia" w:ascii="宋体" w:hAnsi="宋体" w:eastAsia="宋体" w:cs="宋体"/>
                <w:i w:val="0"/>
                <w:color w:val="000000"/>
                <w:sz w:val="28"/>
                <w:szCs w:val="28"/>
                <w:highlight w:val="none"/>
                <w:u w:val="none"/>
                <w:lang w:val="en-US" w:eastAsia="zh-Hans"/>
              </w:rPr>
              <w:t>目前仅限安卓用户</w:t>
            </w:r>
            <w:r>
              <w:rPr>
                <w:rFonts w:hint="eastAsia" w:ascii="宋体" w:hAnsi="宋体" w:eastAsia="宋体" w:cs="宋体"/>
                <w:i w:val="0"/>
                <w:color w:val="000000"/>
                <w:sz w:val="28"/>
                <w:szCs w:val="28"/>
                <w:highlight w:val="none"/>
                <w:u w:val="none"/>
                <w:lang w:eastAsia="zh-Hans"/>
              </w:rPr>
              <w:t>）</w:t>
            </w:r>
          </w:p>
          <w:p>
            <w:pPr>
              <w:jc w:val="center"/>
              <w:rPr>
                <w:rFonts w:ascii="宋体" w:hAnsi="宋体" w:eastAsia="宋体" w:cs="宋体"/>
                <w:color w:val="000000"/>
                <w:sz w:val="28"/>
                <w:szCs w:val="28"/>
              </w:rPr>
            </w:pPr>
            <w:r>
              <w:rPr>
                <w:rFonts w:hint="eastAsia" w:ascii="宋体" w:hAnsi="宋体" w:eastAsia="宋体" w:cs="宋体"/>
                <w:i w:val="0"/>
                <w:color w:val="000000"/>
                <w:sz w:val="28"/>
                <w:szCs w:val="28"/>
                <w:highlight w:val="none"/>
                <w:u w:val="none"/>
                <w:lang w:val="en-US" w:eastAsia="zh-Hans"/>
              </w:rPr>
              <w:t>微信公众号“广东掌上</w:t>
            </w:r>
            <w:r>
              <w:rPr>
                <w:rFonts w:hint="default" w:ascii="宋体" w:hAnsi="宋体" w:eastAsia="宋体" w:cs="宋体"/>
                <w:i w:val="0"/>
                <w:color w:val="000000"/>
                <w:sz w:val="28"/>
                <w:szCs w:val="28"/>
                <w:highlight w:val="none"/>
                <w:u w:val="none"/>
                <w:lang w:eastAsia="zh-Hans"/>
              </w:rPr>
              <w:t>12348</w:t>
            </w:r>
            <w:r>
              <w:rPr>
                <w:rFonts w:hint="eastAsia" w:ascii="宋体" w:hAnsi="宋体" w:eastAsia="宋体" w:cs="宋体"/>
                <w:i w:val="0"/>
                <w:color w:val="000000"/>
                <w:sz w:val="28"/>
                <w:szCs w:val="28"/>
                <w:highlight w:val="none"/>
                <w:u w:val="none"/>
                <w:lang w:val="en-US" w:eastAsia="zh-Hans"/>
              </w:rPr>
              <w:t>”</w:t>
            </w:r>
          </w:p>
        </w:tc>
      </w:tr>
      <w:tr>
        <w:trPr>
          <w:trHeight w:val="450" w:hRule="atLeast"/>
        </w:trPr>
        <w:tc>
          <w:tcPr>
            <w:tcW w:w="2351"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办理时间</w:t>
            </w:r>
          </w:p>
        </w:tc>
        <w:tc>
          <w:tcPr>
            <w:tcW w:w="718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8"/>
                <w:szCs w:val="28"/>
              </w:rPr>
            </w:pPr>
            <w:r>
              <w:rPr>
                <w:rFonts w:hint="eastAsia" w:ascii="宋体" w:hAnsi="宋体" w:eastAsia="宋体" w:cs="宋体"/>
                <w:color w:val="000000"/>
                <w:sz w:val="28"/>
                <w:szCs w:val="28"/>
              </w:rPr>
              <w:t>全年365天7*24小时</w:t>
            </w:r>
          </w:p>
        </w:tc>
      </w:tr>
      <w:tr>
        <w:trPr>
          <w:trHeight w:val="450" w:hRule="atLeast"/>
        </w:trPr>
        <w:tc>
          <w:tcPr>
            <w:tcW w:w="2351"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法定办结时限</w:t>
            </w:r>
          </w:p>
        </w:tc>
        <w:tc>
          <w:tcPr>
            <w:tcW w:w="718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sz w:val="28"/>
                <w:szCs w:val="28"/>
              </w:rPr>
            </w:pPr>
            <w:r>
              <w:rPr>
                <w:rFonts w:hint="eastAsia" w:ascii="宋体" w:hAnsi="宋体" w:eastAsia="宋体" w:cs="宋体"/>
                <w:i w:val="0"/>
                <w:color w:val="000000"/>
                <w:sz w:val="24"/>
                <w:szCs w:val="24"/>
                <w:u w:val="none"/>
                <w:lang w:val="en-US" w:eastAsia="zh-Hans"/>
              </w:rPr>
              <w:t>详见附件一</w:t>
            </w:r>
          </w:p>
        </w:tc>
      </w:tr>
      <w:tr>
        <w:trPr>
          <w:trHeight w:val="450" w:hRule="atLeast"/>
        </w:trPr>
        <w:tc>
          <w:tcPr>
            <w:tcW w:w="2351"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承诺办结时限</w:t>
            </w:r>
          </w:p>
        </w:tc>
        <w:tc>
          <w:tcPr>
            <w:tcW w:w="718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8"/>
                <w:szCs w:val="28"/>
              </w:rPr>
            </w:pPr>
            <w:r>
              <w:rPr>
                <w:rFonts w:hint="eastAsia" w:ascii="宋体" w:hAnsi="宋体" w:eastAsia="宋体" w:cs="宋体"/>
                <w:i w:val="0"/>
                <w:color w:val="000000"/>
                <w:sz w:val="24"/>
                <w:szCs w:val="24"/>
                <w:u w:val="none"/>
                <w:lang w:val="en-US" w:eastAsia="zh-Hans"/>
              </w:rPr>
              <w:t>详见附件一</w:t>
            </w:r>
          </w:p>
        </w:tc>
      </w:tr>
      <w:tr>
        <w:trPr>
          <w:trHeight w:val="312" w:hRule="exact"/>
        </w:trPr>
        <w:tc>
          <w:tcPr>
            <w:tcW w:w="2351"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受理条件</w:t>
            </w:r>
          </w:p>
        </w:tc>
        <w:tc>
          <w:tcPr>
            <w:tcW w:w="718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color w:val="000000"/>
                <w:sz w:val="28"/>
                <w:szCs w:val="28"/>
                <w:lang w:eastAsia="zh-Hans"/>
              </w:rPr>
            </w:pPr>
            <w:r>
              <w:rPr>
                <w:rFonts w:hint="eastAsia" w:ascii="宋体" w:hAnsi="宋体" w:eastAsia="宋体" w:cs="宋体"/>
                <w:color w:val="000000"/>
                <w:sz w:val="28"/>
                <w:szCs w:val="28"/>
                <w:lang w:val="en-US" w:eastAsia="zh-Hans"/>
              </w:rPr>
              <w:t>详见附件一</w:t>
            </w:r>
          </w:p>
        </w:tc>
      </w:tr>
      <w:tr>
        <w:trPr>
          <w:trHeight w:val="624" w:hRule="atLeast"/>
        </w:trPr>
        <w:tc>
          <w:tcPr>
            <w:tcW w:w="2351"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71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8"/>
                <w:szCs w:val="28"/>
              </w:rPr>
            </w:pPr>
          </w:p>
        </w:tc>
      </w:tr>
      <w:tr>
        <w:trPr>
          <w:trHeight w:val="624" w:hRule="atLeast"/>
        </w:trPr>
        <w:tc>
          <w:tcPr>
            <w:tcW w:w="2351"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71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8"/>
                <w:szCs w:val="28"/>
              </w:rPr>
            </w:pPr>
          </w:p>
        </w:tc>
      </w:tr>
      <w:tr>
        <w:trPr>
          <w:trHeight w:val="624" w:hRule="atLeast"/>
        </w:trPr>
        <w:tc>
          <w:tcPr>
            <w:tcW w:w="2351"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71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8"/>
                <w:szCs w:val="28"/>
              </w:rPr>
            </w:pPr>
          </w:p>
        </w:tc>
      </w:tr>
      <w:tr>
        <w:trPr>
          <w:trHeight w:val="624" w:hRule="atLeast"/>
        </w:trPr>
        <w:tc>
          <w:tcPr>
            <w:tcW w:w="2351"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71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8"/>
                <w:szCs w:val="28"/>
              </w:rPr>
            </w:pPr>
          </w:p>
        </w:tc>
      </w:tr>
      <w:tr>
        <w:trPr>
          <w:trHeight w:val="3240" w:hRule="atLeast"/>
        </w:trPr>
        <w:tc>
          <w:tcPr>
            <w:tcW w:w="2351"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申请材料</w:t>
            </w:r>
          </w:p>
        </w:tc>
        <w:tc>
          <w:tcPr>
            <w:tcW w:w="7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hint="eastAsia" w:ascii="宋体" w:hAnsi="宋体" w:eastAsia="宋体" w:cs="宋体"/>
                <w:b/>
                <w:color w:val="000000"/>
                <w:sz w:val="28"/>
                <w:szCs w:val="28"/>
                <w:lang w:val="en-US" w:eastAsia="zh-Hans"/>
              </w:rPr>
            </w:pPr>
            <w:r>
              <w:rPr>
                <w:rFonts w:hint="eastAsia" w:ascii="宋体" w:hAnsi="宋体" w:eastAsia="宋体" w:cs="宋体"/>
                <w:b/>
                <w:color w:val="000000"/>
                <w:sz w:val="28"/>
                <w:szCs w:val="28"/>
                <w:lang w:val="en-US" w:eastAsia="zh-Hans"/>
              </w:rPr>
              <w:t>详见附件一</w:t>
            </w:r>
          </w:p>
        </w:tc>
      </w:tr>
      <w:tr>
        <w:trPr>
          <w:trHeight w:val="509" w:hRule="atLeast"/>
        </w:trPr>
        <w:tc>
          <w:tcPr>
            <w:tcW w:w="2351"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tabs>
                <w:tab w:val="left" w:pos="441"/>
              </w:tabs>
              <w:jc w:val="left"/>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申请材料接收方式</w:t>
            </w:r>
          </w:p>
        </w:tc>
        <w:tc>
          <w:tcPr>
            <w:tcW w:w="7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hint="eastAsia" w:ascii="宋体" w:hAnsi="宋体" w:eastAsia="宋体" w:cs="宋体"/>
                <w:bCs/>
                <w:color w:val="000000"/>
                <w:kern w:val="0"/>
                <w:sz w:val="28"/>
                <w:szCs w:val="28"/>
                <w:lang w:val="en-US" w:eastAsia="zh-Hans" w:bidi="ar"/>
              </w:rPr>
            </w:pPr>
            <w:r>
              <w:rPr>
                <w:rFonts w:hint="eastAsia" w:ascii="宋体" w:hAnsi="宋体" w:eastAsia="宋体" w:cs="宋体"/>
                <w:bCs/>
                <w:color w:val="000000"/>
                <w:kern w:val="0"/>
                <w:sz w:val="28"/>
                <w:szCs w:val="28"/>
                <w:lang w:val="en-US" w:eastAsia="zh-Hans" w:bidi="ar"/>
              </w:rPr>
              <w:t>详见附件一</w:t>
            </w:r>
          </w:p>
        </w:tc>
      </w:tr>
      <w:tr>
        <w:trPr>
          <w:trHeight w:val="450" w:hRule="atLeast"/>
        </w:trPr>
        <w:tc>
          <w:tcPr>
            <w:tcW w:w="2351"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sz w:val="28"/>
                <w:szCs w:val="28"/>
              </w:rPr>
              <w:t>答复形式</w:t>
            </w:r>
          </w:p>
        </w:tc>
        <w:tc>
          <w:tcPr>
            <w:tcW w:w="718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8"/>
                <w:szCs w:val="28"/>
              </w:rPr>
            </w:pPr>
            <w:r>
              <w:rPr>
                <w:rFonts w:hint="eastAsia" w:ascii="宋体" w:hAnsi="宋体" w:eastAsia="宋体" w:cs="宋体"/>
                <w:bCs/>
                <w:color w:val="000000"/>
                <w:kern w:val="0"/>
                <w:sz w:val="28"/>
                <w:szCs w:val="28"/>
                <w:lang w:bidi="ar"/>
              </w:rPr>
              <w:sym w:font="Wingdings 2" w:char="00A3"/>
            </w:r>
            <w:r>
              <w:rPr>
                <w:rFonts w:hint="eastAsia" w:ascii="宋体" w:hAnsi="宋体" w:eastAsia="宋体" w:cs="宋体"/>
                <w:bCs/>
                <w:color w:val="000000"/>
                <w:kern w:val="0"/>
                <w:sz w:val="28"/>
                <w:szCs w:val="28"/>
                <w:lang w:bidi="ar"/>
              </w:rPr>
              <w:t xml:space="preserve">口头答复 </w:t>
            </w:r>
            <w:r>
              <w:rPr>
                <w:rFonts w:hint="eastAsia" w:ascii="宋体" w:hAnsi="宋体" w:eastAsia="宋体" w:cs="宋体"/>
                <w:bCs/>
                <w:color w:val="000000"/>
                <w:kern w:val="0"/>
                <w:sz w:val="28"/>
                <w:szCs w:val="28"/>
                <w:lang w:bidi="ar"/>
              </w:rPr>
              <w:sym w:font="Wingdings 2" w:char="0052"/>
            </w:r>
            <w:r>
              <w:rPr>
                <w:rFonts w:hint="eastAsia" w:ascii="宋体" w:hAnsi="宋体" w:eastAsia="宋体" w:cs="宋体"/>
                <w:bCs/>
                <w:color w:val="000000"/>
                <w:kern w:val="0"/>
                <w:sz w:val="28"/>
                <w:szCs w:val="28"/>
                <w:lang w:bidi="ar"/>
              </w:rPr>
              <w:t>书面答复</w:t>
            </w:r>
          </w:p>
        </w:tc>
      </w:tr>
      <w:tr>
        <w:trPr>
          <w:trHeight w:val="450" w:hRule="atLeast"/>
        </w:trPr>
        <w:tc>
          <w:tcPr>
            <w:tcW w:w="2351"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结果文书</w:t>
            </w:r>
          </w:p>
        </w:tc>
        <w:tc>
          <w:tcPr>
            <w:tcW w:w="718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28"/>
                <w:szCs w:val="28"/>
                <w:lang w:eastAsia="zh-Hans"/>
              </w:rPr>
            </w:pPr>
            <w:r>
              <w:rPr>
                <w:rFonts w:hint="eastAsia" w:ascii="宋体" w:hAnsi="宋体" w:eastAsia="宋体" w:cs="宋体"/>
                <w:color w:val="000000"/>
                <w:sz w:val="28"/>
                <w:szCs w:val="28"/>
                <w:lang w:val="en-US" w:eastAsia="zh-Hans"/>
              </w:rPr>
              <w:t>详见附件一</w:t>
            </w:r>
          </w:p>
        </w:tc>
      </w:tr>
      <w:tr>
        <w:trPr>
          <w:trHeight w:val="450" w:hRule="atLeast"/>
        </w:trPr>
        <w:tc>
          <w:tcPr>
            <w:tcW w:w="2351"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是否收费</w:t>
            </w:r>
          </w:p>
        </w:tc>
        <w:tc>
          <w:tcPr>
            <w:tcW w:w="718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sym w:font="Wingdings 2" w:char="00A3"/>
            </w:r>
            <w:r>
              <w:rPr>
                <w:rFonts w:hint="eastAsia" w:ascii="宋体" w:hAnsi="宋体" w:eastAsia="宋体" w:cs="宋体"/>
                <w:color w:val="000000"/>
                <w:kern w:val="0"/>
                <w:sz w:val="28"/>
                <w:szCs w:val="28"/>
                <w:lang w:bidi="ar"/>
              </w:rPr>
              <w:t>是       √否</w:t>
            </w:r>
          </w:p>
        </w:tc>
      </w:tr>
      <w:tr>
        <w:trPr>
          <w:trHeight w:val="450" w:hRule="atLeast"/>
        </w:trPr>
        <w:tc>
          <w:tcPr>
            <w:tcW w:w="2351"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收费标准</w:t>
            </w:r>
          </w:p>
        </w:tc>
        <w:tc>
          <w:tcPr>
            <w:tcW w:w="718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8"/>
                <w:szCs w:val="28"/>
              </w:rPr>
            </w:pPr>
            <w:r>
              <w:rPr>
                <w:rFonts w:hint="eastAsia" w:ascii="宋体" w:hAnsi="宋体" w:eastAsia="宋体" w:cs="宋体"/>
                <w:color w:val="000000"/>
                <w:sz w:val="28"/>
                <w:szCs w:val="28"/>
              </w:rPr>
              <w:t>无</w:t>
            </w:r>
          </w:p>
        </w:tc>
      </w:tr>
      <w:tr>
        <w:trPr>
          <w:trHeight w:val="450" w:hRule="atLeast"/>
        </w:trPr>
        <w:tc>
          <w:tcPr>
            <w:tcW w:w="2351"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收费依据</w:t>
            </w:r>
          </w:p>
        </w:tc>
        <w:tc>
          <w:tcPr>
            <w:tcW w:w="718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8"/>
                <w:szCs w:val="28"/>
              </w:rPr>
            </w:pPr>
            <w:r>
              <w:rPr>
                <w:rFonts w:hint="eastAsia" w:ascii="宋体" w:hAnsi="宋体" w:eastAsia="宋体" w:cs="宋体"/>
                <w:color w:val="000000"/>
                <w:sz w:val="28"/>
                <w:szCs w:val="28"/>
              </w:rPr>
              <w:t>无</w:t>
            </w:r>
          </w:p>
        </w:tc>
      </w:tr>
      <w:tr>
        <w:trPr>
          <w:trHeight w:val="450" w:hRule="atLeast"/>
        </w:trPr>
        <w:tc>
          <w:tcPr>
            <w:tcW w:w="2351"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收费方式</w:t>
            </w:r>
          </w:p>
        </w:tc>
        <w:tc>
          <w:tcPr>
            <w:tcW w:w="718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无</w:t>
            </w:r>
          </w:p>
        </w:tc>
      </w:tr>
      <w:tr>
        <w:trPr>
          <w:trHeight w:val="450" w:hRule="atLeast"/>
        </w:trPr>
        <w:tc>
          <w:tcPr>
            <w:tcW w:w="2351"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送达方式</w:t>
            </w:r>
          </w:p>
        </w:tc>
        <w:tc>
          <w:tcPr>
            <w:tcW w:w="718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sym w:font="Wingdings 2" w:char="0052"/>
            </w:r>
            <w:r>
              <w:rPr>
                <w:rFonts w:hint="eastAsia" w:ascii="宋体" w:hAnsi="宋体" w:eastAsia="宋体" w:cs="宋体"/>
                <w:color w:val="000000"/>
                <w:kern w:val="0"/>
                <w:sz w:val="28"/>
                <w:szCs w:val="28"/>
                <w:lang w:bidi="ar"/>
              </w:rPr>
              <w:t xml:space="preserve">自取  </w:t>
            </w:r>
            <w:r>
              <w:rPr>
                <w:rFonts w:hint="eastAsia" w:ascii="宋体" w:hAnsi="宋体" w:eastAsia="宋体" w:cs="宋体"/>
                <w:color w:val="000000"/>
                <w:kern w:val="0"/>
                <w:sz w:val="28"/>
                <w:szCs w:val="28"/>
                <w:lang w:bidi="ar"/>
              </w:rPr>
              <w:sym w:font="Wingdings 2" w:char="0052"/>
            </w:r>
            <w:r>
              <w:rPr>
                <w:rFonts w:hint="eastAsia" w:ascii="宋体" w:hAnsi="宋体" w:eastAsia="宋体" w:cs="宋体"/>
                <w:color w:val="000000"/>
                <w:kern w:val="0"/>
                <w:sz w:val="28"/>
                <w:szCs w:val="28"/>
                <w:lang w:bidi="ar"/>
              </w:rPr>
              <w:t>邮寄 □网页自行下载 □电子送达</w:t>
            </w:r>
          </w:p>
        </w:tc>
      </w:tr>
      <w:tr>
        <w:trPr>
          <w:trHeight w:val="450" w:hRule="atLeast"/>
        </w:trPr>
        <w:tc>
          <w:tcPr>
            <w:tcW w:w="2351"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咨询电话</w:t>
            </w:r>
          </w:p>
        </w:tc>
        <w:tc>
          <w:tcPr>
            <w:tcW w:w="718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8"/>
                <w:szCs w:val="28"/>
              </w:rPr>
            </w:pPr>
            <w:r>
              <w:rPr>
                <w:rFonts w:hint="default" w:ascii="宋体" w:hAnsi="宋体" w:eastAsia="宋体" w:cs="宋体"/>
                <w:color w:val="000000"/>
                <w:sz w:val="28"/>
                <w:szCs w:val="28"/>
              </w:rPr>
              <w:t>020-12348</w:t>
            </w:r>
          </w:p>
        </w:tc>
      </w:tr>
      <w:tr>
        <w:trPr>
          <w:trHeight w:val="450" w:hRule="atLeast"/>
        </w:trPr>
        <w:tc>
          <w:tcPr>
            <w:tcW w:w="2351"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监督电话</w:t>
            </w:r>
          </w:p>
        </w:tc>
        <w:tc>
          <w:tcPr>
            <w:tcW w:w="718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color w:val="000000"/>
                <w:sz w:val="28"/>
                <w:szCs w:val="28"/>
                <w:lang w:eastAsia="zh-Hans"/>
              </w:rPr>
            </w:pPr>
            <w:r>
              <w:rPr>
                <w:rFonts w:hint="eastAsia" w:ascii="宋体" w:hAnsi="宋体" w:eastAsia="宋体" w:cs="宋体"/>
                <w:color w:val="000000"/>
                <w:sz w:val="28"/>
                <w:szCs w:val="28"/>
                <w:lang w:val="en-US" w:eastAsia="zh-Hans"/>
              </w:rPr>
              <w:t>详见附件一</w:t>
            </w:r>
          </w:p>
        </w:tc>
      </w:tr>
      <w:tr>
        <w:trPr>
          <w:trHeight w:val="450" w:hRule="atLeast"/>
        </w:trPr>
        <w:tc>
          <w:tcPr>
            <w:tcW w:w="9537" w:type="dxa"/>
            <w:gridSpan w:val="2"/>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 xml:space="preserve">本项服务是否为新增服务事项：□是   </w:t>
            </w:r>
            <w:r>
              <w:rPr>
                <w:rFonts w:hint="eastAsia" w:ascii="宋体" w:hAnsi="宋体" w:eastAsia="宋体" w:cs="宋体"/>
                <w:color w:val="000000"/>
                <w:kern w:val="0"/>
                <w:sz w:val="28"/>
                <w:szCs w:val="28"/>
                <w:lang w:bidi="ar"/>
              </w:rPr>
              <w:sym w:font="Wingdings 2" w:char="0052"/>
            </w:r>
            <w:r>
              <w:rPr>
                <w:rFonts w:hint="eastAsia" w:ascii="宋体" w:hAnsi="宋体" w:eastAsia="宋体" w:cs="宋体"/>
                <w:color w:val="000000"/>
                <w:kern w:val="0"/>
                <w:sz w:val="28"/>
                <w:szCs w:val="28"/>
                <w:lang w:bidi="ar"/>
              </w:rPr>
              <w:t>否</w:t>
            </w:r>
          </w:p>
        </w:tc>
      </w:tr>
    </w:tbl>
    <w:p/>
    <w:p>
      <w:pPr>
        <w:rPr>
          <w:rFonts w:hint="eastAsia"/>
          <w:lang w:val="en-US" w:eastAsia="zh-Hans"/>
        </w:rPr>
      </w:pPr>
    </w:p>
    <w:p>
      <w:pPr>
        <w:rPr>
          <w:rFonts w:hint="eastAsia"/>
          <w:lang w:val="en-US" w:eastAsia="zh-Hans"/>
        </w:rPr>
      </w:pPr>
    </w:p>
    <w:p>
      <w:pPr>
        <w:rPr>
          <w:rFonts w:hint="eastAsia"/>
          <w:lang w:val="en-US" w:eastAsia="zh-Hans"/>
        </w:rPr>
      </w:pPr>
    </w:p>
    <w:p>
      <w:pPr>
        <w:rPr>
          <w:rFonts w:hint="eastAsia"/>
          <w:lang w:val="en-US" w:eastAsia="zh-Hans"/>
        </w:rPr>
      </w:pPr>
    </w:p>
    <w:p>
      <w:pPr>
        <w:rPr>
          <w:rFonts w:hint="eastAsia"/>
          <w:lang w:val="en-US" w:eastAsia="zh-Hans"/>
        </w:rPr>
      </w:pPr>
    </w:p>
    <w:p>
      <w:pPr>
        <w:rPr>
          <w:rFonts w:hint="eastAsia"/>
          <w:lang w:val="en-US" w:eastAsia="zh-Hans"/>
        </w:rPr>
      </w:pPr>
    </w:p>
    <w:p>
      <w:pPr>
        <w:rPr>
          <w:rFonts w:hint="eastAsia"/>
          <w:lang w:val="en-US" w:eastAsia="zh-Hans"/>
        </w:rPr>
      </w:pPr>
    </w:p>
    <w:p>
      <w:pPr>
        <w:rPr>
          <w:rFonts w:hint="eastAsia"/>
          <w:lang w:val="en-US" w:eastAsia="zh-Hans"/>
        </w:rPr>
      </w:pPr>
    </w:p>
    <w:p>
      <w:pPr>
        <w:rPr>
          <w:rFonts w:hint="eastAsia"/>
          <w:lang w:val="en-US" w:eastAsia="zh-Hans"/>
        </w:rPr>
      </w:pPr>
    </w:p>
    <w:p>
      <w:pPr>
        <w:rPr>
          <w:rFonts w:hint="eastAsia"/>
          <w:sz w:val="32"/>
          <w:szCs w:val="32"/>
          <w:lang w:val="en-US" w:eastAsia="zh-Hans"/>
        </w:rPr>
      </w:pPr>
      <w:r>
        <w:rPr>
          <w:rFonts w:hint="eastAsia"/>
          <w:sz w:val="32"/>
          <w:szCs w:val="32"/>
          <w:lang w:val="en-US" w:eastAsia="zh-Hans"/>
        </w:rPr>
        <w:t>附件一</w:t>
      </w:r>
    </w:p>
    <w:p>
      <w:pPr>
        <w:spacing w:beforeLines="0" w:afterLines="0" w:line="540" w:lineRule="exact"/>
        <w:jc w:val="center"/>
        <w:rPr>
          <w:rFonts w:hint="eastAsia" w:ascii="方正小标宋简体" w:hAnsi="方正小标宋简体" w:eastAsia="方正小标宋简体" w:cs="方正小标宋简体"/>
          <w:b w:val="0"/>
          <w:bCs/>
          <w:sz w:val="44"/>
          <w:szCs w:val="44"/>
        </w:rPr>
      </w:pPr>
      <w:bookmarkStart w:id="0" w:name="_GoBack"/>
      <w:r>
        <w:rPr>
          <w:rFonts w:hint="eastAsia" w:ascii="方正小标宋简体" w:hAnsi="方正小标宋简体" w:eastAsia="方正小标宋简体" w:cs="方正小标宋简体"/>
          <w:b w:val="0"/>
          <w:bCs/>
          <w:sz w:val="44"/>
          <w:szCs w:val="44"/>
          <w:lang w:eastAsia="zh-CN"/>
        </w:rPr>
        <w:t>申请</w:t>
      </w:r>
      <w:r>
        <w:rPr>
          <w:rFonts w:hint="eastAsia" w:ascii="方正小标宋简体" w:hAnsi="方正小标宋简体" w:eastAsia="方正小标宋简体" w:cs="方正小标宋简体"/>
          <w:b w:val="0"/>
          <w:bCs/>
          <w:sz w:val="44"/>
          <w:szCs w:val="44"/>
        </w:rPr>
        <w:t>法律援助指南</w:t>
      </w:r>
    </w:p>
    <w:p>
      <w:pPr>
        <w:spacing w:beforeLines="0" w:afterLines="0" w:line="540" w:lineRule="exact"/>
        <w:jc w:val="center"/>
        <w:rPr>
          <w:rFonts w:hint="eastAsia" w:ascii="方正小标宋简体" w:hAnsi="方正小标宋简体" w:eastAsia="方正小标宋简体" w:cs="方正小标宋简体"/>
          <w:b w:val="0"/>
          <w:bCs/>
          <w:sz w:val="24"/>
          <w:szCs w:val="24"/>
          <w:lang w:eastAsia="zh-CN"/>
        </w:rPr>
      </w:pPr>
      <w:r>
        <w:rPr>
          <w:rFonts w:hint="eastAsia" w:ascii="方正小标宋简体" w:hAnsi="方正小标宋简体" w:eastAsia="方正小标宋简体" w:cs="方正小标宋简体"/>
          <w:b w:val="0"/>
          <w:bCs/>
          <w:sz w:val="24"/>
          <w:szCs w:val="24"/>
          <w:lang w:eastAsia="zh-CN"/>
        </w:rPr>
        <w:t>（告知承诺制适用）</w:t>
      </w:r>
    </w:p>
    <w:p>
      <w:pPr>
        <w:numPr>
          <w:ilvl w:val="0"/>
          <w:numId w:val="0"/>
        </w:numPr>
        <w:adjustRightInd w:val="0"/>
        <w:snapToGrid w:val="0"/>
        <w:spacing w:line="360" w:lineRule="auto"/>
        <w:ind w:firstLine="560" w:firstLineChars="200"/>
        <w:rPr>
          <w:rFonts w:hint="eastAsia" w:ascii="黑体" w:hAnsi="黑体" w:eastAsia="黑体" w:cs="黑体"/>
          <w:b w:val="0"/>
          <w:bCs w:val="0"/>
          <w:sz w:val="28"/>
          <w:szCs w:val="28"/>
        </w:rPr>
      </w:pPr>
      <w:r>
        <w:rPr>
          <w:rFonts w:hint="eastAsia" w:ascii="黑体" w:hAnsi="黑体" w:eastAsia="黑体" w:cs="黑体"/>
          <w:b w:val="0"/>
          <w:bCs w:val="0"/>
          <w:sz w:val="28"/>
          <w:szCs w:val="28"/>
          <w:lang w:val="en-US" w:eastAsia="zh-CN"/>
        </w:rPr>
        <w:t xml:space="preserve"> </w:t>
      </w:r>
      <w:r>
        <w:rPr>
          <w:rFonts w:hint="eastAsia" w:ascii="黑体" w:hAnsi="黑体" w:eastAsia="黑体" w:cs="黑体"/>
          <w:b w:val="0"/>
          <w:bCs w:val="0"/>
          <w:sz w:val="28"/>
          <w:szCs w:val="28"/>
          <w:lang w:eastAsia="zh-CN"/>
        </w:rPr>
        <w:t>一、</w:t>
      </w:r>
      <w:r>
        <w:rPr>
          <w:rFonts w:hint="eastAsia" w:ascii="黑体" w:hAnsi="黑体" w:eastAsia="黑体" w:cs="黑体"/>
          <w:b w:val="0"/>
          <w:bCs w:val="0"/>
          <w:sz w:val="28"/>
          <w:szCs w:val="28"/>
        </w:rPr>
        <w:t>事项名称</w:t>
      </w:r>
    </w:p>
    <w:p>
      <w:pPr>
        <w:adjustRightInd w:val="0"/>
        <w:snapToGrid w:val="0"/>
        <w:spacing w:line="360" w:lineRule="auto"/>
        <w:ind w:firstLine="560" w:firstLineChars="200"/>
        <w:rPr>
          <w:rFonts w:hint="eastAsia" w:ascii="仿宋_GB2312" w:hAnsi="仿宋_GB2312" w:eastAsia="仿宋_GB2312" w:cs="仿宋_GB2312"/>
          <w:b w:val="0"/>
          <w:bCs w:val="0"/>
          <w:color w:val="auto"/>
          <w:kern w:val="0"/>
          <w:sz w:val="28"/>
          <w:szCs w:val="28"/>
        </w:rPr>
      </w:pPr>
      <w:r>
        <w:rPr>
          <w:rFonts w:hint="eastAsia" w:ascii="仿宋_GB2312" w:hAnsi="仿宋_GB2312" w:eastAsia="仿宋_GB2312" w:cs="仿宋_GB2312"/>
          <w:b w:val="0"/>
          <w:bCs w:val="0"/>
          <w:color w:val="333333"/>
          <w:kern w:val="0"/>
          <w:sz w:val="28"/>
          <w:szCs w:val="28"/>
          <w:lang w:val="en-US" w:eastAsia="zh-CN"/>
        </w:rPr>
        <w:t xml:space="preserve"> 公民申请</w:t>
      </w:r>
      <w:r>
        <w:rPr>
          <w:rFonts w:hint="eastAsia" w:ascii="仿宋_GB2312" w:hAnsi="仿宋_GB2312" w:eastAsia="仿宋_GB2312" w:cs="仿宋_GB2312"/>
          <w:b w:val="0"/>
          <w:bCs w:val="0"/>
          <w:color w:val="auto"/>
          <w:kern w:val="0"/>
          <w:sz w:val="28"/>
          <w:szCs w:val="28"/>
        </w:rPr>
        <w:t>法律援助</w:t>
      </w:r>
    </w:p>
    <w:p>
      <w:pPr>
        <w:numPr>
          <w:ilvl w:val="0"/>
          <w:numId w:val="0"/>
        </w:numPr>
        <w:adjustRightInd w:val="0"/>
        <w:snapToGrid w:val="0"/>
        <w:spacing w:line="360" w:lineRule="auto"/>
        <w:ind w:firstLine="560" w:firstLineChars="200"/>
        <w:rPr>
          <w:rFonts w:hint="eastAsia" w:ascii="黑体" w:hAnsi="黑体" w:eastAsia="黑体" w:cs="黑体"/>
          <w:b w:val="0"/>
          <w:bCs w:val="0"/>
          <w:color w:val="auto"/>
          <w:sz w:val="28"/>
          <w:szCs w:val="28"/>
        </w:rPr>
      </w:pPr>
      <w:r>
        <w:rPr>
          <w:rFonts w:hint="eastAsia" w:ascii="黑体" w:hAnsi="黑体" w:eastAsia="黑体" w:cs="黑体"/>
          <w:b w:val="0"/>
          <w:bCs w:val="0"/>
          <w:color w:val="auto"/>
          <w:sz w:val="28"/>
          <w:szCs w:val="28"/>
          <w:lang w:val="en-US" w:eastAsia="zh-CN"/>
        </w:rPr>
        <w:t xml:space="preserve"> 二、</w:t>
      </w:r>
      <w:r>
        <w:rPr>
          <w:rFonts w:hint="eastAsia" w:ascii="黑体" w:hAnsi="黑体" w:eastAsia="黑体" w:cs="黑体"/>
          <w:b w:val="0"/>
          <w:bCs w:val="0"/>
          <w:color w:val="auto"/>
          <w:sz w:val="28"/>
          <w:szCs w:val="28"/>
        </w:rPr>
        <w:t>事项类别</w:t>
      </w:r>
    </w:p>
    <w:p>
      <w:pPr>
        <w:adjustRightInd w:val="0"/>
        <w:snapToGrid w:val="0"/>
        <w:spacing w:line="360" w:lineRule="auto"/>
        <w:ind w:left="560"/>
        <w:rPr>
          <w:rFonts w:hint="eastAsia" w:ascii="仿宋_GB2312" w:hAnsi="仿宋_GB2312" w:eastAsia="仿宋_GB2312" w:cs="仿宋_GB2312"/>
          <w:b w:val="0"/>
          <w:bCs w:val="0"/>
          <w:color w:val="auto"/>
          <w:sz w:val="28"/>
          <w:szCs w:val="28"/>
        </w:rPr>
      </w:pPr>
      <w:r>
        <w:rPr>
          <w:rFonts w:hint="eastAsia" w:ascii="仿宋_GB2312" w:hAnsi="仿宋_GB2312" w:eastAsia="仿宋_GB2312" w:cs="仿宋_GB2312"/>
          <w:b w:val="0"/>
          <w:bCs w:val="0"/>
          <w:color w:val="auto"/>
          <w:sz w:val="28"/>
          <w:szCs w:val="28"/>
          <w:lang w:val="en-US" w:eastAsia="zh-CN"/>
        </w:rPr>
        <w:t xml:space="preserve"> </w:t>
      </w:r>
      <w:r>
        <w:rPr>
          <w:rFonts w:hint="eastAsia" w:ascii="仿宋_GB2312" w:hAnsi="仿宋_GB2312" w:eastAsia="仿宋_GB2312" w:cs="仿宋_GB2312"/>
          <w:b w:val="0"/>
          <w:bCs w:val="0"/>
          <w:color w:val="auto"/>
          <w:kern w:val="0"/>
          <w:sz w:val="28"/>
          <w:szCs w:val="28"/>
          <w:lang w:eastAsia="zh-CN"/>
        </w:rPr>
        <w:t>民事、行政、刑事</w:t>
      </w:r>
      <w:r>
        <w:rPr>
          <w:rFonts w:hint="eastAsia" w:ascii="仿宋_GB2312" w:hAnsi="仿宋_GB2312" w:eastAsia="仿宋_GB2312" w:cs="仿宋_GB2312"/>
          <w:b w:val="0"/>
          <w:bCs w:val="0"/>
          <w:color w:val="auto"/>
          <w:sz w:val="28"/>
          <w:szCs w:val="28"/>
        </w:rPr>
        <w:t>法律援助</w:t>
      </w:r>
    </w:p>
    <w:p>
      <w:pPr>
        <w:numPr>
          <w:ilvl w:val="0"/>
          <w:numId w:val="0"/>
        </w:numPr>
        <w:adjustRightInd w:val="0"/>
        <w:snapToGrid w:val="0"/>
        <w:spacing w:line="360" w:lineRule="auto"/>
        <w:rPr>
          <w:rFonts w:hint="eastAsia" w:ascii="黑体" w:hAnsi="黑体" w:eastAsia="黑体" w:cs="黑体"/>
          <w:b w:val="0"/>
          <w:bCs w:val="0"/>
          <w:color w:val="auto"/>
          <w:sz w:val="28"/>
          <w:szCs w:val="28"/>
        </w:rPr>
      </w:pPr>
      <w:r>
        <w:rPr>
          <w:rFonts w:hint="eastAsia" w:ascii="仿宋_GB2312" w:hAnsi="仿宋_GB2312" w:eastAsia="仿宋_GB2312" w:cs="仿宋_GB2312"/>
          <w:b w:val="0"/>
          <w:bCs w:val="0"/>
          <w:color w:val="auto"/>
          <w:sz w:val="28"/>
          <w:szCs w:val="28"/>
          <w:lang w:val="en-US" w:eastAsia="zh-CN"/>
        </w:rPr>
        <w:t xml:space="preserve">    </w:t>
      </w:r>
      <w:r>
        <w:rPr>
          <w:rFonts w:hint="eastAsia" w:ascii="黑体" w:hAnsi="黑体" w:eastAsia="黑体" w:cs="黑体"/>
          <w:b w:val="0"/>
          <w:bCs w:val="0"/>
          <w:color w:val="auto"/>
          <w:sz w:val="28"/>
          <w:szCs w:val="28"/>
          <w:lang w:val="en-US" w:eastAsia="zh-CN"/>
        </w:rPr>
        <w:t xml:space="preserve"> </w:t>
      </w:r>
      <w:r>
        <w:rPr>
          <w:rFonts w:hint="eastAsia" w:ascii="黑体" w:hAnsi="黑体" w:eastAsia="黑体" w:cs="黑体"/>
          <w:b w:val="0"/>
          <w:bCs w:val="0"/>
          <w:color w:val="auto"/>
          <w:sz w:val="28"/>
          <w:szCs w:val="28"/>
          <w:lang w:eastAsia="zh-CN"/>
        </w:rPr>
        <w:t>三、</w:t>
      </w:r>
      <w:r>
        <w:rPr>
          <w:rFonts w:hint="eastAsia" w:ascii="黑体" w:hAnsi="黑体" w:eastAsia="黑体" w:cs="黑体"/>
          <w:b w:val="0"/>
          <w:bCs w:val="0"/>
          <w:color w:val="auto"/>
          <w:sz w:val="28"/>
          <w:szCs w:val="28"/>
        </w:rPr>
        <w:t>法律依据</w:t>
      </w:r>
    </w:p>
    <w:p>
      <w:pPr>
        <w:adjustRightInd w:val="0"/>
        <w:snapToGrid w:val="0"/>
        <w:spacing w:line="360" w:lineRule="auto"/>
        <w:ind w:firstLine="560" w:firstLineChars="200"/>
        <w:rPr>
          <w:rFonts w:hint="eastAsia" w:ascii="仿宋_GB2312" w:hAnsi="仿宋_GB2312" w:eastAsia="仿宋_GB2312" w:cs="仿宋_GB2312"/>
          <w:b w:val="0"/>
          <w:bCs w:val="0"/>
          <w:color w:val="auto"/>
          <w:sz w:val="28"/>
          <w:szCs w:val="28"/>
          <w:lang w:eastAsia="zh-CN"/>
        </w:rPr>
      </w:pPr>
      <w:r>
        <w:rPr>
          <w:rFonts w:hint="eastAsia" w:ascii="仿宋_GB2312" w:hAnsi="仿宋_GB2312" w:eastAsia="仿宋_GB2312" w:cs="仿宋_GB2312"/>
          <w:b w:val="0"/>
          <w:bCs w:val="0"/>
          <w:color w:val="auto"/>
          <w:sz w:val="28"/>
          <w:szCs w:val="28"/>
          <w:lang w:eastAsia="zh-CN"/>
        </w:rPr>
        <w:t>《中华人民共和国刑事诉讼法》</w:t>
      </w:r>
    </w:p>
    <w:p>
      <w:pPr>
        <w:adjustRightInd w:val="0"/>
        <w:snapToGrid w:val="0"/>
        <w:spacing w:line="360" w:lineRule="auto"/>
        <w:ind w:firstLine="560" w:firstLineChars="200"/>
        <w:rPr>
          <w:rFonts w:hint="eastAsia" w:ascii="仿宋_GB2312" w:hAnsi="仿宋_GB2312" w:eastAsia="仿宋_GB2312" w:cs="仿宋_GB2312"/>
          <w:b w:val="0"/>
          <w:bCs w:val="0"/>
          <w:color w:val="auto"/>
          <w:sz w:val="28"/>
          <w:szCs w:val="28"/>
        </w:rPr>
      </w:pPr>
      <w:r>
        <w:rPr>
          <w:rFonts w:hint="eastAsia" w:ascii="仿宋_GB2312" w:hAnsi="仿宋_GB2312" w:eastAsia="仿宋_GB2312" w:cs="仿宋_GB2312"/>
          <w:b w:val="0"/>
          <w:bCs w:val="0"/>
          <w:color w:val="auto"/>
          <w:sz w:val="28"/>
          <w:szCs w:val="28"/>
        </w:rPr>
        <w:t>《法律援助条例》</w:t>
      </w:r>
    </w:p>
    <w:p>
      <w:pPr>
        <w:adjustRightInd w:val="0"/>
        <w:snapToGrid w:val="0"/>
        <w:spacing w:line="360" w:lineRule="auto"/>
        <w:ind w:firstLine="560" w:firstLineChars="200"/>
        <w:rPr>
          <w:rFonts w:hint="eastAsia" w:ascii="仿宋_GB2312" w:hAnsi="仿宋_GB2312" w:eastAsia="仿宋_GB2312" w:cs="仿宋_GB2312"/>
          <w:b w:val="0"/>
          <w:bCs w:val="0"/>
          <w:color w:val="auto"/>
          <w:sz w:val="28"/>
          <w:szCs w:val="28"/>
        </w:rPr>
      </w:pPr>
      <w:r>
        <w:rPr>
          <w:rFonts w:hint="eastAsia" w:ascii="仿宋_GB2312" w:hAnsi="仿宋_GB2312" w:eastAsia="仿宋_GB2312" w:cs="仿宋_GB2312"/>
          <w:b w:val="0"/>
          <w:bCs w:val="0"/>
          <w:color w:val="auto"/>
          <w:sz w:val="28"/>
          <w:szCs w:val="28"/>
        </w:rPr>
        <w:t>《广东省法律援助条例》</w:t>
      </w:r>
    </w:p>
    <w:p>
      <w:pPr>
        <w:adjustRightInd w:val="0"/>
        <w:snapToGrid w:val="0"/>
        <w:spacing w:line="360" w:lineRule="auto"/>
        <w:ind w:firstLine="560" w:firstLineChars="200"/>
        <w:rPr>
          <w:rFonts w:hint="eastAsia" w:ascii="仿宋_GB2312" w:hAnsi="仿宋_GB2312" w:eastAsia="仿宋_GB2312" w:cs="仿宋_GB2312"/>
          <w:b w:val="0"/>
          <w:bCs w:val="0"/>
          <w:color w:val="auto"/>
          <w:sz w:val="28"/>
          <w:szCs w:val="28"/>
        </w:rPr>
      </w:pPr>
      <w:r>
        <w:rPr>
          <w:rFonts w:hint="eastAsia" w:ascii="仿宋_GB2312" w:hAnsi="仿宋_GB2312" w:eastAsia="仿宋_GB2312" w:cs="仿宋_GB2312"/>
          <w:b w:val="0"/>
          <w:bCs w:val="0"/>
          <w:color w:val="auto"/>
          <w:sz w:val="28"/>
          <w:szCs w:val="28"/>
        </w:rPr>
        <w:fldChar w:fldCharType="begin"/>
      </w:r>
      <w:r>
        <w:rPr>
          <w:rFonts w:hint="eastAsia" w:ascii="仿宋_GB2312" w:hAnsi="仿宋_GB2312" w:eastAsia="仿宋_GB2312" w:cs="仿宋_GB2312"/>
          <w:b w:val="0"/>
          <w:bCs w:val="0"/>
          <w:color w:val="auto"/>
          <w:sz w:val="28"/>
          <w:szCs w:val="28"/>
        </w:rPr>
        <w:instrText xml:space="preserve"> HYPERLINK "http://wsbs.gdsf.gov.cn/front/commonAction.ered?reqCode=downFile&amp;filepath=/uploaddata/2015/06-25/7387d7e8-1dd4-4b46-83ce-3850ec7313a1.doc" \t "http://wsbs.gdsf.gov.cn/front/_blank" </w:instrText>
      </w:r>
      <w:r>
        <w:rPr>
          <w:rFonts w:hint="eastAsia" w:ascii="仿宋_GB2312" w:hAnsi="仿宋_GB2312" w:eastAsia="仿宋_GB2312" w:cs="仿宋_GB2312"/>
          <w:b w:val="0"/>
          <w:bCs w:val="0"/>
          <w:color w:val="auto"/>
          <w:sz w:val="28"/>
          <w:szCs w:val="28"/>
        </w:rPr>
        <w:fldChar w:fldCharType="separate"/>
      </w:r>
      <w:r>
        <w:rPr>
          <w:rFonts w:hint="eastAsia" w:ascii="仿宋_GB2312" w:hAnsi="仿宋_GB2312" w:eastAsia="仿宋_GB2312" w:cs="仿宋_GB2312"/>
          <w:b w:val="0"/>
          <w:bCs w:val="0"/>
          <w:color w:val="auto"/>
          <w:sz w:val="28"/>
          <w:szCs w:val="28"/>
          <w:lang w:eastAsia="zh-CN"/>
        </w:rPr>
        <w:t>《</w:t>
      </w:r>
      <w:r>
        <w:rPr>
          <w:rFonts w:hint="eastAsia" w:ascii="仿宋_GB2312" w:hAnsi="仿宋_GB2312" w:eastAsia="仿宋_GB2312" w:cs="仿宋_GB2312"/>
          <w:b w:val="0"/>
          <w:bCs w:val="0"/>
          <w:color w:val="auto"/>
          <w:sz w:val="28"/>
          <w:szCs w:val="28"/>
        </w:rPr>
        <w:t>关于刑事诉讼法律援助工作的规定》</w:t>
      </w:r>
      <w:r>
        <w:rPr>
          <w:rFonts w:hint="eastAsia" w:ascii="仿宋_GB2312" w:hAnsi="仿宋_GB2312" w:eastAsia="仿宋_GB2312" w:cs="仿宋_GB2312"/>
          <w:b w:val="0"/>
          <w:bCs w:val="0"/>
          <w:color w:val="auto"/>
          <w:sz w:val="28"/>
          <w:szCs w:val="28"/>
        </w:rPr>
        <w:fldChar w:fldCharType="end"/>
      </w:r>
    </w:p>
    <w:p>
      <w:pPr>
        <w:adjustRightInd w:val="0"/>
        <w:snapToGrid w:val="0"/>
        <w:spacing w:line="360" w:lineRule="auto"/>
        <w:ind w:firstLine="420" w:firstLineChars="200"/>
        <w:rPr>
          <w:rFonts w:hint="eastAsia" w:ascii="仿宋_GB2312" w:hAnsi="仿宋_GB2312" w:eastAsia="仿宋_GB2312" w:cs="仿宋_GB2312"/>
          <w:b w:val="0"/>
          <w:bCs w:val="0"/>
          <w:color w:val="auto"/>
          <w:sz w:val="28"/>
          <w:szCs w:val="28"/>
        </w:rPr>
      </w:pPr>
      <w:r>
        <w:rPr>
          <w:rFonts w:hint="eastAsia" w:ascii="仿宋_GB2312" w:hAnsi="仿宋_GB2312" w:eastAsia="仿宋_GB2312" w:cs="仿宋_GB2312"/>
          <w:b w:val="0"/>
          <w:bCs w:val="0"/>
          <w:color w:val="auto"/>
        </w:rPr>
        <w:fldChar w:fldCharType="begin"/>
      </w:r>
      <w:r>
        <w:rPr>
          <w:rFonts w:hint="eastAsia" w:ascii="仿宋_GB2312" w:hAnsi="仿宋_GB2312" w:eastAsia="仿宋_GB2312" w:cs="仿宋_GB2312"/>
          <w:b w:val="0"/>
          <w:bCs w:val="0"/>
          <w:color w:val="auto"/>
        </w:rPr>
        <w:instrText xml:space="preserve"> HYPERLINK "http://wsbs.gdsf.gov.cn/front/commonAction.ered?reqCode=downFile&amp;filepath=/uploaddata/2015/06-25/56c6fe6e-caae-43c3-ad03-47f21d13bce9.doc" \t "http://wsbs.gdsf.gov.cn/front/_blank" </w:instrText>
      </w:r>
      <w:r>
        <w:rPr>
          <w:rFonts w:hint="eastAsia" w:ascii="仿宋_GB2312" w:hAnsi="仿宋_GB2312" w:eastAsia="仿宋_GB2312" w:cs="仿宋_GB2312"/>
          <w:b w:val="0"/>
          <w:bCs w:val="0"/>
          <w:color w:val="auto"/>
        </w:rPr>
        <w:fldChar w:fldCharType="separate"/>
      </w:r>
      <w:r>
        <w:rPr>
          <w:rFonts w:hint="eastAsia" w:ascii="仿宋_GB2312" w:hAnsi="仿宋_GB2312" w:eastAsia="仿宋_GB2312" w:cs="仿宋_GB2312"/>
          <w:b w:val="0"/>
          <w:bCs w:val="0"/>
          <w:color w:val="auto"/>
          <w:sz w:val="28"/>
          <w:szCs w:val="28"/>
        </w:rPr>
        <w:t>《关于民事诉讼法律援助工作的规定》</w:t>
      </w:r>
      <w:r>
        <w:rPr>
          <w:rFonts w:hint="eastAsia" w:ascii="仿宋_GB2312" w:hAnsi="仿宋_GB2312" w:eastAsia="仿宋_GB2312" w:cs="仿宋_GB2312"/>
          <w:b w:val="0"/>
          <w:bCs w:val="0"/>
          <w:color w:val="auto"/>
          <w:sz w:val="28"/>
          <w:szCs w:val="28"/>
        </w:rPr>
        <w:fldChar w:fldCharType="end"/>
      </w:r>
    </w:p>
    <w:p>
      <w:pPr>
        <w:adjustRightInd w:val="0"/>
        <w:snapToGrid w:val="0"/>
        <w:spacing w:line="360" w:lineRule="auto"/>
        <w:ind w:firstLine="420" w:firstLineChars="200"/>
        <w:rPr>
          <w:rFonts w:hint="eastAsia" w:ascii="仿宋_GB2312" w:hAnsi="仿宋_GB2312" w:eastAsia="仿宋_GB2312" w:cs="仿宋_GB2312"/>
          <w:b w:val="0"/>
          <w:bCs w:val="0"/>
          <w:color w:val="auto"/>
          <w:sz w:val="28"/>
          <w:szCs w:val="28"/>
        </w:rPr>
      </w:pPr>
      <w:r>
        <w:rPr>
          <w:rFonts w:hint="eastAsia" w:ascii="仿宋_GB2312" w:hAnsi="仿宋_GB2312" w:eastAsia="仿宋_GB2312" w:cs="仿宋_GB2312"/>
          <w:b w:val="0"/>
          <w:bCs w:val="0"/>
          <w:color w:val="auto"/>
        </w:rPr>
        <w:fldChar w:fldCharType="begin"/>
      </w:r>
      <w:r>
        <w:rPr>
          <w:rFonts w:hint="eastAsia" w:ascii="仿宋_GB2312" w:hAnsi="仿宋_GB2312" w:eastAsia="仿宋_GB2312" w:cs="仿宋_GB2312"/>
          <w:b w:val="0"/>
          <w:bCs w:val="0"/>
          <w:color w:val="auto"/>
        </w:rPr>
        <w:instrText xml:space="preserve"> HYPERLINK "http://wsbs.gdsf.gov.cn/front/commonAction.ered?reqCode=downFile&amp;filepath=/uploaddata/2015/06-25/355ee898-2c1c-4e3b-9c5c-b8502dc6b350.doc" \t "http://wsbs.gdsf.gov.cn/front/_blank" </w:instrText>
      </w:r>
      <w:r>
        <w:rPr>
          <w:rFonts w:hint="eastAsia" w:ascii="仿宋_GB2312" w:hAnsi="仿宋_GB2312" w:eastAsia="仿宋_GB2312" w:cs="仿宋_GB2312"/>
          <w:b w:val="0"/>
          <w:bCs w:val="0"/>
          <w:color w:val="auto"/>
        </w:rPr>
        <w:fldChar w:fldCharType="separate"/>
      </w:r>
      <w:r>
        <w:rPr>
          <w:rFonts w:hint="eastAsia" w:ascii="仿宋_GB2312" w:hAnsi="仿宋_GB2312" w:eastAsia="仿宋_GB2312" w:cs="仿宋_GB2312"/>
          <w:b w:val="0"/>
          <w:bCs w:val="0"/>
          <w:color w:val="auto"/>
          <w:sz w:val="28"/>
          <w:szCs w:val="28"/>
        </w:rPr>
        <w:t>《广东省</w:t>
      </w:r>
      <w:r>
        <w:rPr>
          <w:rFonts w:hint="eastAsia" w:ascii="仿宋_GB2312" w:hAnsi="仿宋_GB2312" w:cs="仿宋_GB2312"/>
          <w:b w:val="0"/>
          <w:bCs w:val="0"/>
          <w:color w:val="auto"/>
          <w:sz w:val="28"/>
          <w:szCs w:val="28"/>
          <w:lang w:eastAsia="zh-CN"/>
        </w:rPr>
        <w:t>申请</w:t>
      </w:r>
      <w:r>
        <w:rPr>
          <w:rFonts w:hint="eastAsia" w:ascii="仿宋_GB2312" w:hAnsi="仿宋_GB2312" w:eastAsia="仿宋_GB2312" w:cs="仿宋_GB2312"/>
          <w:b w:val="0"/>
          <w:bCs w:val="0"/>
          <w:color w:val="auto"/>
          <w:sz w:val="28"/>
          <w:szCs w:val="28"/>
        </w:rPr>
        <w:t>法律援助经济困难</w:t>
      </w:r>
      <w:r>
        <w:rPr>
          <w:rFonts w:hint="eastAsia" w:ascii="仿宋_GB2312" w:hAnsi="仿宋_GB2312" w:cs="仿宋_GB2312"/>
          <w:b w:val="0"/>
          <w:bCs w:val="0"/>
          <w:color w:val="auto"/>
          <w:sz w:val="28"/>
          <w:szCs w:val="28"/>
          <w:lang w:eastAsia="zh-CN"/>
        </w:rPr>
        <w:t>公民认定办法</w:t>
      </w:r>
      <w:r>
        <w:rPr>
          <w:rFonts w:hint="eastAsia" w:ascii="仿宋_GB2312" w:hAnsi="仿宋_GB2312" w:eastAsia="仿宋_GB2312" w:cs="仿宋_GB2312"/>
          <w:b w:val="0"/>
          <w:bCs w:val="0"/>
          <w:color w:val="auto"/>
          <w:sz w:val="28"/>
          <w:szCs w:val="28"/>
        </w:rPr>
        <w:t>》</w:t>
      </w:r>
      <w:r>
        <w:rPr>
          <w:rFonts w:hint="eastAsia" w:ascii="仿宋_GB2312" w:hAnsi="仿宋_GB2312" w:eastAsia="仿宋_GB2312" w:cs="仿宋_GB2312"/>
          <w:b w:val="0"/>
          <w:bCs w:val="0"/>
          <w:color w:val="auto"/>
          <w:sz w:val="28"/>
          <w:szCs w:val="28"/>
        </w:rPr>
        <w:fldChar w:fldCharType="end"/>
      </w:r>
    </w:p>
    <w:p>
      <w:pPr>
        <w:adjustRightInd w:val="0"/>
        <w:snapToGrid w:val="0"/>
        <w:spacing w:line="360" w:lineRule="auto"/>
        <w:ind w:firstLine="560" w:firstLineChars="200"/>
        <w:rPr>
          <w:rFonts w:hint="eastAsia" w:ascii="仿宋_GB2312" w:hAnsi="仿宋_GB2312" w:eastAsia="仿宋_GB2312" w:cs="仿宋_GB2312"/>
          <w:b w:val="0"/>
          <w:bCs w:val="0"/>
          <w:color w:val="auto"/>
          <w:sz w:val="28"/>
          <w:szCs w:val="28"/>
          <w:lang w:eastAsia="zh-CN"/>
        </w:rPr>
      </w:pPr>
      <w:r>
        <w:rPr>
          <w:rFonts w:hint="eastAsia" w:ascii="仿宋_GB2312" w:hAnsi="仿宋_GB2312" w:eastAsia="仿宋_GB2312" w:cs="仿宋_GB2312"/>
          <w:b w:val="0"/>
          <w:bCs w:val="0"/>
          <w:color w:val="auto"/>
          <w:sz w:val="28"/>
          <w:szCs w:val="28"/>
          <w:lang w:eastAsia="zh-CN"/>
        </w:rPr>
        <w:t>《办理法律援助案件程序规定》</w:t>
      </w:r>
    </w:p>
    <w:p>
      <w:pPr>
        <w:adjustRightInd w:val="0"/>
        <w:snapToGrid w:val="0"/>
        <w:spacing w:line="360" w:lineRule="auto"/>
        <w:ind w:firstLine="560" w:firstLineChars="200"/>
        <w:rPr>
          <w:rFonts w:hint="eastAsia" w:ascii="仿宋_GB2312" w:hAnsi="仿宋_GB2312" w:eastAsia="仿宋_GB2312" w:cs="仿宋_GB2312"/>
          <w:b w:val="0"/>
          <w:bCs w:val="0"/>
          <w:color w:val="auto"/>
          <w:sz w:val="28"/>
          <w:szCs w:val="28"/>
          <w:lang w:eastAsia="zh-CN"/>
        </w:rPr>
      </w:pPr>
      <w:r>
        <w:rPr>
          <w:rFonts w:hint="eastAsia" w:ascii="仿宋_GB2312" w:hAnsi="仿宋_GB2312" w:eastAsia="仿宋_GB2312" w:cs="仿宋_GB2312"/>
          <w:b w:val="0"/>
          <w:bCs w:val="0"/>
          <w:color w:val="auto"/>
          <w:sz w:val="28"/>
          <w:szCs w:val="28"/>
          <w:lang w:eastAsia="zh-CN"/>
        </w:rPr>
        <w:t>《法律援助投诉处理办法》</w:t>
      </w:r>
    </w:p>
    <w:p>
      <w:pPr>
        <w:adjustRightInd w:val="0"/>
        <w:snapToGrid w:val="0"/>
        <w:spacing w:line="360" w:lineRule="auto"/>
        <w:ind w:firstLine="560" w:firstLineChars="200"/>
        <w:rPr>
          <w:rFonts w:hint="eastAsia" w:ascii="仿宋_GB2312" w:hAnsi="仿宋_GB2312" w:eastAsia="仿宋_GB2312" w:cs="仿宋_GB2312"/>
          <w:b w:val="0"/>
          <w:bCs w:val="0"/>
          <w:color w:val="auto"/>
          <w:sz w:val="28"/>
          <w:szCs w:val="28"/>
          <w:lang w:eastAsia="zh-CN"/>
        </w:rPr>
      </w:pPr>
      <w:r>
        <w:rPr>
          <w:rFonts w:hint="eastAsia" w:ascii="仿宋_GB2312" w:hAnsi="仿宋_GB2312" w:eastAsia="仿宋_GB2312" w:cs="仿宋_GB2312"/>
          <w:b w:val="0"/>
          <w:bCs w:val="0"/>
          <w:color w:val="auto"/>
          <w:sz w:val="28"/>
          <w:szCs w:val="28"/>
          <w:lang w:eastAsia="zh-CN"/>
        </w:rPr>
        <w:t>《关于逐步实行律师代理申诉制度的意见》</w:t>
      </w:r>
    </w:p>
    <w:p>
      <w:pPr>
        <w:adjustRightInd w:val="0"/>
        <w:snapToGrid w:val="0"/>
        <w:spacing w:line="360" w:lineRule="auto"/>
        <w:ind w:firstLine="560" w:firstLineChars="200"/>
        <w:rPr>
          <w:rFonts w:hint="eastAsia" w:ascii="仿宋_GB2312" w:hAnsi="仿宋_GB2312" w:eastAsia="仿宋_GB2312" w:cs="仿宋_GB2312"/>
          <w:b w:val="0"/>
          <w:bCs w:val="0"/>
          <w:color w:val="auto"/>
          <w:sz w:val="28"/>
          <w:szCs w:val="28"/>
          <w:lang w:eastAsia="zh-CN"/>
        </w:rPr>
      </w:pPr>
      <w:r>
        <w:rPr>
          <w:rFonts w:hint="eastAsia" w:ascii="仿宋_GB2312" w:hAnsi="仿宋_GB2312" w:eastAsia="仿宋_GB2312" w:cs="仿宋_GB2312"/>
          <w:b w:val="0"/>
          <w:bCs w:val="0"/>
          <w:color w:val="auto"/>
          <w:sz w:val="28"/>
          <w:szCs w:val="28"/>
          <w:lang w:eastAsia="zh-CN"/>
        </w:rPr>
        <w:t>《司法部关于印发开展证明事项告知承诺制试点工作方案的通知》</w:t>
      </w:r>
    </w:p>
    <w:p>
      <w:pPr>
        <w:adjustRightInd w:val="0"/>
        <w:snapToGrid w:val="0"/>
        <w:spacing w:line="360" w:lineRule="auto"/>
        <w:ind w:firstLine="560" w:firstLineChars="200"/>
        <w:rPr>
          <w:rFonts w:hint="eastAsia" w:ascii="仿宋_GB2312" w:hAnsi="仿宋_GB2312" w:eastAsia="仿宋_GB2312" w:cs="仿宋_GB2312"/>
          <w:b w:val="0"/>
          <w:bCs w:val="0"/>
          <w:color w:val="auto"/>
          <w:sz w:val="28"/>
          <w:szCs w:val="28"/>
          <w:lang w:eastAsia="zh-CN"/>
        </w:rPr>
      </w:pPr>
      <w:r>
        <w:rPr>
          <w:rFonts w:hint="eastAsia" w:ascii="仿宋_GB2312" w:hAnsi="仿宋_GB2312" w:eastAsia="仿宋_GB2312" w:cs="仿宋_GB2312"/>
          <w:b w:val="0"/>
          <w:bCs w:val="0"/>
          <w:color w:val="auto"/>
          <w:sz w:val="28"/>
          <w:szCs w:val="28"/>
          <w:lang w:eastAsia="zh-CN"/>
        </w:rPr>
        <w:t>《广东省司法厅关于印发&lt;广东省证明事项告知承诺制试点工作实施方案&gt;的通知》</w:t>
      </w:r>
    </w:p>
    <w:p>
      <w:pPr>
        <w:adjustRightInd w:val="0"/>
        <w:snapToGrid w:val="0"/>
        <w:spacing w:line="360" w:lineRule="auto"/>
        <w:ind w:firstLine="560" w:firstLineChars="200"/>
        <w:rPr>
          <w:rFonts w:hint="eastAsia" w:ascii="仿宋_GB2312" w:hAnsi="仿宋_GB2312" w:eastAsia="仿宋_GB2312" w:cs="仿宋_GB2312"/>
          <w:b w:val="0"/>
          <w:bCs w:val="0"/>
          <w:color w:val="auto"/>
          <w:sz w:val="28"/>
          <w:szCs w:val="28"/>
          <w:lang w:eastAsia="zh-CN"/>
        </w:rPr>
      </w:pPr>
      <w:r>
        <w:rPr>
          <w:rFonts w:hint="eastAsia" w:ascii="仿宋_GB2312" w:hAnsi="仿宋_GB2312" w:eastAsia="仿宋_GB2312" w:cs="仿宋_GB2312"/>
          <w:b w:val="0"/>
          <w:bCs w:val="0"/>
          <w:color w:val="auto"/>
          <w:sz w:val="28"/>
          <w:szCs w:val="28"/>
          <w:lang w:eastAsia="zh-CN"/>
        </w:rPr>
        <w:t>《广东省司法厅关于办理法律援助事项程序的规定》</w:t>
      </w:r>
    </w:p>
    <w:p>
      <w:pPr>
        <w:numPr>
          <w:ilvl w:val="0"/>
          <w:numId w:val="0"/>
        </w:numPr>
        <w:adjustRightInd w:val="0"/>
        <w:snapToGrid w:val="0"/>
        <w:spacing w:line="360" w:lineRule="auto"/>
        <w:ind w:firstLine="560" w:firstLineChars="200"/>
        <w:rPr>
          <w:rFonts w:hint="eastAsia" w:ascii="黑体" w:hAnsi="黑体" w:eastAsia="黑体" w:cs="黑体"/>
          <w:b w:val="0"/>
          <w:bCs w:val="0"/>
          <w:color w:val="auto"/>
          <w:sz w:val="28"/>
          <w:szCs w:val="28"/>
        </w:rPr>
      </w:pPr>
      <w:r>
        <w:rPr>
          <w:rFonts w:hint="eastAsia" w:ascii="黑体" w:hAnsi="黑体" w:eastAsia="黑体" w:cs="黑体"/>
          <w:b w:val="0"/>
          <w:bCs w:val="0"/>
          <w:color w:val="auto"/>
          <w:sz w:val="28"/>
          <w:szCs w:val="28"/>
          <w:lang w:eastAsia="zh-CN"/>
        </w:rPr>
        <w:t>四、</w:t>
      </w:r>
      <w:r>
        <w:rPr>
          <w:rFonts w:hint="eastAsia" w:ascii="黑体" w:hAnsi="黑体" w:eastAsia="黑体" w:cs="黑体"/>
          <w:b w:val="0"/>
          <w:bCs w:val="0"/>
          <w:color w:val="auto"/>
          <w:sz w:val="28"/>
          <w:szCs w:val="28"/>
        </w:rPr>
        <w:t>服务对象</w:t>
      </w:r>
    </w:p>
    <w:p>
      <w:pPr>
        <w:adjustRightInd w:val="0"/>
        <w:snapToGrid w:val="0"/>
        <w:spacing w:line="360" w:lineRule="auto"/>
        <w:ind w:firstLine="560" w:firstLineChars="200"/>
        <w:rPr>
          <w:rFonts w:hint="eastAsia" w:ascii="仿宋_GB2312" w:hAnsi="仿宋_GB2312" w:eastAsia="仿宋_GB2312" w:cs="仿宋_GB2312"/>
          <w:b w:val="0"/>
          <w:bCs w:val="0"/>
          <w:color w:val="auto"/>
          <w:sz w:val="28"/>
          <w:szCs w:val="28"/>
        </w:rPr>
      </w:pPr>
      <w:r>
        <w:rPr>
          <w:rFonts w:hint="eastAsia" w:ascii="仿宋_GB2312" w:hAnsi="仿宋_GB2312" w:eastAsia="仿宋_GB2312" w:cs="仿宋_GB2312"/>
          <w:b w:val="0"/>
          <w:bCs w:val="0"/>
          <w:color w:val="auto"/>
          <w:sz w:val="28"/>
          <w:szCs w:val="28"/>
        </w:rPr>
        <w:t>经济困难公民、特殊案件当事人</w:t>
      </w:r>
      <w:r>
        <w:rPr>
          <w:rFonts w:hint="eastAsia" w:ascii="仿宋_GB2312" w:hAnsi="仿宋_GB2312" w:eastAsia="仿宋_GB2312" w:cs="仿宋_GB2312"/>
          <w:b w:val="0"/>
          <w:bCs w:val="0"/>
          <w:color w:val="auto"/>
          <w:sz w:val="28"/>
          <w:szCs w:val="28"/>
          <w:lang w:eastAsia="zh-CN"/>
        </w:rPr>
        <w:t>，符合《广东省法律援助条例》第十二条规定的</w:t>
      </w:r>
      <w:r>
        <w:rPr>
          <w:rFonts w:hint="eastAsia" w:ascii="仿宋_GB2312" w:hAnsi="仿宋_GB2312" w:eastAsia="仿宋_GB2312" w:cs="仿宋_GB2312"/>
          <w:b w:val="0"/>
          <w:bCs w:val="0"/>
          <w:color w:val="auto"/>
          <w:sz w:val="28"/>
          <w:szCs w:val="28"/>
        </w:rPr>
        <w:t>社会福利机构</w:t>
      </w:r>
      <w:r>
        <w:rPr>
          <w:rFonts w:hint="eastAsia" w:ascii="仿宋_GB2312" w:hAnsi="仿宋_GB2312" w:eastAsia="仿宋_GB2312" w:cs="仿宋_GB2312"/>
          <w:b w:val="0"/>
          <w:bCs w:val="0"/>
          <w:color w:val="auto"/>
          <w:sz w:val="28"/>
          <w:szCs w:val="28"/>
          <w:lang w:eastAsia="zh-CN"/>
        </w:rPr>
        <w:t>和社会</w:t>
      </w:r>
      <w:r>
        <w:rPr>
          <w:rFonts w:hint="eastAsia" w:ascii="仿宋_GB2312" w:hAnsi="仿宋_GB2312" w:eastAsia="仿宋_GB2312" w:cs="仿宋_GB2312"/>
          <w:b w:val="0"/>
          <w:bCs w:val="0"/>
          <w:color w:val="auto"/>
          <w:sz w:val="28"/>
          <w:szCs w:val="28"/>
        </w:rPr>
        <w:t>组织。</w:t>
      </w:r>
    </w:p>
    <w:p>
      <w:pPr>
        <w:numPr>
          <w:ilvl w:val="0"/>
          <w:numId w:val="0"/>
        </w:numPr>
        <w:adjustRightInd w:val="0"/>
        <w:snapToGrid w:val="0"/>
        <w:spacing w:line="360" w:lineRule="auto"/>
        <w:ind w:firstLine="560" w:firstLineChars="200"/>
        <w:rPr>
          <w:rFonts w:hint="eastAsia" w:ascii="黑体" w:hAnsi="黑体" w:eastAsia="黑体" w:cs="黑体"/>
          <w:b w:val="0"/>
          <w:bCs w:val="0"/>
          <w:sz w:val="28"/>
          <w:szCs w:val="28"/>
        </w:rPr>
      </w:pPr>
      <w:r>
        <w:rPr>
          <w:rFonts w:hint="eastAsia" w:ascii="黑体" w:hAnsi="黑体" w:eastAsia="黑体" w:cs="黑体"/>
          <w:b w:val="0"/>
          <w:bCs w:val="0"/>
          <w:sz w:val="28"/>
          <w:szCs w:val="28"/>
          <w:lang w:eastAsia="zh-CN"/>
        </w:rPr>
        <w:t>五、</w:t>
      </w:r>
      <w:r>
        <w:rPr>
          <w:rFonts w:hint="eastAsia" w:ascii="黑体" w:hAnsi="黑体" w:eastAsia="黑体" w:cs="黑体"/>
          <w:b w:val="0"/>
          <w:bCs w:val="0"/>
          <w:sz w:val="28"/>
          <w:szCs w:val="28"/>
        </w:rPr>
        <w:t>受理条件</w:t>
      </w:r>
    </w:p>
    <w:p>
      <w:pPr>
        <w:adjustRightInd w:val="0"/>
        <w:snapToGrid w:val="0"/>
        <w:spacing w:line="360" w:lineRule="auto"/>
        <w:ind w:firstLine="560" w:firstLineChars="200"/>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sz w:val="28"/>
          <w:szCs w:val="28"/>
          <w:lang w:val="en-US" w:eastAsia="zh-CN"/>
        </w:rPr>
        <w:t>（一）</w:t>
      </w:r>
      <w:r>
        <w:rPr>
          <w:rFonts w:hint="eastAsia" w:ascii="仿宋_GB2312" w:hAnsi="仿宋_GB2312" w:eastAsia="仿宋_GB2312" w:cs="仿宋_GB2312"/>
          <w:b w:val="0"/>
          <w:bCs w:val="0"/>
          <w:sz w:val="28"/>
          <w:szCs w:val="28"/>
        </w:rPr>
        <w:t>经济困难公民、特殊案件当事人在遇到法律问题或者合法权益受到侵害时，可以申请法律援助。</w:t>
      </w:r>
    </w:p>
    <w:p>
      <w:pPr>
        <w:adjustRightInd w:val="0"/>
        <w:snapToGrid w:val="0"/>
        <w:spacing w:line="360" w:lineRule="auto"/>
        <w:ind w:firstLine="560" w:firstLineChars="200"/>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sz w:val="28"/>
          <w:szCs w:val="28"/>
          <w:lang w:eastAsia="zh-CN"/>
        </w:rPr>
        <w:t>（二）</w:t>
      </w:r>
      <w:r>
        <w:rPr>
          <w:rFonts w:hint="eastAsia" w:ascii="仿宋_GB2312" w:hAnsi="仿宋_GB2312" w:eastAsia="仿宋_GB2312" w:cs="仿宋_GB2312"/>
          <w:b w:val="0"/>
          <w:bCs w:val="0"/>
          <w:sz w:val="28"/>
          <w:szCs w:val="28"/>
        </w:rPr>
        <w:t>福利院、孤儿院、养老机构、光荣院、优抚医院、精神病院、SOS儿童村等社会福利机构，因维护其合法民事权益需要法律帮助的，法律援助机构根据其申请可以提供法律援助。</w:t>
      </w:r>
    </w:p>
    <w:p>
      <w:pPr>
        <w:adjustRightInd w:val="0"/>
        <w:snapToGrid w:val="0"/>
        <w:spacing w:line="360" w:lineRule="auto"/>
        <w:ind w:firstLine="560" w:firstLineChars="200"/>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sz w:val="28"/>
          <w:szCs w:val="28"/>
          <w:lang w:val="en-US" w:eastAsia="zh-CN"/>
        </w:rPr>
        <w:t>（三）</w:t>
      </w:r>
      <w:r>
        <w:rPr>
          <w:rFonts w:hint="eastAsia" w:ascii="仿宋_GB2312" w:hAnsi="仿宋_GB2312" w:eastAsia="仿宋_GB2312" w:cs="仿宋_GB2312"/>
          <w:b w:val="0"/>
          <w:bCs w:val="0"/>
          <w:sz w:val="28"/>
          <w:szCs w:val="28"/>
        </w:rPr>
        <w:t>社会组织依法对污染环境、破坏生态等损害社会公共利益的行为向人民法院提起民事公益诉讼的，法律援助机构根据其申请可以提供法律援助。</w:t>
      </w:r>
    </w:p>
    <w:p>
      <w:pPr>
        <w:adjustRightInd w:val="0"/>
        <w:snapToGrid w:val="0"/>
        <w:spacing w:line="360" w:lineRule="auto"/>
        <w:ind w:firstLine="560" w:firstLineChars="200"/>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sz w:val="28"/>
          <w:szCs w:val="28"/>
          <w:lang w:val="en-US" w:eastAsia="zh-CN"/>
        </w:rPr>
        <w:t>（四）</w:t>
      </w:r>
      <w:r>
        <w:rPr>
          <w:rFonts w:hint="eastAsia" w:ascii="仿宋_GB2312" w:hAnsi="仿宋_GB2312" w:eastAsia="仿宋_GB2312" w:cs="仿宋_GB2312"/>
          <w:b w:val="0"/>
          <w:bCs w:val="0"/>
          <w:sz w:val="28"/>
          <w:szCs w:val="28"/>
        </w:rPr>
        <w:t>申请人为无民事行为能力人或者限制民事行为能力人的，由其法定代理人依法代为申请。没有法定代理人的，由申请人所在地的居民委员会、村民委员会、民政部门或者法律法规规定的单位或者人员代为申请。</w:t>
      </w:r>
    </w:p>
    <w:p>
      <w:pPr>
        <w:adjustRightInd w:val="0"/>
        <w:snapToGrid w:val="0"/>
        <w:spacing w:line="360" w:lineRule="auto"/>
        <w:ind w:firstLine="560" w:firstLineChars="200"/>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sz w:val="28"/>
          <w:szCs w:val="28"/>
          <w:lang w:val="en-US" w:eastAsia="zh-CN"/>
        </w:rPr>
        <w:t>（五）</w:t>
      </w:r>
      <w:r>
        <w:rPr>
          <w:rFonts w:hint="eastAsia" w:ascii="仿宋_GB2312" w:hAnsi="仿宋_GB2312" w:eastAsia="仿宋_GB2312" w:cs="仿宋_GB2312"/>
          <w:b w:val="0"/>
          <w:bCs w:val="0"/>
          <w:sz w:val="28"/>
          <w:szCs w:val="28"/>
        </w:rPr>
        <w:t>被羁押的犯罪嫌疑人、被告人、服刑人员、强制隔离戒毒人员、被行政拘留人员申请法律援助的，可以通过人民法院、人民检察院、公安机关或者所在监狱、看守所、强制隔离戒毒所、拘留所提出。</w:t>
      </w:r>
    </w:p>
    <w:p>
      <w:pPr>
        <w:numPr>
          <w:ilvl w:val="0"/>
          <w:numId w:val="0"/>
        </w:numPr>
        <w:adjustRightInd w:val="0"/>
        <w:snapToGrid w:val="0"/>
        <w:spacing w:line="360" w:lineRule="auto"/>
        <w:ind w:firstLine="560" w:firstLineChars="200"/>
        <w:rPr>
          <w:rFonts w:hint="eastAsia" w:ascii="黑体" w:hAnsi="黑体" w:eastAsia="黑体" w:cs="黑体"/>
          <w:b w:val="0"/>
          <w:bCs w:val="0"/>
          <w:sz w:val="28"/>
          <w:szCs w:val="28"/>
        </w:rPr>
      </w:pPr>
      <w:r>
        <w:rPr>
          <w:rFonts w:hint="eastAsia" w:ascii="黑体" w:hAnsi="黑体" w:eastAsia="黑体" w:cs="黑体"/>
          <w:b w:val="0"/>
          <w:bCs w:val="0"/>
          <w:sz w:val="28"/>
          <w:szCs w:val="28"/>
          <w:lang w:eastAsia="zh-CN"/>
        </w:rPr>
        <w:t>六、</w:t>
      </w:r>
      <w:r>
        <w:rPr>
          <w:rFonts w:hint="eastAsia" w:ascii="黑体" w:hAnsi="黑体" w:eastAsia="黑体" w:cs="黑体"/>
          <w:b w:val="0"/>
          <w:bCs w:val="0"/>
          <w:sz w:val="28"/>
          <w:szCs w:val="28"/>
        </w:rPr>
        <w:t>受理</w:t>
      </w:r>
      <w:r>
        <w:rPr>
          <w:rFonts w:hint="eastAsia" w:ascii="黑体" w:hAnsi="黑体" w:eastAsia="黑体" w:cs="黑体"/>
          <w:b w:val="0"/>
          <w:bCs w:val="0"/>
          <w:sz w:val="28"/>
          <w:szCs w:val="28"/>
          <w:lang w:eastAsia="zh-CN"/>
        </w:rPr>
        <w:t>机构</w:t>
      </w:r>
    </w:p>
    <w:p>
      <w:pPr>
        <w:adjustRightInd w:val="0"/>
        <w:snapToGrid w:val="0"/>
        <w:spacing w:line="360" w:lineRule="auto"/>
        <w:ind w:firstLine="560" w:firstLineChars="200"/>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sz w:val="28"/>
          <w:szCs w:val="28"/>
          <w:lang w:val="en-US" w:eastAsia="zh-CN"/>
        </w:rPr>
        <w:t>（一）</w:t>
      </w:r>
      <w:r>
        <w:rPr>
          <w:rFonts w:hint="eastAsia" w:ascii="仿宋_GB2312" w:hAnsi="仿宋_GB2312" w:eastAsia="仿宋_GB2312" w:cs="仿宋_GB2312"/>
          <w:b w:val="0"/>
          <w:bCs w:val="0"/>
          <w:sz w:val="28"/>
          <w:szCs w:val="28"/>
        </w:rPr>
        <w:t>非通知辩护、非通知代理的刑事诉讼案件，由办理案件的人民法院、人民检察院、公安机关所在地的同级司法行政部门所属法律援助机构受理；非刑事的诉讼案件，由有管辖权的人民法院所在地的同级司法行政部门所属法律援助机构受理。 </w:t>
      </w:r>
      <w:r>
        <w:rPr>
          <w:rFonts w:hint="eastAsia" w:ascii="仿宋_GB2312" w:hAnsi="仿宋_GB2312" w:eastAsia="仿宋_GB2312" w:cs="仿宋_GB2312"/>
          <w:b w:val="0"/>
          <w:bCs w:val="0"/>
          <w:sz w:val="28"/>
          <w:szCs w:val="28"/>
        </w:rPr>
        <w:br w:type="textWrapping"/>
      </w:r>
      <w:r>
        <w:rPr>
          <w:rFonts w:hint="eastAsia" w:ascii="仿宋_GB2312" w:hAnsi="仿宋_GB2312" w:eastAsia="仿宋_GB2312" w:cs="仿宋_GB2312"/>
          <w:b w:val="0"/>
          <w:bCs w:val="0"/>
          <w:sz w:val="28"/>
          <w:szCs w:val="28"/>
        </w:rPr>
        <w:t>　　</w:t>
      </w:r>
      <w:r>
        <w:rPr>
          <w:rFonts w:hint="eastAsia" w:ascii="仿宋_GB2312" w:hAnsi="仿宋_GB2312" w:eastAsia="仿宋_GB2312" w:cs="仿宋_GB2312"/>
          <w:b w:val="0"/>
          <w:bCs w:val="0"/>
          <w:sz w:val="28"/>
          <w:szCs w:val="28"/>
          <w:lang w:val="en-US" w:eastAsia="zh-CN"/>
        </w:rPr>
        <w:t>（二）</w:t>
      </w:r>
      <w:r>
        <w:rPr>
          <w:rFonts w:hint="eastAsia" w:ascii="仿宋_GB2312" w:hAnsi="仿宋_GB2312" w:eastAsia="仿宋_GB2312" w:cs="仿宋_GB2312"/>
          <w:b w:val="0"/>
          <w:bCs w:val="0"/>
          <w:sz w:val="28"/>
          <w:szCs w:val="28"/>
        </w:rPr>
        <w:t>劳动争议仲裁、仲裁案件，由办理案件的劳动争议仲裁机构、仲裁机构所在地的法律援助机构受理。 </w:t>
      </w:r>
      <w:r>
        <w:rPr>
          <w:rFonts w:hint="eastAsia" w:ascii="仿宋_GB2312" w:hAnsi="仿宋_GB2312" w:eastAsia="仿宋_GB2312" w:cs="仿宋_GB2312"/>
          <w:b w:val="0"/>
          <w:bCs w:val="0"/>
          <w:sz w:val="28"/>
          <w:szCs w:val="28"/>
        </w:rPr>
        <w:br w:type="textWrapping"/>
      </w:r>
      <w:r>
        <w:rPr>
          <w:rFonts w:hint="eastAsia" w:ascii="仿宋_GB2312" w:hAnsi="仿宋_GB2312" w:eastAsia="仿宋_GB2312" w:cs="仿宋_GB2312"/>
          <w:b w:val="0"/>
          <w:bCs w:val="0"/>
          <w:sz w:val="28"/>
          <w:szCs w:val="28"/>
        </w:rPr>
        <w:t>　　</w:t>
      </w:r>
      <w:r>
        <w:rPr>
          <w:rFonts w:hint="eastAsia" w:ascii="仿宋_GB2312" w:hAnsi="仿宋_GB2312" w:eastAsia="仿宋_GB2312" w:cs="仿宋_GB2312"/>
          <w:b w:val="0"/>
          <w:bCs w:val="0"/>
          <w:sz w:val="28"/>
          <w:szCs w:val="28"/>
          <w:lang w:val="en-US" w:eastAsia="zh-CN"/>
        </w:rPr>
        <w:t>（三）</w:t>
      </w:r>
      <w:r>
        <w:rPr>
          <w:rFonts w:hint="eastAsia" w:ascii="仿宋_GB2312" w:hAnsi="仿宋_GB2312" w:eastAsia="仿宋_GB2312" w:cs="仿宋_GB2312"/>
          <w:b w:val="0"/>
          <w:bCs w:val="0"/>
          <w:sz w:val="28"/>
          <w:szCs w:val="28"/>
        </w:rPr>
        <w:t>申请法律咨询的，由收到申请的法律援助机构受理。 </w:t>
      </w:r>
    </w:p>
    <w:p>
      <w:pPr>
        <w:adjustRightInd w:val="0"/>
        <w:snapToGrid w:val="0"/>
        <w:spacing w:line="360" w:lineRule="auto"/>
        <w:ind w:firstLine="560" w:firstLineChars="200"/>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sz w:val="28"/>
          <w:szCs w:val="28"/>
          <w:lang w:val="en-US" w:eastAsia="zh-CN"/>
        </w:rPr>
        <w:t>（四）</w:t>
      </w:r>
      <w:r>
        <w:rPr>
          <w:rFonts w:hint="eastAsia" w:ascii="仿宋_GB2312" w:hAnsi="仿宋_GB2312" w:eastAsia="仿宋_GB2312" w:cs="仿宋_GB2312"/>
          <w:b w:val="0"/>
          <w:bCs w:val="0"/>
          <w:sz w:val="28"/>
          <w:szCs w:val="28"/>
        </w:rPr>
        <w:t>申请其他法律事务的，由义务机关所在地、义务人住所地、被请求人住所地或者法律事务发生地的法律援助机构受理。 </w:t>
      </w:r>
    </w:p>
    <w:p>
      <w:pPr>
        <w:adjustRightInd w:val="0"/>
        <w:snapToGrid w:val="0"/>
        <w:spacing w:line="360" w:lineRule="auto"/>
        <w:ind w:firstLine="560" w:firstLineChars="200"/>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sz w:val="28"/>
          <w:szCs w:val="28"/>
          <w:lang w:val="en-US" w:eastAsia="zh-CN"/>
        </w:rPr>
        <w:t>（五）</w:t>
      </w:r>
      <w:r>
        <w:rPr>
          <w:rFonts w:hint="eastAsia" w:ascii="仿宋_GB2312" w:hAnsi="仿宋_GB2312" w:eastAsia="仿宋_GB2312" w:cs="仿宋_GB2312"/>
          <w:b w:val="0"/>
          <w:bCs w:val="0"/>
          <w:sz w:val="28"/>
          <w:szCs w:val="28"/>
        </w:rPr>
        <w:t>对人民法院、人民检察院作出的生效裁判、决定不服，提出申诉，申诉人申请法律援助</w:t>
      </w:r>
      <w:r>
        <w:rPr>
          <w:rFonts w:hint="eastAsia" w:ascii="仿宋_GB2312" w:hAnsi="仿宋_GB2312" w:eastAsia="仿宋_GB2312" w:cs="仿宋_GB2312"/>
          <w:b w:val="0"/>
          <w:bCs w:val="0"/>
          <w:sz w:val="28"/>
          <w:szCs w:val="28"/>
          <w:lang w:eastAsia="zh-CN"/>
        </w:rPr>
        <w:t>的</w:t>
      </w:r>
      <w:r>
        <w:rPr>
          <w:rFonts w:hint="eastAsia" w:ascii="仿宋_GB2312" w:hAnsi="仿宋_GB2312" w:eastAsia="仿宋_GB2312" w:cs="仿宋_GB2312"/>
          <w:b w:val="0"/>
          <w:bCs w:val="0"/>
          <w:sz w:val="28"/>
          <w:szCs w:val="28"/>
        </w:rPr>
        <w:t>，应当向作出生效裁判、决定的人民法院所在地同级司法行政机关所属法律援助机构提出，或者向作出人民检察院诉讼终结的刑事处理决定的人民检察院所在地同级司法行政机关所属法律援助机构提出。申诉已经人民法院或者人民检察院受理的，应当向该人民法院或者人民检察院所在地同级司法行政机关所属法律援助机构提出。</w:t>
      </w:r>
    </w:p>
    <w:p>
      <w:pPr>
        <w:numPr>
          <w:ilvl w:val="0"/>
          <w:numId w:val="0"/>
        </w:numPr>
        <w:adjustRightInd w:val="0"/>
        <w:snapToGrid w:val="0"/>
        <w:spacing w:line="360" w:lineRule="auto"/>
        <w:ind w:leftChars="0" w:firstLine="560" w:firstLineChars="200"/>
        <w:rPr>
          <w:rFonts w:hint="eastAsia" w:ascii="黑体" w:hAnsi="黑体" w:eastAsia="黑体" w:cs="黑体"/>
          <w:b w:val="0"/>
          <w:bCs w:val="0"/>
          <w:sz w:val="28"/>
          <w:szCs w:val="28"/>
        </w:rPr>
      </w:pPr>
      <w:r>
        <w:rPr>
          <w:rFonts w:hint="eastAsia" w:ascii="黑体" w:hAnsi="黑体" w:eastAsia="黑体" w:cs="黑体"/>
          <w:b w:val="0"/>
          <w:bCs w:val="0"/>
          <w:sz w:val="28"/>
          <w:szCs w:val="28"/>
          <w:lang w:eastAsia="zh-CN"/>
        </w:rPr>
        <w:t>七、</w:t>
      </w:r>
      <w:r>
        <w:rPr>
          <w:rFonts w:hint="eastAsia" w:ascii="黑体" w:hAnsi="黑体" w:eastAsia="黑体" w:cs="黑体"/>
          <w:b w:val="0"/>
          <w:bCs w:val="0"/>
          <w:sz w:val="28"/>
          <w:szCs w:val="28"/>
        </w:rPr>
        <w:t>申请材料</w:t>
      </w:r>
    </w:p>
    <w:tbl>
      <w:tblPr>
        <w:tblStyle w:val="6"/>
        <w:tblpPr w:leftFromText="180" w:rightFromText="180" w:vertAnchor="text" w:horzAnchor="page" w:tblpXSpec="center" w:tblpY="133"/>
        <w:tblOverlap w:val="never"/>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6"/>
        <w:gridCol w:w="2192"/>
        <w:gridCol w:w="2683"/>
        <w:gridCol w:w="1245"/>
        <w:gridCol w:w="720"/>
        <w:gridCol w:w="9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08" w:hRule="atLeast"/>
          <w:jc w:val="center"/>
        </w:trPr>
        <w:tc>
          <w:tcPr>
            <w:tcW w:w="696"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序号</w:t>
            </w:r>
          </w:p>
        </w:tc>
        <w:tc>
          <w:tcPr>
            <w:tcW w:w="2192"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材料名称</w:t>
            </w:r>
          </w:p>
        </w:tc>
        <w:tc>
          <w:tcPr>
            <w:tcW w:w="2683"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原件/复印件</w:t>
            </w:r>
          </w:p>
        </w:tc>
        <w:tc>
          <w:tcPr>
            <w:tcW w:w="1245"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纸质/电子</w:t>
            </w:r>
          </w:p>
        </w:tc>
        <w:tc>
          <w:tcPr>
            <w:tcW w:w="720"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份数</w:t>
            </w:r>
          </w:p>
        </w:tc>
        <w:tc>
          <w:tcPr>
            <w:tcW w:w="986"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3" w:hRule="atLeast"/>
          <w:jc w:val="center"/>
        </w:trPr>
        <w:tc>
          <w:tcPr>
            <w:tcW w:w="696"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1</w:t>
            </w:r>
          </w:p>
        </w:tc>
        <w:tc>
          <w:tcPr>
            <w:tcW w:w="2192"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textAlignment w:val="auto"/>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法律援助申请表</w:t>
            </w:r>
          </w:p>
        </w:tc>
        <w:tc>
          <w:tcPr>
            <w:tcW w:w="2683"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textAlignment w:val="auto"/>
              <w:outlineLvl w:val="9"/>
              <w:rPr>
                <w:rFonts w:hint="eastAsia" w:ascii="仿宋" w:hAnsi="仿宋" w:eastAsia="仿宋" w:cs="仿宋"/>
                <w:b w:val="0"/>
                <w:bCs w:val="0"/>
                <w:sz w:val="21"/>
                <w:szCs w:val="21"/>
              </w:rPr>
            </w:pPr>
            <w:r>
              <w:rPr>
                <w:rFonts w:hint="eastAsia" w:ascii="仿宋" w:hAnsi="仿宋" w:eastAsia="仿宋" w:cs="仿宋"/>
                <w:b w:val="0"/>
                <w:bCs w:val="0"/>
                <w:sz w:val="21"/>
                <w:szCs w:val="21"/>
                <w:lang w:eastAsia="zh-CN"/>
              </w:rPr>
              <w:t>申请人</w:t>
            </w:r>
            <w:r>
              <w:rPr>
                <w:rFonts w:hint="eastAsia" w:ascii="仿宋" w:hAnsi="仿宋" w:eastAsia="仿宋" w:cs="仿宋"/>
                <w:b w:val="0"/>
                <w:bCs w:val="0"/>
                <w:sz w:val="21"/>
                <w:szCs w:val="21"/>
              </w:rPr>
              <w:t>填</w:t>
            </w:r>
            <w:r>
              <w:rPr>
                <w:rFonts w:hint="eastAsia" w:ascii="仿宋" w:hAnsi="仿宋" w:eastAsia="仿宋" w:cs="仿宋"/>
                <w:b w:val="0"/>
                <w:bCs w:val="0"/>
                <w:sz w:val="21"/>
                <w:szCs w:val="21"/>
                <w:lang w:eastAsia="zh-CN"/>
              </w:rPr>
              <w:t>写的</w:t>
            </w:r>
            <w:r>
              <w:rPr>
                <w:rFonts w:hint="eastAsia" w:ascii="仿宋" w:hAnsi="仿宋" w:eastAsia="仿宋" w:cs="仿宋"/>
                <w:b w:val="0"/>
                <w:bCs w:val="0"/>
                <w:sz w:val="21"/>
                <w:szCs w:val="21"/>
              </w:rPr>
              <w:t>《法律援助申请表》须为原件</w:t>
            </w:r>
          </w:p>
        </w:tc>
        <w:tc>
          <w:tcPr>
            <w:tcW w:w="1245"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纸质/电子</w:t>
            </w:r>
          </w:p>
        </w:tc>
        <w:tc>
          <w:tcPr>
            <w:tcW w:w="720"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1份</w:t>
            </w:r>
          </w:p>
        </w:tc>
        <w:tc>
          <w:tcPr>
            <w:tcW w:w="986"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eastAsia" w:ascii="仿宋" w:hAnsi="仿宋" w:eastAsia="仿宋" w:cs="仿宋"/>
                <w:b w:val="0"/>
                <w:bCs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3" w:hRule="atLeast"/>
          <w:jc w:val="center"/>
        </w:trPr>
        <w:tc>
          <w:tcPr>
            <w:tcW w:w="696"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2</w:t>
            </w:r>
          </w:p>
        </w:tc>
        <w:tc>
          <w:tcPr>
            <w:tcW w:w="2192"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textAlignment w:val="auto"/>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身份证或者其他有效的身份证明（代理申请人还应当提交有代理权的证明）</w:t>
            </w:r>
          </w:p>
        </w:tc>
        <w:tc>
          <w:tcPr>
            <w:tcW w:w="2683"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textAlignment w:val="auto"/>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身份证或者其他有效的身份证明为复印件；代为申请的，提交</w:t>
            </w:r>
            <w:r>
              <w:rPr>
                <w:rFonts w:hint="eastAsia" w:ascii="仿宋" w:hAnsi="仿宋" w:eastAsia="仿宋" w:cs="仿宋"/>
                <w:b w:val="0"/>
                <w:bCs w:val="0"/>
                <w:sz w:val="21"/>
                <w:szCs w:val="21"/>
                <w:lang w:eastAsia="zh-CN"/>
              </w:rPr>
              <w:t>的</w:t>
            </w:r>
            <w:r>
              <w:rPr>
                <w:rFonts w:hint="eastAsia" w:ascii="仿宋" w:hAnsi="仿宋" w:eastAsia="仿宋" w:cs="仿宋"/>
                <w:b w:val="0"/>
                <w:bCs w:val="0"/>
                <w:sz w:val="21"/>
                <w:szCs w:val="21"/>
              </w:rPr>
              <w:t>《法律援助申请委托书》须为原件</w:t>
            </w:r>
          </w:p>
        </w:tc>
        <w:tc>
          <w:tcPr>
            <w:tcW w:w="1245"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纸质/电子</w:t>
            </w:r>
          </w:p>
        </w:tc>
        <w:tc>
          <w:tcPr>
            <w:tcW w:w="720"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1份</w:t>
            </w:r>
          </w:p>
        </w:tc>
        <w:tc>
          <w:tcPr>
            <w:tcW w:w="986"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复印件需提供原件核对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464" w:hRule="atLeast"/>
          <w:jc w:val="center"/>
        </w:trPr>
        <w:tc>
          <w:tcPr>
            <w:tcW w:w="696" w:type="dxa"/>
            <w:vMerge w:val="restar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3</w:t>
            </w:r>
          </w:p>
        </w:tc>
        <w:tc>
          <w:tcPr>
            <w:tcW w:w="2192" w:type="dxa"/>
            <w:vMerge w:val="restar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textAlignment w:val="auto"/>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经济困难申报材料（属于无须提交经济困难</w:t>
            </w:r>
            <w:r>
              <w:rPr>
                <w:rFonts w:hint="eastAsia" w:ascii="仿宋" w:hAnsi="仿宋" w:eastAsia="仿宋" w:cs="仿宋"/>
                <w:b w:val="0"/>
                <w:bCs w:val="0"/>
                <w:sz w:val="21"/>
                <w:szCs w:val="21"/>
                <w:lang w:eastAsia="zh-CN"/>
              </w:rPr>
              <w:t>申报</w:t>
            </w:r>
            <w:r>
              <w:rPr>
                <w:rFonts w:hint="eastAsia" w:ascii="仿宋" w:hAnsi="仿宋" w:eastAsia="仿宋" w:cs="仿宋"/>
                <w:b w:val="0"/>
                <w:bCs w:val="0"/>
                <w:sz w:val="21"/>
                <w:szCs w:val="21"/>
              </w:rPr>
              <w:t>材料情形的，应当提交相关证件</w:t>
            </w:r>
            <w:r>
              <w:rPr>
                <w:rFonts w:hint="eastAsia" w:ascii="仿宋" w:hAnsi="仿宋" w:eastAsia="仿宋" w:cs="仿宋"/>
                <w:b w:val="0"/>
                <w:bCs w:val="0"/>
                <w:sz w:val="21"/>
                <w:szCs w:val="21"/>
                <w:lang w:eastAsia="zh-CN"/>
              </w:rPr>
              <w:t>、</w:t>
            </w:r>
            <w:r>
              <w:rPr>
                <w:rFonts w:hint="eastAsia" w:ascii="仿宋" w:hAnsi="仿宋" w:eastAsia="仿宋" w:cs="仿宋"/>
                <w:b w:val="0"/>
                <w:bCs w:val="0"/>
                <w:sz w:val="21"/>
                <w:szCs w:val="21"/>
              </w:rPr>
              <w:t>证明材料</w:t>
            </w:r>
            <w:r>
              <w:rPr>
                <w:rFonts w:hint="eastAsia" w:ascii="仿宋" w:hAnsi="仿宋" w:eastAsia="仿宋" w:cs="仿宋"/>
                <w:b w:val="0"/>
                <w:bCs w:val="0"/>
                <w:sz w:val="21"/>
                <w:szCs w:val="21"/>
                <w:lang w:eastAsia="zh-CN"/>
              </w:rPr>
              <w:t>或者提交书面承诺</w:t>
            </w:r>
            <w:r>
              <w:rPr>
                <w:rFonts w:hint="eastAsia" w:ascii="仿宋" w:hAnsi="仿宋" w:eastAsia="仿宋" w:cs="仿宋"/>
                <w:b w:val="0"/>
                <w:bCs w:val="0"/>
                <w:sz w:val="21"/>
                <w:szCs w:val="21"/>
              </w:rPr>
              <w:t>）</w:t>
            </w:r>
          </w:p>
        </w:tc>
        <w:tc>
          <w:tcPr>
            <w:tcW w:w="2683"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textAlignment w:val="auto"/>
              <w:outlineLvl w:val="9"/>
              <w:rPr>
                <w:rFonts w:hint="eastAsia" w:ascii="仿宋" w:hAnsi="仿宋" w:eastAsia="仿宋" w:cs="仿宋"/>
                <w:b w:val="0"/>
                <w:bCs w:val="0"/>
                <w:color w:val="auto"/>
                <w:sz w:val="21"/>
                <w:szCs w:val="21"/>
                <w:lang w:eastAsia="zh-CN"/>
              </w:rPr>
            </w:pPr>
            <w:r>
              <w:rPr>
                <w:rFonts w:hint="eastAsia" w:ascii="仿宋" w:hAnsi="仿宋" w:eastAsia="仿宋" w:cs="仿宋"/>
                <w:b w:val="0"/>
                <w:bCs w:val="0"/>
                <w:sz w:val="21"/>
                <w:szCs w:val="21"/>
                <w:lang w:eastAsia="zh-CN"/>
              </w:rPr>
              <w:t>申请人</w:t>
            </w:r>
            <w:r>
              <w:rPr>
                <w:rFonts w:hint="eastAsia" w:ascii="仿宋" w:hAnsi="仿宋" w:eastAsia="仿宋" w:cs="仿宋"/>
                <w:b w:val="0"/>
                <w:bCs w:val="0"/>
                <w:sz w:val="21"/>
                <w:szCs w:val="21"/>
              </w:rPr>
              <w:t>填写</w:t>
            </w:r>
            <w:r>
              <w:rPr>
                <w:rFonts w:hint="eastAsia" w:ascii="仿宋" w:hAnsi="仿宋" w:eastAsia="仿宋" w:cs="仿宋"/>
                <w:b w:val="0"/>
                <w:bCs w:val="0"/>
                <w:sz w:val="21"/>
                <w:szCs w:val="21"/>
                <w:lang w:eastAsia="zh-CN"/>
              </w:rPr>
              <w:t>的</w:t>
            </w:r>
            <w:r>
              <w:rPr>
                <w:rFonts w:hint="eastAsia" w:ascii="仿宋" w:hAnsi="仿宋" w:eastAsia="仿宋" w:cs="仿宋"/>
                <w:b w:val="0"/>
                <w:bCs w:val="0"/>
                <w:sz w:val="21"/>
                <w:szCs w:val="21"/>
              </w:rPr>
              <w:t>《法律援助申请人家庭成员和经济困难申报表》须为原件</w:t>
            </w:r>
            <w:r>
              <w:rPr>
                <w:rFonts w:hint="eastAsia" w:ascii="仿宋" w:hAnsi="仿宋" w:eastAsia="仿宋" w:cs="仿宋"/>
                <w:b w:val="0"/>
                <w:bCs w:val="0"/>
                <w:color w:val="auto"/>
                <w:sz w:val="21"/>
                <w:szCs w:val="21"/>
                <w:lang w:eastAsia="zh-CN"/>
              </w:rPr>
              <w:t>；其他经济困难申报材料为原件或者复印件。</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textAlignment w:val="auto"/>
              <w:outlineLvl w:val="9"/>
              <w:rPr>
                <w:rFonts w:hint="eastAsia" w:ascii="仿宋" w:hAnsi="仿宋" w:eastAsia="仿宋" w:cs="仿宋"/>
                <w:b w:val="0"/>
                <w:bCs w:val="0"/>
                <w:sz w:val="21"/>
                <w:szCs w:val="21"/>
              </w:rPr>
            </w:pPr>
            <w:r>
              <w:rPr>
                <w:rFonts w:hint="eastAsia" w:ascii="仿宋" w:hAnsi="仿宋" w:eastAsia="仿宋" w:cs="仿宋"/>
                <w:b w:val="0"/>
                <w:bCs w:val="0"/>
                <w:color w:val="auto"/>
                <w:sz w:val="21"/>
                <w:szCs w:val="21"/>
              </w:rPr>
              <w:t>提交</w:t>
            </w:r>
            <w:r>
              <w:rPr>
                <w:rFonts w:hint="eastAsia" w:ascii="仿宋" w:hAnsi="仿宋" w:eastAsia="仿宋" w:cs="仿宋"/>
                <w:b w:val="0"/>
                <w:bCs w:val="0"/>
                <w:color w:val="auto"/>
                <w:sz w:val="21"/>
                <w:szCs w:val="21"/>
                <w:lang w:eastAsia="zh-CN"/>
              </w:rPr>
              <w:t>相关</w:t>
            </w:r>
            <w:r>
              <w:rPr>
                <w:rFonts w:hint="eastAsia" w:ascii="仿宋" w:hAnsi="仿宋" w:eastAsia="仿宋" w:cs="仿宋"/>
                <w:b w:val="0"/>
                <w:bCs w:val="0"/>
                <w:color w:val="auto"/>
                <w:sz w:val="21"/>
                <w:szCs w:val="21"/>
              </w:rPr>
              <w:t>证件</w:t>
            </w:r>
            <w:r>
              <w:rPr>
                <w:rFonts w:hint="eastAsia" w:ascii="仿宋" w:hAnsi="仿宋" w:eastAsia="仿宋" w:cs="仿宋"/>
                <w:b w:val="0"/>
                <w:bCs w:val="0"/>
                <w:color w:val="auto"/>
                <w:sz w:val="21"/>
                <w:szCs w:val="21"/>
                <w:lang w:eastAsia="zh-CN"/>
              </w:rPr>
              <w:t>的，为复印件；</w:t>
            </w:r>
            <w:r>
              <w:rPr>
                <w:rFonts w:hint="eastAsia" w:ascii="仿宋" w:hAnsi="仿宋" w:eastAsia="仿宋" w:cs="仿宋"/>
                <w:b w:val="0"/>
                <w:bCs w:val="0"/>
                <w:color w:val="auto"/>
                <w:sz w:val="21"/>
                <w:szCs w:val="21"/>
              </w:rPr>
              <w:t>提交</w:t>
            </w:r>
            <w:r>
              <w:rPr>
                <w:rFonts w:hint="eastAsia" w:ascii="仿宋" w:hAnsi="仿宋" w:eastAsia="仿宋" w:cs="仿宋"/>
                <w:b w:val="0"/>
                <w:bCs w:val="0"/>
                <w:color w:val="auto"/>
                <w:sz w:val="21"/>
                <w:szCs w:val="21"/>
                <w:lang w:eastAsia="zh-CN"/>
              </w:rPr>
              <w:t>相关</w:t>
            </w:r>
            <w:r>
              <w:rPr>
                <w:rFonts w:hint="eastAsia" w:ascii="仿宋" w:hAnsi="仿宋" w:eastAsia="仿宋" w:cs="仿宋"/>
                <w:b w:val="0"/>
                <w:bCs w:val="0"/>
                <w:color w:val="auto"/>
                <w:sz w:val="21"/>
                <w:szCs w:val="21"/>
              </w:rPr>
              <w:t>证明材料的，为</w:t>
            </w:r>
            <w:r>
              <w:rPr>
                <w:rFonts w:hint="eastAsia" w:ascii="仿宋" w:hAnsi="仿宋" w:eastAsia="仿宋" w:cs="仿宋"/>
                <w:b w:val="0"/>
                <w:bCs w:val="0"/>
                <w:color w:val="auto"/>
                <w:sz w:val="21"/>
                <w:szCs w:val="21"/>
                <w:lang w:eastAsia="zh-CN"/>
              </w:rPr>
              <w:t>原</w:t>
            </w:r>
            <w:r>
              <w:rPr>
                <w:rFonts w:hint="eastAsia" w:ascii="仿宋" w:hAnsi="仿宋" w:eastAsia="仿宋" w:cs="仿宋"/>
                <w:b w:val="0"/>
                <w:bCs w:val="0"/>
                <w:color w:val="auto"/>
                <w:sz w:val="21"/>
                <w:szCs w:val="21"/>
              </w:rPr>
              <w:t>件</w:t>
            </w:r>
            <w:r>
              <w:rPr>
                <w:rFonts w:hint="eastAsia" w:ascii="仿宋" w:hAnsi="仿宋" w:eastAsia="仿宋" w:cs="仿宋"/>
                <w:b w:val="0"/>
                <w:bCs w:val="0"/>
                <w:color w:val="auto"/>
                <w:sz w:val="21"/>
                <w:szCs w:val="21"/>
                <w:lang w:eastAsia="zh-CN"/>
              </w:rPr>
              <w:t>或者复印件；</w:t>
            </w:r>
          </w:p>
        </w:tc>
        <w:tc>
          <w:tcPr>
            <w:tcW w:w="1245" w:type="dxa"/>
            <w:vMerge w:val="restar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纸质/电子</w:t>
            </w:r>
          </w:p>
        </w:tc>
        <w:tc>
          <w:tcPr>
            <w:tcW w:w="720" w:type="dxa"/>
            <w:vMerge w:val="restar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1份</w:t>
            </w:r>
          </w:p>
        </w:tc>
        <w:tc>
          <w:tcPr>
            <w:tcW w:w="986" w:type="dxa"/>
            <w:vMerge w:val="restar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复印件需提供原件核对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12" w:hRule="atLeast"/>
          <w:jc w:val="center"/>
        </w:trPr>
        <w:tc>
          <w:tcPr>
            <w:tcW w:w="696" w:type="dxa"/>
            <w:vMerge w:val="continue"/>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eastAsia" w:ascii="仿宋" w:hAnsi="仿宋" w:eastAsia="仿宋" w:cs="仿宋"/>
                <w:b w:val="0"/>
                <w:bCs w:val="0"/>
                <w:sz w:val="21"/>
                <w:szCs w:val="21"/>
              </w:rPr>
            </w:pPr>
          </w:p>
        </w:tc>
        <w:tc>
          <w:tcPr>
            <w:tcW w:w="2192" w:type="dxa"/>
            <w:vMerge w:val="continue"/>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textAlignment w:val="auto"/>
              <w:outlineLvl w:val="9"/>
              <w:rPr>
                <w:rFonts w:hint="eastAsia" w:ascii="仿宋" w:hAnsi="仿宋" w:eastAsia="仿宋" w:cs="仿宋"/>
                <w:b w:val="0"/>
                <w:bCs w:val="0"/>
                <w:sz w:val="21"/>
                <w:szCs w:val="21"/>
                <w:lang w:val="en-US" w:eastAsia="zh-CN"/>
              </w:rPr>
            </w:pPr>
          </w:p>
        </w:tc>
        <w:tc>
          <w:tcPr>
            <w:tcW w:w="2683"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textAlignment w:val="auto"/>
              <w:outlineLvl w:val="9"/>
              <w:rPr>
                <w:rFonts w:hint="eastAsia" w:ascii="仿宋" w:hAnsi="仿宋" w:eastAsia="仿宋" w:cs="仿宋"/>
                <w:b w:val="0"/>
                <w:bCs w:val="0"/>
                <w:sz w:val="21"/>
                <w:szCs w:val="21"/>
                <w:lang w:eastAsia="zh-CN"/>
              </w:rPr>
            </w:pPr>
            <w:r>
              <w:rPr>
                <w:rFonts w:hint="eastAsia" w:ascii="仿宋" w:hAnsi="仿宋" w:eastAsia="仿宋" w:cs="仿宋"/>
                <w:b w:val="0"/>
                <w:bCs w:val="0"/>
                <w:color w:val="auto"/>
                <w:sz w:val="21"/>
                <w:szCs w:val="21"/>
                <w:lang w:eastAsia="zh-CN"/>
              </w:rPr>
              <w:t>提交《</w:t>
            </w:r>
            <w:r>
              <w:rPr>
                <w:rFonts w:hint="eastAsia" w:ascii="仿宋" w:hAnsi="仿宋" w:eastAsia="仿宋" w:cs="仿宋"/>
                <w:b w:val="0"/>
                <w:bCs w:val="0"/>
                <w:sz w:val="21"/>
                <w:szCs w:val="21"/>
                <w:lang w:val="en-US" w:eastAsia="zh-CN"/>
              </w:rPr>
              <w:t>法律援助申请人承诺书》</w:t>
            </w:r>
            <w:r>
              <w:rPr>
                <w:rFonts w:hint="eastAsia" w:ascii="仿宋" w:hAnsi="仿宋" w:eastAsia="仿宋" w:cs="仿宋"/>
                <w:b w:val="0"/>
                <w:bCs w:val="0"/>
                <w:color w:val="auto"/>
                <w:sz w:val="21"/>
                <w:szCs w:val="21"/>
                <w:lang w:eastAsia="zh-CN"/>
              </w:rPr>
              <w:t>的，为原件。</w:t>
            </w:r>
          </w:p>
        </w:tc>
        <w:tc>
          <w:tcPr>
            <w:tcW w:w="1245" w:type="dxa"/>
            <w:vMerge w:val="continue"/>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eastAsia" w:ascii="仿宋" w:hAnsi="仿宋" w:eastAsia="仿宋" w:cs="仿宋"/>
                <w:b w:val="0"/>
                <w:bCs w:val="0"/>
                <w:sz w:val="21"/>
                <w:szCs w:val="21"/>
              </w:rPr>
            </w:pPr>
          </w:p>
        </w:tc>
        <w:tc>
          <w:tcPr>
            <w:tcW w:w="720" w:type="dxa"/>
            <w:vMerge w:val="continue"/>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eastAsia" w:ascii="仿宋" w:hAnsi="仿宋" w:eastAsia="仿宋" w:cs="仿宋"/>
                <w:b w:val="0"/>
                <w:bCs w:val="0"/>
                <w:sz w:val="21"/>
                <w:szCs w:val="21"/>
              </w:rPr>
            </w:pPr>
          </w:p>
        </w:tc>
        <w:tc>
          <w:tcPr>
            <w:tcW w:w="986" w:type="dxa"/>
            <w:vMerge w:val="continue"/>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eastAsia" w:ascii="仿宋" w:hAnsi="仿宋" w:eastAsia="仿宋" w:cs="仿宋"/>
                <w:b w:val="0"/>
                <w:bCs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146" w:hRule="atLeast"/>
          <w:jc w:val="center"/>
        </w:trPr>
        <w:tc>
          <w:tcPr>
            <w:tcW w:w="696"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eastAsia" w:ascii="仿宋" w:hAnsi="仿宋" w:eastAsia="仿宋" w:cs="仿宋"/>
                <w:b w:val="0"/>
                <w:bCs w:val="0"/>
                <w:color w:val="auto"/>
                <w:sz w:val="21"/>
                <w:szCs w:val="21"/>
              </w:rPr>
            </w:pPr>
            <w:r>
              <w:rPr>
                <w:rFonts w:hint="eastAsia" w:ascii="仿宋" w:hAnsi="仿宋" w:eastAsia="仿宋" w:cs="仿宋"/>
                <w:b w:val="0"/>
                <w:bCs w:val="0"/>
                <w:color w:val="auto"/>
                <w:kern w:val="0"/>
                <w:sz w:val="21"/>
                <w:szCs w:val="21"/>
                <w:lang w:val="en-US" w:eastAsia="zh-CN"/>
              </w:rPr>
              <w:t>4</w:t>
            </w:r>
          </w:p>
        </w:tc>
        <w:tc>
          <w:tcPr>
            <w:tcW w:w="2192"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textAlignment w:val="auto"/>
              <w:outlineLvl w:val="9"/>
              <w:rPr>
                <w:rFonts w:hint="eastAsia" w:ascii="仿宋" w:hAnsi="仿宋" w:eastAsia="仿宋" w:cs="仿宋"/>
                <w:b w:val="0"/>
                <w:bCs w:val="0"/>
                <w:color w:val="auto"/>
                <w:sz w:val="21"/>
                <w:szCs w:val="21"/>
              </w:rPr>
            </w:pPr>
            <w:r>
              <w:rPr>
                <w:rFonts w:hint="eastAsia" w:ascii="仿宋" w:hAnsi="仿宋" w:eastAsia="仿宋" w:cs="仿宋"/>
                <w:b w:val="0"/>
                <w:bCs w:val="0"/>
                <w:color w:val="auto"/>
                <w:kern w:val="0"/>
                <w:sz w:val="21"/>
                <w:szCs w:val="21"/>
                <w:lang w:eastAsia="zh-CN"/>
              </w:rPr>
              <w:t>与所申请法律援助事项有关的材料</w:t>
            </w:r>
          </w:p>
        </w:tc>
        <w:tc>
          <w:tcPr>
            <w:tcW w:w="2683"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textAlignment w:val="auto"/>
              <w:outlineLvl w:val="9"/>
              <w:rPr>
                <w:rFonts w:hint="eastAsia" w:ascii="仿宋" w:hAnsi="仿宋" w:eastAsia="仿宋" w:cs="仿宋"/>
                <w:b w:val="0"/>
                <w:bCs w:val="0"/>
                <w:color w:val="auto"/>
                <w:sz w:val="21"/>
                <w:szCs w:val="21"/>
              </w:rPr>
            </w:pPr>
            <w:r>
              <w:rPr>
                <w:rFonts w:hint="eastAsia" w:ascii="仿宋" w:hAnsi="仿宋" w:eastAsia="仿宋" w:cs="仿宋"/>
                <w:b w:val="0"/>
                <w:bCs w:val="0"/>
                <w:color w:val="auto"/>
                <w:kern w:val="0"/>
                <w:sz w:val="21"/>
                <w:szCs w:val="21"/>
                <w:lang w:eastAsia="zh-CN"/>
              </w:rPr>
              <w:t>由申请人自行提供与申请法律援助事项有</w:t>
            </w:r>
            <w:r>
              <w:rPr>
                <w:rFonts w:hint="eastAsia" w:ascii="仿宋" w:hAnsi="仿宋" w:eastAsia="仿宋" w:cs="仿宋"/>
                <w:b w:val="0"/>
                <w:bCs w:val="0"/>
                <w:color w:val="auto"/>
                <w:kern w:val="0"/>
                <w:sz w:val="21"/>
                <w:szCs w:val="21"/>
              </w:rPr>
              <w:t>关</w:t>
            </w:r>
            <w:r>
              <w:rPr>
                <w:rFonts w:hint="eastAsia" w:ascii="仿宋" w:hAnsi="仿宋" w:eastAsia="仿宋" w:cs="仿宋"/>
                <w:b w:val="0"/>
                <w:bCs w:val="0"/>
                <w:color w:val="auto"/>
                <w:kern w:val="0"/>
                <w:sz w:val="21"/>
                <w:szCs w:val="21"/>
                <w:lang w:eastAsia="zh-CN"/>
              </w:rPr>
              <w:t>的</w:t>
            </w:r>
            <w:r>
              <w:rPr>
                <w:rFonts w:hint="eastAsia" w:ascii="仿宋" w:hAnsi="仿宋" w:eastAsia="仿宋" w:cs="仿宋"/>
                <w:b w:val="0"/>
                <w:bCs w:val="0"/>
                <w:color w:val="auto"/>
                <w:kern w:val="0"/>
                <w:sz w:val="21"/>
                <w:szCs w:val="21"/>
              </w:rPr>
              <w:t>材料</w:t>
            </w:r>
            <w:r>
              <w:rPr>
                <w:rFonts w:hint="eastAsia" w:ascii="仿宋" w:hAnsi="仿宋" w:eastAsia="仿宋" w:cs="仿宋"/>
                <w:b w:val="0"/>
                <w:bCs w:val="0"/>
                <w:color w:val="auto"/>
                <w:kern w:val="0"/>
                <w:sz w:val="21"/>
                <w:szCs w:val="21"/>
                <w:lang w:eastAsia="zh-CN"/>
              </w:rPr>
              <w:t>复印件</w:t>
            </w:r>
          </w:p>
        </w:tc>
        <w:tc>
          <w:tcPr>
            <w:tcW w:w="1245"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eastAsia" w:ascii="仿宋" w:hAnsi="仿宋" w:eastAsia="仿宋" w:cs="仿宋"/>
                <w:b w:val="0"/>
                <w:bCs w:val="0"/>
                <w:color w:val="auto"/>
                <w:sz w:val="21"/>
                <w:szCs w:val="21"/>
                <w:lang w:eastAsia="zh-CN"/>
              </w:rPr>
            </w:pPr>
            <w:r>
              <w:rPr>
                <w:rFonts w:hint="eastAsia" w:ascii="仿宋" w:hAnsi="仿宋" w:eastAsia="仿宋" w:cs="仿宋"/>
                <w:b w:val="0"/>
                <w:bCs w:val="0"/>
                <w:sz w:val="21"/>
                <w:szCs w:val="21"/>
              </w:rPr>
              <w:t>纸质/电子</w:t>
            </w:r>
          </w:p>
        </w:tc>
        <w:tc>
          <w:tcPr>
            <w:tcW w:w="720"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textAlignment w:val="auto"/>
              <w:outlineLvl w:val="9"/>
              <w:rPr>
                <w:rFonts w:hint="eastAsia" w:ascii="仿宋" w:hAnsi="仿宋" w:eastAsia="仿宋" w:cs="仿宋"/>
                <w:b w:val="0"/>
                <w:bCs w:val="0"/>
                <w:color w:val="auto"/>
                <w:sz w:val="21"/>
                <w:szCs w:val="21"/>
              </w:rPr>
            </w:pPr>
            <w:r>
              <w:rPr>
                <w:rFonts w:hint="eastAsia" w:ascii="仿宋" w:hAnsi="仿宋" w:eastAsia="仿宋" w:cs="仿宋"/>
                <w:b w:val="0"/>
                <w:bCs w:val="0"/>
                <w:color w:val="auto"/>
                <w:kern w:val="0"/>
                <w:sz w:val="21"/>
                <w:szCs w:val="21"/>
                <w:lang w:val="en-US" w:eastAsia="zh-CN"/>
              </w:rPr>
              <w:t>1份</w:t>
            </w:r>
          </w:p>
        </w:tc>
        <w:tc>
          <w:tcPr>
            <w:tcW w:w="986"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textAlignment w:val="auto"/>
              <w:outlineLvl w:val="9"/>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复印件需提供原件核对</w:t>
            </w:r>
          </w:p>
        </w:tc>
      </w:tr>
    </w:tbl>
    <w:p>
      <w:pPr>
        <w:numPr>
          <w:ilvl w:val="0"/>
          <w:numId w:val="0"/>
        </w:numPr>
        <w:adjustRightInd w:val="0"/>
        <w:snapToGrid w:val="0"/>
        <w:spacing w:line="360" w:lineRule="auto"/>
        <w:ind w:firstLine="560" w:firstLineChars="200"/>
        <w:rPr>
          <w:rFonts w:hint="eastAsia" w:ascii="黑体" w:hAnsi="黑体" w:eastAsia="黑体" w:cs="黑体"/>
          <w:b w:val="0"/>
          <w:bCs w:val="0"/>
          <w:sz w:val="28"/>
          <w:szCs w:val="28"/>
          <w:lang w:val="en-US" w:eastAsia="zh-CN"/>
        </w:rPr>
      </w:pPr>
    </w:p>
    <w:p>
      <w:pPr>
        <w:numPr>
          <w:ilvl w:val="0"/>
          <w:numId w:val="0"/>
        </w:numPr>
        <w:adjustRightInd w:val="0"/>
        <w:snapToGrid w:val="0"/>
        <w:spacing w:line="360" w:lineRule="auto"/>
        <w:ind w:firstLine="560" w:firstLineChars="200"/>
        <w:rPr>
          <w:rFonts w:hint="eastAsia" w:ascii="黑体" w:hAnsi="黑体" w:eastAsia="黑体" w:cs="黑体"/>
          <w:b w:val="0"/>
          <w:bCs w:val="0"/>
          <w:color w:val="auto"/>
          <w:sz w:val="28"/>
          <w:szCs w:val="28"/>
          <w:lang w:eastAsia="zh-CN"/>
        </w:rPr>
      </w:pPr>
      <w:r>
        <w:rPr>
          <w:rFonts w:hint="eastAsia" w:ascii="黑体" w:hAnsi="黑体" w:eastAsia="黑体" w:cs="黑体"/>
          <w:b w:val="0"/>
          <w:bCs w:val="0"/>
          <w:sz w:val="28"/>
          <w:szCs w:val="28"/>
          <w:lang w:val="en-US" w:eastAsia="zh-CN"/>
        </w:rPr>
        <w:t>八、</w:t>
      </w:r>
      <w:r>
        <w:rPr>
          <w:rFonts w:hint="eastAsia" w:ascii="黑体" w:hAnsi="黑体" w:eastAsia="黑体" w:cs="黑体"/>
          <w:b w:val="0"/>
          <w:bCs w:val="0"/>
          <w:sz w:val="28"/>
          <w:szCs w:val="28"/>
          <w:lang w:eastAsia="zh-CN"/>
        </w:rPr>
        <w:t>公民申请法律援助证明事项告知承诺制定义、范围、受理须知</w:t>
      </w:r>
      <w:r>
        <w:rPr>
          <w:rFonts w:hint="eastAsia" w:ascii="黑体" w:hAnsi="黑体" w:eastAsia="黑体" w:cs="黑体"/>
          <w:b w:val="0"/>
          <w:bCs w:val="0"/>
          <w:sz w:val="28"/>
          <w:szCs w:val="28"/>
          <w:lang w:val="en-US" w:eastAsia="zh-CN"/>
        </w:rPr>
        <w:t xml:space="preserve">  </w:t>
      </w:r>
    </w:p>
    <w:p>
      <w:pPr>
        <w:numPr>
          <w:ilvl w:val="0"/>
          <w:numId w:val="0"/>
        </w:numPr>
        <w:adjustRightInd w:val="0"/>
        <w:snapToGrid w:val="0"/>
        <w:spacing w:line="360" w:lineRule="auto"/>
        <w:ind w:firstLine="560" w:firstLineChars="200"/>
        <w:rPr>
          <w:rFonts w:hint="eastAsia" w:ascii="仿宋_GB2312" w:hAnsi="仿宋_GB2312" w:eastAsia="仿宋_GB2312" w:cs="仿宋_GB2312"/>
          <w:b/>
          <w:bCs/>
          <w:sz w:val="28"/>
          <w:szCs w:val="28"/>
          <w:lang w:eastAsia="zh-CN"/>
        </w:rPr>
      </w:pPr>
      <w:r>
        <w:rPr>
          <w:rFonts w:hint="eastAsia" w:ascii="仿宋_GB2312" w:hAnsi="仿宋_GB2312" w:eastAsia="仿宋_GB2312" w:cs="仿宋_GB2312"/>
          <w:b/>
          <w:bCs/>
          <w:sz w:val="28"/>
          <w:szCs w:val="28"/>
          <w:lang w:eastAsia="zh-CN"/>
        </w:rPr>
        <w:t>（一）公民申请法律援助证明事项告知承诺制的定义</w:t>
      </w:r>
    </w:p>
    <w:p>
      <w:pPr>
        <w:adjustRightInd w:val="0"/>
        <w:snapToGrid w:val="0"/>
        <w:spacing w:line="360" w:lineRule="auto"/>
        <w:ind w:firstLine="560" w:firstLineChars="200"/>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公民申请法律援助证明事项告知承诺制，是指法律援助机构在受理审查公民法律援助申请时，以书面（含电子文本）形式将法律法规中规定的证明义务和证明内容一次性告知申请人，申请人书面承诺已经符合法定的法律援助条件、标准、要求，愿意承担不实承诺的法律责任，法律援助机构不再索要有关证明而依据书面（含电子文本）承诺办理相关事项。</w:t>
      </w:r>
    </w:p>
    <w:p>
      <w:pPr>
        <w:numPr>
          <w:ilvl w:val="0"/>
          <w:numId w:val="0"/>
        </w:numPr>
        <w:adjustRightInd w:val="0"/>
        <w:snapToGrid w:val="0"/>
        <w:spacing w:line="360" w:lineRule="auto"/>
        <w:ind w:firstLine="560" w:firstLineChars="200"/>
        <w:rPr>
          <w:rFonts w:hint="eastAsia" w:ascii="仿宋_GB2312" w:hAnsi="仿宋_GB2312" w:eastAsia="仿宋_GB2312" w:cs="仿宋_GB2312"/>
          <w:b/>
          <w:bCs/>
          <w:sz w:val="28"/>
          <w:szCs w:val="28"/>
          <w:lang w:eastAsia="zh-CN"/>
        </w:rPr>
      </w:pPr>
      <w:r>
        <w:rPr>
          <w:rFonts w:hint="eastAsia" w:ascii="仿宋_GB2312" w:hAnsi="仿宋_GB2312" w:eastAsia="仿宋_GB2312" w:cs="仿宋_GB2312"/>
          <w:b/>
          <w:bCs/>
          <w:color w:val="auto"/>
          <w:sz w:val="28"/>
          <w:szCs w:val="28"/>
          <w:lang w:eastAsia="zh-CN"/>
        </w:rPr>
        <w:t>（二）</w:t>
      </w:r>
      <w:r>
        <w:rPr>
          <w:rFonts w:hint="eastAsia" w:ascii="仿宋_GB2312" w:hAnsi="仿宋_GB2312" w:eastAsia="仿宋_GB2312" w:cs="仿宋_GB2312"/>
          <w:b/>
          <w:bCs/>
          <w:sz w:val="28"/>
          <w:szCs w:val="28"/>
          <w:lang w:eastAsia="zh-CN"/>
        </w:rPr>
        <w:t>公民申请法律援助证明事项告知承诺制的范围</w:t>
      </w:r>
    </w:p>
    <w:p>
      <w:pPr>
        <w:adjustRightInd w:val="0"/>
        <w:snapToGrid w:val="0"/>
        <w:spacing w:line="360" w:lineRule="auto"/>
        <w:ind w:firstLine="560" w:firstLineChars="200"/>
        <w:rPr>
          <w:rFonts w:hint="eastAsia" w:ascii="仿宋_GB2312" w:hAnsi="仿宋_GB2312" w:eastAsia="仿宋_GB2312" w:cs="仿宋_GB2312"/>
          <w:color w:val="auto"/>
          <w:kern w:val="0"/>
          <w:sz w:val="28"/>
          <w:szCs w:val="28"/>
          <w:lang w:eastAsia="zh-CN"/>
        </w:rPr>
      </w:pPr>
      <w:r>
        <w:rPr>
          <w:rFonts w:hint="eastAsia" w:ascii="仿宋_GB2312" w:hAnsi="仿宋_GB2312" w:eastAsia="仿宋_GB2312" w:cs="仿宋_GB2312"/>
          <w:color w:val="auto"/>
          <w:kern w:val="0"/>
          <w:sz w:val="28"/>
          <w:szCs w:val="28"/>
          <w:lang w:val="en-US" w:eastAsia="zh-CN"/>
        </w:rPr>
        <w:t>根据《广东省法律援助条例》和</w:t>
      </w:r>
      <w:r>
        <w:rPr>
          <w:rFonts w:hint="eastAsia" w:ascii="仿宋_GB2312" w:hAnsi="仿宋_GB2312" w:eastAsia="仿宋_GB2312" w:cs="仿宋_GB2312"/>
          <w:color w:val="auto"/>
          <w:kern w:val="0"/>
          <w:sz w:val="28"/>
          <w:szCs w:val="28"/>
          <w:lang w:eastAsia="zh-CN"/>
        </w:rPr>
        <w:t>《</w:t>
      </w:r>
      <w:r>
        <w:rPr>
          <w:rFonts w:hint="eastAsia" w:ascii="仿宋_GB2312" w:hAnsi="仿宋_GB2312" w:eastAsia="仿宋_GB2312" w:cs="仿宋_GB2312"/>
          <w:color w:val="auto"/>
          <w:kern w:val="0"/>
          <w:sz w:val="28"/>
          <w:szCs w:val="28"/>
        </w:rPr>
        <w:t>广东省证明事项告知承诺制试点工作实施方案</w:t>
      </w:r>
      <w:r>
        <w:rPr>
          <w:rFonts w:hint="eastAsia" w:ascii="仿宋_GB2312" w:hAnsi="仿宋_GB2312" w:eastAsia="仿宋_GB2312" w:cs="仿宋_GB2312"/>
          <w:color w:val="auto"/>
          <w:kern w:val="0"/>
          <w:sz w:val="28"/>
          <w:szCs w:val="28"/>
          <w:lang w:eastAsia="zh-CN"/>
        </w:rPr>
        <w:t>》规定，依法</w:t>
      </w:r>
      <w:r>
        <w:rPr>
          <w:rFonts w:hint="eastAsia" w:ascii="仿宋_GB2312" w:hAnsi="仿宋_GB2312" w:eastAsia="仿宋_GB2312" w:cs="仿宋_GB2312"/>
          <w:color w:val="auto"/>
          <w:kern w:val="0"/>
          <w:sz w:val="28"/>
          <w:szCs w:val="28"/>
          <w:lang w:val="en-US" w:eastAsia="zh-CN"/>
        </w:rPr>
        <w:t>需提交以下18种证明的</w:t>
      </w:r>
      <w:r>
        <w:rPr>
          <w:rFonts w:hint="eastAsia" w:ascii="仿宋_GB2312" w:hAnsi="仿宋_GB2312" w:eastAsia="仿宋_GB2312" w:cs="仿宋_GB2312"/>
          <w:color w:val="auto"/>
          <w:kern w:val="0"/>
          <w:sz w:val="28"/>
          <w:szCs w:val="28"/>
          <w:lang w:eastAsia="zh-CN"/>
        </w:rPr>
        <w:t>法律援助申请实行告知承诺制：</w:t>
      </w:r>
    </w:p>
    <w:p>
      <w:pPr>
        <w:adjustRightInd w:val="0"/>
        <w:snapToGrid w:val="0"/>
        <w:spacing w:line="360" w:lineRule="auto"/>
        <w:ind w:firstLine="560" w:firstLineChars="200"/>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1.享受特困供养待遇证明；</w:t>
      </w:r>
    </w:p>
    <w:p>
      <w:pPr>
        <w:adjustRightInd w:val="0"/>
        <w:snapToGrid w:val="0"/>
        <w:spacing w:line="360" w:lineRule="auto"/>
        <w:ind w:firstLine="560" w:firstLineChars="200"/>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2.领取最低生活保障金的证明；</w:t>
      </w:r>
    </w:p>
    <w:p>
      <w:pPr>
        <w:adjustRightInd w:val="0"/>
        <w:snapToGrid w:val="0"/>
        <w:spacing w:line="360" w:lineRule="auto"/>
        <w:ind w:firstLine="560" w:firstLineChars="200"/>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3.低收入困难家庭证明；</w:t>
      </w:r>
    </w:p>
    <w:p>
      <w:pPr>
        <w:adjustRightInd w:val="0"/>
        <w:snapToGrid w:val="0"/>
        <w:spacing w:line="360" w:lineRule="auto"/>
        <w:ind w:firstLine="560" w:firstLineChars="200"/>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4.接受政府临时救济的证明；</w:t>
      </w:r>
    </w:p>
    <w:p>
      <w:pPr>
        <w:adjustRightInd w:val="0"/>
        <w:snapToGrid w:val="0"/>
        <w:spacing w:line="360" w:lineRule="auto"/>
        <w:ind w:firstLine="560" w:firstLineChars="200"/>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5.政府出资供养或者慈善机构出资供养证明；</w:t>
      </w:r>
    </w:p>
    <w:p>
      <w:pPr>
        <w:adjustRightInd w:val="0"/>
        <w:snapToGrid w:val="0"/>
        <w:spacing w:line="360" w:lineRule="auto"/>
        <w:ind w:firstLine="560" w:firstLineChars="200"/>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6.困难残疾人家庭、重度残疾且无固定生活来源或者一户多残证明；</w:t>
      </w:r>
    </w:p>
    <w:p>
      <w:pPr>
        <w:adjustRightInd w:val="0"/>
        <w:snapToGrid w:val="0"/>
        <w:spacing w:line="360" w:lineRule="auto"/>
        <w:ind w:firstLine="560" w:firstLineChars="200"/>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7.申请人因民事诉讼获得人民法院司法救助的证明；</w:t>
      </w:r>
    </w:p>
    <w:p>
      <w:pPr>
        <w:adjustRightInd w:val="0"/>
        <w:snapToGrid w:val="0"/>
        <w:spacing w:line="360" w:lineRule="auto"/>
        <w:ind w:firstLine="560" w:firstLineChars="200"/>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8.一年内因经济困难申请并获得法律援助的证明；</w:t>
      </w:r>
    </w:p>
    <w:p>
      <w:pPr>
        <w:adjustRightInd w:val="0"/>
        <w:snapToGrid w:val="0"/>
        <w:spacing w:line="360" w:lineRule="auto"/>
        <w:ind w:firstLine="560" w:firstLineChars="200"/>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9.刑满释放、解除强制隔离戒毒后未就业、生活无着的证明；</w:t>
      </w:r>
    </w:p>
    <w:p>
      <w:pPr>
        <w:adjustRightInd w:val="0"/>
        <w:snapToGrid w:val="0"/>
        <w:spacing w:line="360" w:lineRule="auto"/>
        <w:ind w:firstLine="560" w:firstLineChars="200"/>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10.义务兵、供给制学员及军属证明；</w:t>
      </w:r>
    </w:p>
    <w:p>
      <w:pPr>
        <w:adjustRightInd w:val="0"/>
        <w:snapToGrid w:val="0"/>
        <w:spacing w:line="360" w:lineRule="auto"/>
        <w:ind w:firstLine="560" w:firstLineChars="200"/>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11.属于执行作战、重大非战争军事行动任务的军人及军属证明；</w:t>
      </w:r>
    </w:p>
    <w:p>
      <w:pPr>
        <w:adjustRightInd w:val="0"/>
        <w:snapToGrid w:val="0"/>
        <w:spacing w:line="360" w:lineRule="auto"/>
        <w:ind w:firstLine="560" w:firstLineChars="200"/>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12.烈士、因公牺牲军人、病故军人的遗属证明；</w:t>
      </w:r>
    </w:p>
    <w:p>
      <w:pPr>
        <w:adjustRightInd w:val="0"/>
        <w:snapToGrid w:val="0"/>
        <w:spacing w:line="360" w:lineRule="auto"/>
        <w:ind w:firstLine="560" w:firstLineChars="200"/>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13.属于军队中的文职人员、非现役公勤人员、在编职工的证明；</w:t>
      </w:r>
    </w:p>
    <w:p>
      <w:pPr>
        <w:adjustRightInd w:val="0"/>
        <w:snapToGrid w:val="0"/>
        <w:spacing w:line="360" w:lineRule="auto"/>
        <w:ind w:firstLine="560" w:firstLineChars="200"/>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14.离退休人员由军队管理的证明；</w:t>
      </w:r>
    </w:p>
    <w:p>
      <w:pPr>
        <w:adjustRightInd w:val="0"/>
        <w:snapToGrid w:val="0"/>
        <w:spacing w:line="360" w:lineRule="auto"/>
        <w:ind w:firstLine="560" w:firstLineChars="200"/>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15.预备役人员和其他人员执行军事任务的证明；</w:t>
      </w:r>
    </w:p>
    <w:p>
      <w:pPr>
        <w:adjustRightInd w:val="0"/>
        <w:snapToGrid w:val="0"/>
        <w:spacing w:line="360" w:lineRule="auto"/>
        <w:ind w:firstLine="560" w:firstLineChars="200"/>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16.警察因公致残证明；</w:t>
      </w:r>
    </w:p>
    <w:p>
      <w:pPr>
        <w:adjustRightInd w:val="0"/>
        <w:snapToGrid w:val="0"/>
        <w:spacing w:line="360" w:lineRule="auto"/>
        <w:ind w:firstLine="560" w:firstLineChars="200"/>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17.属于因公牺牲或者病故的警察的家属证明；</w:t>
      </w:r>
    </w:p>
    <w:p>
      <w:pPr>
        <w:adjustRightInd w:val="0"/>
        <w:snapToGrid w:val="0"/>
        <w:spacing w:line="360" w:lineRule="auto"/>
        <w:ind w:firstLine="560" w:firstLineChars="200"/>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18.见义勇为证明。</w:t>
      </w:r>
    </w:p>
    <w:p>
      <w:pPr>
        <w:adjustRightInd w:val="0"/>
        <w:snapToGrid w:val="0"/>
        <w:spacing w:line="360" w:lineRule="auto"/>
        <w:rPr>
          <w:rFonts w:hint="eastAsia" w:ascii="仿宋_GB2312" w:hAnsi="仿宋_GB2312" w:eastAsia="仿宋_GB2312" w:cs="仿宋_GB2312"/>
          <w:b/>
          <w:bCs/>
          <w:color w:val="auto"/>
          <w:kern w:val="0"/>
          <w:sz w:val="28"/>
          <w:szCs w:val="28"/>
          <w:lang w:val="en-US" w:eastAsia="zh-CN"/>
        </w:rPr>
      </w:pPr>
      <w:r>
        <w:rPr>
          <w:rFonts w:hint="eastAsia" w:ascii="仿宋_GB2312" w:hAnsi="仿宋_GB2312" w:eastAsia="仿宋_GB2312" w:cs="仿宋_GB2312"/>
          <w:b/>
          <w:bCs/>
          <w:color w:val="auto"/>
          <w:sz w:val="28"/>
          <w:szCs w:val="28"/>
          <w:lang w:val="en-US" w:eastAsia="zh-CN"/>
        </w:rPr>
        <w:t xml:space="preserve">   </w:t>
      </w:r>
      <w:r>
        <w:rPr>
          <w:rFonts w:hint="eastAsia" w:ascii="仿宋_GB2312" w:hAnsi="仿宋_GB2312" w:eastAsia="仿宋_GB2312" w:cs="仿宋_GB2312"/>
          <w:b/>
          <w:bCs/>
          <w:color w:val="auto"/>
          <w:kern w:val="0"/>
          <w:sz w:val="28"/>
          <w:szCs w:val="28"/>
          <w:lang w:val="en-US" w:eastAsia="zh-CN"/>
        </w:rPr>
        <w:t xml:space="preserve"> （三）</w:t>
      </w:r>
      <w:r>
        <w:rPr>
          <w:rFonts w:hint="eastAsia" w:ascii="仿宋_GB2312" w:hAnsi="仿宋_GB2312" w:eastAsia="仿宋_GB2312" w:cs="仿宋_GB2312"/>
          <w:b/>
          <w:bCs/>
          <w:sz w:val="28"/>
          <w:szCs w:val="28"/>
          <w:lang w:val="en-US" w:eastAsia="zh-CN"/>
        </w:rPr>
        <w:t>受理须知</w:t>
      </w:r>
    </w:p>
    <w:p>
      <w:pPr>
        <w:numPr>
          <w:ilvl w:val="0"/>
          <w:numId w:val="0"/>
        </w:numPr>
        <w:adjustRightInd w:val="0"/>
        <w:snapToGrid w:val="0"/>
        <w:spacing w:line="360" w:lineRule="auto"/>
        <w:ind w:firstLine="560"/>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申请人自认为其申请事项属于法律援助告知承诺制事项范围，可无须提交以上所列18项证件或者证明材料，但应签写《法律援助申请人承诺书》。</w:t>
      </w:r>
    </w:p>
    <w:p>
      <w:pPr>
        <w:keepNext w:val="0"/>
        <w:keepLines w:val="0"/>
        <w:pageBreakBefore w:val="0"/>
        <w:numPr>
          <w:ilvl w:val="0"/>
          <w:numId w:val="0"/>
        </w:numPr>
        <w:kinsoku/>
        <w:wordWrap/>
        <w:overflowPunct/>
        <w:topLinePunct w:val="0"/>
        <w:autoSpaceDE/>
        <w:autoSpaceDN/>
        <w:bidi w:val="0"/>
        <w:adjustRightInd w:val="0"/>
        <w:snapToGrid w:val="0"/>
        <w:spacing w:line="600" w:lineRule="exact"/>
        <w:ind w:right="0" w:rightChars="0" w:firstLine="560"/>
        <w:textAlignment w:val="auto"/>
        <w:outlineLvl w:val="9"/>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申请人不愿意出具书面承诺的，应当按照《广东省法律援助条例》第二十一条、第二十三条和第二十四条规定提供相关的证件或者证明材料。</w:t>
      </w:r>
    </w:p>
    <w:p>
      <w:pPr>
        <w:keepNext w:val="0"/>
        <w:keepLines w:val="0"/>
        <w:pageBreakBefore w:val="0"/>
        <w:numPr>
          <w:ilvl w:val="0"/>
          <w:numId w:val="0"/>
        </w:numPr>
        <w:kinsoku/>
        <w:wordWrap/>
        <w:overflowPunct/>
        <w:topLinePunct w:val="0"/>
        <w:autoSpaceDE/>
        <w:autoSpaceDN/>
        <w:bidi w:val="0"/>
        <w:adjustRightInd w:val="0"/>
        <w:snapToGrid w:val="0"/>
        <w:spacing w:line="600" w:lineRule="exact"/>
        <w:ind w:right="0" w:rightChars="0" w:firstLine="560"/>
        <w:textAlignment w:val="auto"/>
        <w:outlineLvl w:val="9"/>
        <w:rPr>
          <w:rFonts w:hint="eastAsia" w:ascii="仿宋_GB2312" w:hAnsi="仿宋_GB2312" w:eastAsia="仿宋_GB2312" w:cs="仿宋_GB2312"/>
          <w:b w:val="0"/>
          <w:bCs w:val="0"/>
          <w:sz w:val="28"/>
          <w:szCs w:val="28"/>
          <w:lang w:val="en-US" w:eastAsia="zh-CN"/>
        </w:rPr>
      </w:pPr>
      <w:r>
        <w:rPr>
          <w:rFonts w:hint="eastAsia" w:ascii="仿宋_GB2312" w:hAnsi="仿宋_GB2312" w:eastAsia="仿宋_GB2312" w:cs="仿宋_GB2312"/>
          <w:color w:val="auto"/>
          <w:kern w:val="0"/>
          <w:sz w:val="28"/>
          <w:szCs w:val="28"/>
          <w:lang w:val="en-US" w:eastAsia="zh-CN"/>
        </w:rPr>
        <w:t>申请人不愿意出具书面承诺又无法提供以上所列18种证件或者证明</w:t>
      </w:r>
      <w:r>
        <w:rPr>
          <w:rFonts w:hint="eastAsia" w:ascii="仿宋_GB2312" w:hAnsi="仿宋_GB2312" w:eastAsia="仿宋_GB2312" w:cs="仿宋_GB2312"/>
          <w:b w:val="0"/>
          <w:bCs w:val="0"/>
          <w:color w:val="auto"/>
          <w:kern w:val="0"/>
          <w:sz w:val="28"/>
          <w:szCs w:val="28"/>
          <w:lang w:val="en-US" w:eastAsia="zh-CN"/>
        </w:rPr>
        <w:t>材料的，申请人可以在申请法律援助时提交《法律援助申请人家庭成员和经济困难申报表》及相关材料自行向法律援助机构申报经济困难状况。</w:t>
      </w:r>
      <w:r>
        <w:rPr>
          <w:rFonts w:hint="eastAsia" w:ascii="仿宋_GB2312" w:hAnsi="仿宋_GB2312" w:eastAsia="仿宋_GB2312" w:cs="仿宋_GB2312"/>
          <w:b w:val="0"/>
          <w:bCs w:val="0"/>
          <w:sz w:val="28"/>
          <w:szCs w:val="28"/>
          <w:lang w:val="en-US" w:eastAsia="zh-CN"/>
        </w:rPr>
        <w:t xml:space="preserve">  </w:t>
      </w:r>
    </w:p>
    <w:p>
      <w:pPr>
        <w:keepNext w:val="0"/>
        <w:keepLines w:val="0"/>
        <w:pageBreakBefore w:val="0"/>
        <w:kinsoku/>
        <w:wordWrap/>
        <w:overflowPunct/>
        <w:topLinePunct w:val="0"/>
        <w:autoSpaceDE/>
        <w:autoSpaceDN/>
        <w:bidi w:val="0"/>
        <w:adjustRightInd w:val="0"/>
        <w:snapToGrid w:val="0"/>
        <w:spacing w:line="600" w:lineRule="exact"/>
        <w:ind w:left="560" w:right="0" w:rightChars="0"/>
        <w:textAlignment w:val="auto"/>
        <w:outlineLvl w:val="9"/>
        <w:rPr>
          <w:rFonts w:hint="eastAsia" w:ascii="黑体" w:hAnsi="黑体" w:eastAsia="黑体" w:cs="黑体"/>
          <w:b w:val="0"/>
          <w:bCs w:val="0"/>
          <w:color w:val="auto"/>
          <w:kern w:val="0"/>
          <w:sz w:val="28"/>
          <w:szCs w:val="28"/>
        </w:rPr>
      </w:pPr>
      <w:r>
        <w:rPr>
          <w:rFonts w:hint="eastAsia" w:ascii="黑体" w:hAnsi="黑体" w:eastAsia="黑体" w:cs="黑体"/>
          <w:b w:val="0"/>
          <w:bCs w:val="0"/>
          <w:color w:val="auto"/>
          <w:sz w:val="28"/>
          <w:szCs w:val="28"/>
          <w:lang w:eastAsia="zh-CN"/>
        </w:rPr>
        <w:t>九、</w:t>
      </w:r>
      <w:r>
        <w:rPr>
          <w:rFonts w:hint="eastAsia" w:ascii="黑体" w:hAnsi="黑体" w:eastAsia="黑体" w:cs="黑体"/>
          <w:b w:val="0"/>
          <w:bCs w:val="0"/>
          <w:color w:val="auto"/>
          <w:sz w:val="28"/>
          <w:szCs w:val="28"/>
        </w:rPr>
        <w:t>法定/承诺办结时限</w:t>
      </w:r>
    </w:p>
    <w:p>
      <w:pPr>
        <w:pStyle w:val="4"/>
        <w:keepNext w:val="0"/>
        <w:keepLines w:val="0"/>
        <w:pageBreakBefore w:val="0"/>
        <w:widowControl/>
        <w:pBdr>
          <w:top w:val="none" w:color="auto" w:sz="0" w:space="0"/>
          <w:left w:val="none" w:color="auto" w:sz="0" w:space="0"/>
          <w:bottom w:val="none" w:color="auto" w:sz="0" w:space="0"/>
          <w:right w:val="none" w:color="auto" w:sz="0" w:space="0"/>
        </w:pBdr>
        <w:kinsoku/>
        <w:wordWrap/>
        <w:overflowPunct/>
        <w:topLinePunct w:val="0"/>
        <w:autoSpaceDE/>
        <w:autoSpaceDN/>
        <w:bidi w:val="0"/>
        <w:spacing w:before="0" w:beforeAutospacing="0" w:after="0" w:afterAutospacing="0" w:line="600" w:lineRule="exact"/>
        <w:ind w:left="0" w:right="0" w:rightChars="0" w:firstLine="560" w:firstLineChars="200"/>
        <w:jc w:val="left"/>
        <w:textAlignment w:val="auto"/>
        <w:outlineLvl w:val="9"/>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b w:val="0"/>
          <w:bCs w:val="0"/>
          <w:color w:val="000000"/>
          <w:kern w:val="0"/>
          <w:sz w:val="28"/>
          <w:szCs w:val="28"/>
        </w:rPr>
        <w:t>法律援助机构自收到法律援助</w:t>
      </w:r>
      <w:r>
        <w:rPr>
          <w:rFonts w:hint="eastAsia" w:ascii="仿宋_GB2312" w:hAnsi="仿宋_GB2312" w:eastAsia="仿宋_GB2312" w:cs="仿宋_GB2312"/>
          <w:color w:val="000000"/>
          <w:kern w:val="0"/>
          <w:sz w:val="28"/>
          <w:szCs w:val="28"/>
        </w:rPr>
        <w:t>申请材料之日起三个工作日内进行审查（对无须提交经济困难</w:t>
      </w:r>
      <w:r>
        <w:rPr>
          <w:rFonts w:hint="eastAsia" w:ascii="仿宋_GB2312" w:hAnsi="仿宋_GB2312" w:eastAsia="仿宋_GB2312" w:cs="仿宋_GB2312"/>
          <w:color w:val="000000"/>
          <w:kern w:val="0"/>
          <w:sz w:val="28"/>
          <w:szCs w:val="28"/>
          <w:lang w:eastAsia="zh-CN"/>
        </w:rPr>
        <w:t>申报</w:t>
      </w:r>
      <w:r>
        <w:rPr>
          <w:rFonts w:hint="eastAsia" w:ascii="仿宋_GB2312" w:hAnsi="仿宋_GB2312" w:eastAsia="仿宋_GB2312" w:cs="仿宋_GB2312"/>
          <w:color w:val="000000"/>
          <w:kern w:val="0"/>
          <w:sz w:val="28"/>
          <w:szCs w:val="28"/>
        </w:rPr>
        <w:t>材料的法律援助申请应当自收到申请材料之日起两个工作日内进行审查）</w:t>
      </w:r>
      <w:r>
        <w:rPr>
          <w:rFonts w:hint="eastAsia" w:ascii="仿宋_GB2312" w:hAnsi="仿宋_GB2312" w:eastAsia="仿宋_GB2312" w:cs="仿宋_GB2312"/>
          <w:color w:val="000000"/>
          <w:kern w:val="0"/>
          <w:sz w:val="28"/>
          <w:szCs w:val="28"/>
          <w:lang w:eastAsia="zh-CN"/>
        </w:rPr>
        <w:t>，</w:t>
      </w:r>
      <w:r>
        <w:rPr>
          <w:rFonts w:hint="eastAsia" w:ascii="仿宋_GB2312" w:hAnsi="仿宋_GB2312" w:eastAsia="仿宋_GB2312" w:cs="仿宋_GB2312"/>
          <w:color w:val="000000"/>
          <w:kern w:val="0"/>
          <w:sz w:val="28"/>
          <w:szCs w:val="28"/>
        </w:rPr>
        <w:t>作出给予法律援助</w:t>
      </w:r>
      <w:r>
        <w:rPr>
          <w:rFonts w:hint="eastAsia" w:ascii="仿宋_GB2312" w:hAnsi="仿宋_GB2312" w:eastAsia="仿宋_GB2312" w:cs="仿宋_GB2312"/>
          <w:color w:val="000000"/>
          <w:kern w:val="0"/>
          <w:sz w:val="28"/>
          <w:szCs w:val="28"/>
          <w:lang w:eastAsia="zh-CN"/>
        </w:rPr>
        <w:t>决定</w:t>
      </w:r>
      <w:r>
        <w:rPr>
          <w:rFonts w:hint="eastAsia" w:ascii="仿宋_GB2312" w:hAnsi="仿宋_GB2312" w:eastAsia="仿宋_GB2312" w:cs="仿宋_GB2312"/>
          <w:color w:val="000000"/>
          <w:kern w:val="0"/>
          <w:sz w:val="28"/>
          <w:szCs w:val="28"/>
        </w:rPr>
        <w:t>或不予法律援助决定</w:t>
      </w:r>
      <w:r>
        <w:rPr>
          <w:rFonts w:hint="eastAsia" w:ascii="仿宋_GB2312" w:hAnsi="仿宋_GB2312" w:eastAsia="仿宋_GB2312" w:cs="仿宋_GB2312"/>
          <w:color w:val="000000"/>
          <w:kern w:val="0"/>
          <w:sz w:val="28"/>
          <w:szCs w:val="28"/>
          <w:lang w:eastAsia="zh-CN"/>
        </w:rPr>
        <w:t>并</w:t>
      </w:r>
      <w:r>
        <w:rPr>
          <w:rFonts w:hint="eastAsia" w:ascii="仿宋_GB2312" w:hAnsi="仿宋_GB2312" w:eastAsia="仿宋_GB2312" w:cs="仿宋_GB2312"/>
          <w:color w:val="000000"/>
          <w:kern w:val="0"/>
          <w:sz w:val="28"/>
          <w:szCs w:val="28"/>
        </w:rPr>
        <w:t>书面通知申请人。对疑难复杂的案件，经法律援助机构负责人批准，可以延长三个工作日。</w:t>
      </w:r>
    </w:p>
    <w:p>
      <w:pPr>
        <w:pStyle w:val="4"/>
        <w:keepNext w:val="0"/>
        <w:keepLines w:val="0"/>
        <w:pageBreakBefore w:val="0"/>
        <w:widowControl/>
        <w:pBdr>
          <w:top w:val="none" w:color="auto" w:sz="0" w:space="0"/>
          <w:left w:val="none" w:color="auto" w:sz="0" w:space="0"/>
          <w:bottom w:val="none" w:color="auto" w:sz="0" w:space="0"/>
          <w:right w:val="none" w:color="auto" w:sz="0" w:space="0"/>
        </w:pBdr>
        <w:kinsoku/>
        <w:wordWrap/>
        <w:overflowPunct/>
        <w:topLinePunct w:val="0"/>
        <w:autoSpaceDE/>
        <w:autoSpaceDN/>
        <w:bidi w:val="0"/>
        <w:spacing w:before="0" w:beforeAutospacing="0" w:after="0" w:afterAutospacing="0" w:line="600" w:lineRule="exact"/>
        <w:ind w:left="0" w:leftChars="0" w:right="0" w:rightChars="0" w:firstLine="560" w:firstLineChars="200"/>
        <w:jc w:val="left"/>
        <w:textAlignment w:val="auto"/>
        <w:outlineLvl w:val="9"/>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b w:val="0"/>
          <w:i w:val="0"/>
          <w:caps w:val="0"/>
          <w:color w:val="000000"/>
          <w:spacing w:val="0"/>
          <w:sz w:val="28"/>
          <w:szCs w:val="28"/>
          <w:shd w:val="clear" w:color="auto" w:fill="FFFFFF"/>
        </w:rPr>
        <w:t>法律援助机构经审查认为申请人提交的申请材料不齐全的，应当一次性告知申请人作出必要的补充或者说明材料。法律援助机构经审查认为申请人提交的申请材料需要查证的，应当向有关单位进行调查核实</w:t>
      </w:r>
      <w:r>
        <w:rPr>
          <w:rFonts w:hint="eastAsia" w:ascii="仿宋_GB2312" w:hAnsi="仿宋_GB2312" w:eastAsia="仿宋_GB2312" w:cs="仿宋_GB2312"/>
          <w:b w:val="0"/>
          <w:i w:val="0"/>
          <w:caps w:val="0"/>
          <w:color w:val="000000"/>
          <w:spacing w:val="0"/>
          <w:sz w:val="28"/>
          <w:szCs w:val="28"/>
          <w:shd w:val="clear" w:color="auto" w:fill="FFFFFF"/>
          <w:lang w:eastAsia="zh-CN"/>
        </w:rPr>
        <w:t>。</w:t>
      </w:r>
      <w:r>
        <w:rPr>
          <w:rFonts w:hint="eastAsia" w:ascii="仿宋_GB2312" w:hAnsi="仿宋_GB2312" w:eastAsia="仿宋_GB2312" w:cs="仿宋_GB2312"/>
          <w:color w:val="000000"/>
          <w:kern w:val="0"/>
          <w:sz w:val="28"/>
          <w:szCs w:val="28"/>
        </w:rPr>
        <w:t>申请人</w:t>
      </w:r>
      <w:r>
        <w:rPr>
          <w:rFonts w:hint="eastAsia" w:ascii="仿宋_GB2312" w:hAnsi="仿宋_GB2312" w:eastAsia="仿宋_GB2312" w:cs="仿宋_GB2312"/>
          <w:color w:val="000000"/>
          <w:kern w:val="0"/>
          <w:sz w:val="28"/>
          <w:szCs w:val="28"/>
          <w:lang w:eastAsia="zh-CN"/>
        </w:rPr>
        <w:t>提供</w:t>
      </w:r>
      <w:r>
        <w:rPr>
          <w:rFonts w:hint="eastAsia" w:ascii="仿宋_GB2312" w:hAnsi="仿宋_GB2312" w:eastAsia="仿宋_GB2312" w:cs="仿宋_GB2312"/>
          <w:color w:val="000000"/>
          <w:kern w:val="0"/>
          <w:sz w:val="28"/>
          <w:szCs w:val="28"/>
        </w:rPr>
        <w:t>补充材料</w:t>
      </w:r>
      <w:r>
        <w:rPr>
          <w:rFonts w:hint="eastAsia" w:ascii="仿宋_GB2312" w:hAnsi="仿宋_GB2312" w:eastAsia="仿宋_GB2312" w:cs="仿宋_GB2312"/>
          <w:color w:val="000000"/>
          <w:kern w:val="0"/>
          <w:sz w:val="28"/>
          <w:szCs w:val="28"/>
          <w:lang w:eastAsia="zh-CN"/>
        </w:rPr>
        <w:t>和法律援助机构调查核实的</w:t>
      </w:r>
      <w:r>
        <w:rPr>
          <w:rFonts w:hint="eastAsia" w:ascii="仿宋_GB2312" w:hAnsi="仿宋_GB2312" w:eastAsia="仿宋_GB2312" w:cs="仿宋_GB2312"/>
          <w:color w:val="000000"/>
          <w:kern w:val="0"/>
          <w:sz w:val="28"/>
          <w:szCs w:val="28"/>
        </w:rPr>
        <w:t>时间不计入决定期限内。</w:t>
      </w:r>
    </w:p>
    <w:p>
      <w:pPr>
        <w:keepNext w:val="0"/>
        <w:keepLines w:val="0"/>
        <w:pageBreakBefore w:val="0"/>
        <w:kinsoku/>
        <w:wordWrap/>
        <w:overflowPunct/>
        <w:topLinePunct w:val="0"/>
        <w:autoSpaceDE/>
        <w:autoSpaceDN/>
        <w:bidi w:val="0"/>
        <w:adjustRightInd w:val="0"/>
        <w:snapToGrid w:val="0"/>
        <w:spacing w:line="600" w:lineRule="exact"/>
        <w:ind w:left="0" w:leftChars="0" w:right="0" w:rightChars="0" w:firstLine="560" w:firstLineChars="200"/>
        <w:textAlignment w:val="auto"/>
        <w:outlineLvl w:val="9"/>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法律援助机构应当自作出给予法律援助决定之日起两个工作日内指派法律援助</w:t>
      </w:r>
      <w:r>
        <w:rPr>
          <w:rFonts w:hint="eastAsia" w:ascii="仿宋_GB2312" w:hAnsi="仿宋_GB2312" w:eastAsia="仿宋_GB2312" w:cs="仿宋_GB2312"/>
          <w:color w:val="000000"/>
          <w:kern w:val="0"/>
          <w:sz w:val="28"/>
          <w:szCs w:val="28"/>
          <w:lang w:eastAsia="zh-CN"/>
        </w:rPr>
        <w:t>人员</w:t>
      </w:r>
      <w:r>
        <w:rPr>
          <w:rFonts w:hint="eastAsia" w:ascii="仿宋_GB2312" w:hAnsi="仿宋_GB2312" w:eastAsia="仿宋_GB2312" w:cs="仿宋_GB2312"/>
          <w:color w:val="000000"/>
          <w:kern w:val="0"/>
          <w:sz w:val="28"/>
          <w:szCs w:val="28"/>
        </w:rPr>
        <w:t>，并将确定的法律援助</w:t>
      </w:r>
      <w:r>
        <w:rPr>
          <w:rFonts w:hint="eastAsia" w:ascii="仿宋_GB2312" w:hAnsi="仿宋_GB2312" w:eastAsia="仿宋_GB2312" w:cs="仿宋_GB2312"/>
          <w:color w:val="000000"/>
          <w:kern w:val="0"/>
          <w:sz w:val="28"/>
          <w:szCs w:val="28"/>
          <w:lang w:eastAsia="zh-CN"/>
        </w:rPr>
        <w:t>人员</w:t>
      </w:r>
      <w:r>
        <w:rPr>
          <w:rFonts w:hint="eastAsia" w:ascii="仿宋_GB2312" w:hAnsi="仿宋_GB2312" w:eastAsia="仿宋_GB2312" w:cs="仿宋_GB2312"/>
          <w:color w:val="000000"/>
          <w:kern w:val="0"/>
          <w:sz w:val="28"/>
          <w:szCs w:val="28"/>
        </w:rPr>
        <w:t>姓名、联系方式告知受援人。受援人无法联系的除外。</w:t>
      </w:r>
    </w:p>
    <w:p>
      <w:pPr>
        <w:keepNext w:val="0"/>
        <w:keepLines w:val="0"/>
        <w:pageBreakBefore w:val="0"/>
        <w:kinsoku/>
        <w:wordWrap/>
        <w:overflowPunct/>
        <w:topLinePunct w:val="0"/>
        <w:autoSpaceDE/>
        <w:autoSpaceDN/>
        <w:bidi w:val="0"/>
        <w:adjustRightInd w:val="0"/>
        <w:snapToGrid w:val="0"/>
        <w:spacing w:line="600" w:lineRule="exact"/>
        <w:ind w:left="0" w:leftChars="0" w:right="0" w:rightChars="0" w:firstLine="560"/>
        <w:textAlignment w:val="auto"/>
        <w:outlineLvl w:val="9"/>
        <w:rPr>
          <w:rFonts w:hint="eastAsia" w:ascii="仿宋_GB2312" w:hAnsi="仿宋_GB2312" w:eastAsia="仿宋_GB2312" w:cs="仿宋_GB2312"/>
          <w:color w:val="000000"/>
          <w:sz w:val="28"/>
          <w:szCs w:val="28"/>
          <w:lang w:eastAsia="zh-CN"/>
        </w:rPr>
      </w:pPr>
      <w:r>
        <w:rPr>
          <w:rFonts w:hint="eastAsia" w:ascii="仿宋_GB2312" w:hAnsi="仿宋_GB2312" w:eastAsia="仿宋_GB2312" w:cs="仿宋_GB2312"/>
          <w:color w:val="000000"/>
          <w:sz w:val="28"/>
          <w:szCs w:val="28"/>
        </w:rPr>
        <w:t>申请人对法律援助机构作出的不符合法律援助条件的通知有异议的，可以向确定该法律援助机构的司法行政部门提出，司法行政部门应当在收到异议之日起5个工作日内进行审查</w:t>
      </w:r>
      <w:r>
        <w:rPr>
          <w:rFonts w:hint="eastAsia" w:ascii="仿宋_GB2312" w:hAnsi="仿宋_GB2312" w:eastAsia="仿宋_GB2312" w:cs="仿宋_GB2312"/>
          <w:color w:val="000000"/>
          <w:sz w:val="28"/>
          <w:szCs w:val="28"/>
          <w:lang w:eastAsia="zh-CN"/>
        </w:rPr>
        <w:t>。</w:t>
      </w:r>
    </w:p>
    <w:p>
      <w:pPr>
        <w:keepNext w:val="0"/>
        <w:keepLines w:val="0"/>
        <w:pageBreakBefore w:val="0"/>
        <w:kinsoku/>
        <w:wordWrap/>
        <w:overflowPunct/>
        <w:topLinePunct w:val="0"/>
        <w:autoSpaceDE/>
        <w:autoSpaceDN/>
        <w:bidi w:val="0"/>
        <w:adjustRightInd w:val="0"/>
        <w:snapToGrid w:val="0"/>
        <w:spacing w:line="600" w:lineRule="exact"/>
        <w:ind w:right="0" w:rightChars="0" w:firstLine="560"/>
        <w:textAlignment w:val="auto"/>
        <w:outlineLvl w:val="9"/>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rPr>
        <w:t>受援人有证据证明法律援助人员不依法履行义务的，可以请求法律援助机构更换法律援助人员。</w:t>
      </w:r>
      <w:r>
        <w:rPr>
          <w:rFonts w:hint="eastAsia" w:ascii="仿宋_GB2312" w:hAnsi="仿宋_GB2312" w:eastAsia="仿宋_GB2312" w:cs="仿宋_GB2312"/>
          <w:color w:val="000000"/>
          <w:sz w:val="28"/>
          <w:szCs w:val="28"/>
          <w:lang w:eastAsia="zh-CN"/>
        </w:rPr>
        <w:t>法律援助机构应当自受理更换法律援助人员的申请之日起</w:t>
      </w:r>
      <w:r>
        <w:rPr>
          <w:rFonts w:hint="eastAsia" w:ascii="仿宋_GB2312" w:hAnsi="仿宋_GB2312" w:eastAsia="仿宋_GB2312" w:cs="仿宋_GB2312"/>
          <w:color w:val="000000"/>
          <w:sz w:val="28"/>
          <w:szCs w:val="28"/>
          <w:lang w:val="en-US" w:eastAsia="zh-CN"/>
        </w:rPr>
        <w:t>5个工作日内作出是否予以更换的决定并将决定送达受援人。</w:t>
      </w:r>
    </w:p>
    <w:p>
      <w:pPr>
        <w:keepNext w:val="0"/>
        <w:keepLines w:val="0"/>
        <w:pageBreakBefore w:val="0"/>
        <w:kinsoku/>
        <w:wordWrap/>
        <w:overflowPunct/>
        <w:topLinePunct w:val="0"/>
        <w:autoSpaceDE/>
        <w:autoSpaceDN/>
        <w:bidi w:val="0"/>
        <w:adjustRightInd w:val="0"/>
        <w:snapToGrid w:val="0"/>
        <w:spacing w:line="600" w:lineRule="exact"/>
        <w:ind w:right="0" w:rightChars="0" w:firstLine="560"/>
        <w:textAlignment w:val="auto"/>
        <w:outlineLvl w:val="9"/>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color w:val="000000"/>
          <w:sz w:val="28"/>
          <w:szCs w:val="28"/>
          <w:lang w:eastAsia="zh-CN"/>
        </w:rPr>
        <w:t>法律援助机构</w:t>
      </w:r>
      <w:r>
        <w:rPr>
          <w:rFonts w:hint="eastAsia" w:ascii="仿宋_GB2312" w:hAnsi="仿宋_GB2312" w:eastAsia="仿宋_GB2312" w:cs="仿宋_GB2312"/>
          <w:color w:val="000000"/>
          <w:sz w:val="28"/>
          <w:szCs w:val="28"/>
          <w:lang w:val="en-US" w:eastAsia="zh-CN"/>
        </w:rPr>
        <w:t>决定</w:t>
      </w:r>
      <w:r>
        <w:rPr>
          <w:rFonts w:hint="eastAsia" w:ascii="仿宋_GB2312" w:hAnsi="仿宋_GB2312" w:eastAsia="仿宋_GB2312" w:cs="仿宋_GB2312"/>
          <w:color w:val="000000"/>
          <w:sz w:val="28"/>
          <w:szCs w:val="28"/>
        </w:rPr>
        <w:t>终止法律援助的，</w:t>
      </w:r>
      <w:r>
        <w:rPr>
          <w:rFonts w:hint="eastAsia" w:ascii="仿宋_GB2312" w:hAnsi="仿宋_GB2312" w:eastAsia="仿宋_GB2312" w:cs="仿宋_GB2312"/>
          <w:color w:val="000000"/>
          <w:sz w:val="28"/>
          <w:szCs w:val="28"/>
          <w:lang w:eastAsia="zh-CN"/>
        </w:rPr>
        <w:t>应</w:t>
      </w:r>
      <w:r>
        <w:rPr>
          <w:rFonts w:hint="eastAsia" w:ascii="仿宋_GB2312" w:hAnsi="仿宋_GB2312" w:eastAsia="仿宋_GB2312" w:cs="仿宋_GB2312"/>
          <w:color w:val="000000"/>
          <w:sz w:val="28"/>
          <w:szCs w:val="28"/>
        </w:rPr>
        <w:t>当在2个工作日内</w:t>
      </w:r>
      <w:r>
        <w:rPr>
          <w:rFonts w:hint="eastAsia" w:ascii="仿宋_GB2312" w:hAnsi="仿宋_GB2312" w:eastAsia="仿宋_GB2312" w:cs="仿宋_GB2312"/>
          <w:color w:val="000000"/>
          <w:sz w:val="28"/>
          <w:szCs w:val="28"/>
          <w:lang w:eastAsia="zh-CN"/>
        </w:rPr>
        <w:t>出具</w:t>
      </w:r>
      <w:r>
        <w:rPr>
          <w:rFonts w:hint="eastAsia" w:ascii="仿宋_GB2312" w:hAnsi="仿宋_GB2312" w:eastAsia="仿宋_GB2312" w:cs="仿宋_GB2312"/>
          <w:color w:val="000000"/>
          <w:sz w:val="28"/>
          <w:szCs w:val="28"/>
        </w:rPr>
        <w:t>《终止法律援助决定书》并送达受援人。</w:t>
      </w:r>
      <w:r>
        <w:rPr>
          <w:rFonts w:hint="eastAsia" w:ascii="仿宋_GB2312" w:hAnsi="仿宋_GB2312" w:eastAsia="仿宋_GB2312" w:cs="仿宋_GB2312"/>
          <w:color w:val="000000"/>
          <w:sz w:val="28"/>
          <w:szCs w:val="28"/>
          <w:lang w:eastAsia="zh-CN"/>
        </w:rPr>
        <w:t>受援人对终止法律援助的决</w:t>
      </w:r>
      <w:r>
        <w:rPr>
          <w:rFonts w:hint="eastAsia" w:ascii="仿宋_GB2312" w:hAnsi="仿宋_GB2312" w:eastAsia="仿宋_GB2312" w:cs="仿宋_GB2312"/>
          <w:sz w:val="28"/>
          <w:szCs w:val="28"/>
          <w:lang w:eastAsia="zh-CN"/>
        </w:rPr>
        <w:t>定有异议的，</w:t>
      </w:r>
      <w:r>
        <w:rPr>
          <w:rFonts w:hint="eastAsia" w:ascii="仿宋_GB2312" w:hAnsi="仿宋_GB2312" w:eastAsia="仿宋_GB2312" w:cs="仿宋_GB2312"/>
          <w:sz w:val="28"/>
          <w:szCs w:val="28"/>
        </w:rPr>
        <w:t>参照不予法律援助决定的异议审查受理程序处理。</w:t>
      </w:r>
    </w:p>
    <w:p>
      <w:pPr>
        <w:keepNext w:val="0"/>
        <w:keepLines w:val="0"/>
        <w:pageBreakBefore w:val="0"/>
        <w:kinsoku/>
        <w:wordWrap/>
        <w:overflowPunct/>
        <w:topLinePunct w:val="0"/>
        <w:autoSpaceDE/>
        <w:autoSpaceDN/>
        <w:bidi w:val="0"/>
        <w:adjustRightInd w:val="0"/>
        <w:snapToGrid w:val="0"/>
        <w:spacing w:line="600" w:lineRule="exact"/>
        <w:ind w:left="562" w:right="0" w:rightChars="0"/>
        <w:textAlignment w:val="auto"/>
        <w:outlineLvl w:val="9"/>
        <w:rPr>
          <w:rFonts w:hint="eastAsia" w:ascii="黑体" w:hAnsi="黑体" w:eastAsia="黑体" w:cs="黑体"/>
          <w:b w:val="0"/>
          <w:bCs w:val="0"/>
          <w:sz w:val="28"/>
          <w:szCs w:val="28"/>
        </w:rPr>
      </w:pPr>
      <w:r>
        <w:rPr>
          <w:rFonts w:hint="eastAsia" w:ascii="黑体" w:hAnsi="黑体" w:eastAsia="黑体" w:cs="黑体"/>
          <w:b w:val="0"/>
          <w:bCs w:val="0"/>
          <w:sz w:val="28"/>
          <w:szCs w:val="28"/>
          <w:lang w:eastAsia="zh-CN"/>
        </w:rPr>
        <w:t>十、</w:t>
      </w:r>
      <w:r>
        <w:rPr>
          <w:rFonts w:hint="eastAsia" w:ascii="黑体" w:hAnsi="黑体" w:eastAsia="黑体" w:cs="黑体"/>
          <w:b w:val="0"/>
          <w:bCs w:val="0"/>
          <w:sz w:val="28"/>
          <w:szCs w:val="28"/>
        </w:rPr>
        <w:t>收费依据及标准</w:t>
      </w:r>
    </w:p>
    <w:p>
      <w:pPr>
        <w:keepNext w:val="0"/>
        <w:keepLines w:val="0"/>
        <w:pageBreakBefore w:val="0"/>
        <w:kinsoku/>
        <w:wordWrap/>
        <w:overflowPunct/>
        <w:topLinePunct w:val="0"/>
        <w:autoSpaceDE/>
        <w:autoSpaceDN/>
        <w:bidi w:val="0"/>
        <w:adjustRightInd w:val="0"/>
        <w:snapToGrid w:val="0"/>
        <w:spacing w:line="600" w:lineRule="exact"/>
        <w:ind w:left="560" w:right="0" w:rightChars="0"/>
        <w:textAlignment w:val="auto"/>
        <w:outlineLvl w:val="9"/>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sz w:val="28"/>
          <w:szCs w:val="28"/>
        </w:rPr>
        <w:t>免费</w:t>
      </w:r>
    </w:p>
    <w:p>
      <w:pPr>
        <w:keepNext w:val="0"/>
        <w:keepLines w:val="0"/>
        <w:pageBreakBefore w:val="0"/>
        <w:kinsoku/>
        <w:wordWrap/>
        <w:overflowPunct/>
        <w:topLinePunct w:val="0"/>
        <w:autoSpaceDE/>
        <w:autoSpaceDN/>
        <w:bidi w:val="0"/>
        <w:adjustRightInd w:val="0"/>
        <w:snapToGrid w:val="0"/>
        <w:spacing w:line="600" w:lineRule="exact"/>
        <w:ind w:left="560" w:right="0" w:rightChars="0"/>
        <w:textAlignment w:val="auto"/>
        <w:outlineLvl w:val="9"/>
        <w:rPr>
          <w:rFonts w:hint="eastAsia" w:ascii="黑体" w:hAnsi="黑体" w:eastAsia="黑体" w:cs="黑体"/>
          <w:b w:val="0"/>
          <w:bCs w:val="0"/>
          <w:sz w:val="28"/>
          <w:szCs w:val="28"/>
        </w:rPr>
      </w:pPr>
      <w:r>
        <w:rPr>
          <w:rFonts w:hint="eastAsia" w:ascii="黑体" w:hAnsi="黑体" w:eastAsia="黑体" w:cs="黑体"/>
          <w:b w:val="0"/>
          <w:bCs w:val="0"/>
          <w:sz w:val="28"/>
          <w:szCs w:val="28"/>
          <w:lang w:eastAsia="zh-CN"/>
        </w:rPr>
        <w:t>十一、</w:t>
      </w:r>
      <w:r>
        <w:rPr>
          <w:rFonts w:hint="eastAsia" w:ascii="黑体" w:hAnsi="黑体" w:eastAsia="黑体" w:cs="黑体"/>
          <w:b w:val="0"/>
          <w:bCs w:val="0"/>
          <w:sz w:val="28"/>
          <w:szCs w:val="28"/>
        </w:rPr>
        <w:t>取件方式</w:t>
      </w:r>
    </w:p>
    <w:p>
      <w:pPr>
        <w:keepNext w:val="0"/>
        <w:keepLines w:val="0"/>
        <w:pageBreakBefore w:val="0"/>
        <w:kinsoku/>
        <w:wordWrap/>
        <w:overflowPunct/>
        <w:topLinePunct w:val="0"/>
        <w:autoSpaceDE/>
        <w:autoSpaceDN/>
        <w:bidi w:val="0"/>
        <w:adjustRightInd w:val="0"/>
        <w:snapToGrid w:val="0"/>
        <w:spacing w:line="600" w:lineRule="exact"/>
        <w:ind w:left="560" w:right="0" w:rightChars="0"/>
        <w:textAlignment w:val="auto"/>
        <w:outlineLvl w:val="9"/>
        <w:rPr>
          <w:rFonts w:hint="eastAsia" w:ascii="仿宋_GB2312" w:hAnsi="仿宋_GB2312" w:eastAsia="仿宋_GB2312" w:cs="仿宋_GB2312"/>
          <w:b w:val="0"/>
          <w:bCs w:val="0"/>
          <w:sz w:val="28"/>
          <w:szCs w:val="28"/>
          <w:lang w:val="en-US" w:eastAsia="zh-CN"/>
        </w:rPr>
      </w:pPr>
      <w:r>
        <w:rPr>
          <w:rFonts w:hint="eastAsia" w:ascii="黑体" w:hAnsi="黑体" w:eastAsia="黑体" w:cs="黑体"/>
          <w:b w:val="0"/>
          <w:bCs w:val="0"/>
          <w:sz w:val="21"/>
          <w:szCs w:val="21"/>
          <w:lang w:val="en-US" w:eastAsia="zh-CN"/>
        </w:rPr>
        <w:t xml:space="preserve"> □</w:t>
      </w:r>
      <w:r>
        <w:rPr>
          <w:rFonts w:hint="eastAsia" w:ascii="仿宋_GB2312" w:hAnsi="仿宋_GB2312" w:eastAsia="仿宋_GB2312" w:cs="仿宋_GB2312"/>
          <w:b w:val="0"/>
          <w:bCs w:val="0"/>
          <w:sz w:val="28"/>
          <w:szCs w:val="28"/>
        </w:rPr>
        <w:t xml:space="preserve">邮寄送达      </w:t>
      </w:r>
      <w:r>
        <w:rPr>
          <w:rFonts w:hint="eastAsia" w:ascii="黑体" w:hAnsi="黑体" w:eastAsia="黑体" w:cs="黑体"/>
          <w:b w:val="0"/>
          <w:bCs w:val="0"/>
          <w:sz w:val="21"/>
          <w:szCs w:val="21"/>
          <w:lang w:val="en-US" w:eastAsia="zh-CN"/>
        </w:rPr>
        <w:t xml:space="preserve"> □</w:t>
      </w:r>
      <w:r>
        <w:rPr>
          <w:rFonts w:hint="eastAsia" w:ascii="仿宋_GB2312" w:hAnsi="仿宋_GB2312" w:eastAsia="仿宋_GB2312" w:cs="仿宋_GB2312"/>
          <w:b w:val="0"/>
          <w:bCs w:val="0"/>
          <w:sz w:val="28"/>
          <w:szCs w:val="28"/>
        </w:rPr>
        <w:t>自取</w:t>
      </w:r>
      <w:r>
        <w:rPr>
          <w:rFonts w:hint="eastAsia" w:ascii="仿宋_GB2312" w:hAnsi="仿宋_GB2312" w:eastAsia="仿宋_GB2312" w:cs="仿宋_GB2312"/>
          <w:b w:val="0"/>
          <w:bCs w:val="0"/>
          <w:sz w:val="28"/>
          <w:szCs w:val="28"/>
          <w:lang w:val="en-US" w:eastAsia="zh-CN"/>
        </w:rPr>
        <w:t xml:space="preserve"> </w:t>
      </w:r>
    </w:p>
    <w:p>
      <w:pPr>
        <w:keepNext w:val="0"/>
        <w:keepLines w:val="0"/>
        <w:pageBreakBefore w:val="0"/>
        <w:kinsoku/>
        <w:wordWrap/>
        <w:overflowPunct/>
        <w:topLinePunct w:val="0"/>
        <w:autoSpaceDE/>
        <w:autoSpaceDN/>
        <w:bidi w:val="0"/>
        <w:adjustRightInd w:val="0"/>
        <w:snapToGrid w:val="0"/>
        <w:spacing w:line="600" w:lineRule="exact"/>
        <w:ind w:left="560" w:right="0" w:rightChars="0"/>
        <w:textAlignment w:val="auto"/>
        <w:outlineLvl w:val="9"/>
        <w:rPr>
          <w:rFonts w:hint="eastAsia" w:ascii="黑体" w:hAnsi="黑体" w:eastAsia="黑体" w:cs="黑体"/>
          <w:b w:val="0"/>
          <w:bCs w:val="0"/>
          <w:sz w:val="28"/>
          <w:szCs w:val="28"/>
        </w:rPr>
      </w:pPr>
      <w:r>
        <w:rPr>
          <w:rFonts w:hint="eastAsia" w:ascii="黑体" w:hAnsi="黑体" w:eastAsia="黑体" w:cs="黑体"/>
          <w:b w:val="0"/>
          <w:bCs w:val="0"/>
          <w:sz w:val="28"/>
          <w:szCs w:val="28"/>
          <w:lang w:eastAsia="zh-CN"/>
        </w:rPr>
        <w:t>十二、</w:t>
      </w:r>
      <w:r>
        <w:rPr>
          <w:rFonts w:hint="eastAsia" w:ascii="黑体" w:hAnsi="黑体" w:eastAsia="黑体" w:cs="黑体"/>
          <w:b w:val="0"/>
          <w:bCs w:val="0"/>
          <w:sz w:val="28"/>
          <w:szCs w:val="28"/>
        </w:rPr>
        <w:t>办理流程</w:t>
      </w:r>
      <w:r>
        <w:rPr>
          <w:rFonts w:hint="eastAsia" w:ascii="黑体" w:hAnsi="黑体" w:eastAsia="黑体" w:cs="黑体"/>
          <w:b w:val="0"/>
          <w:bCs w:val="0"/>
          <w:sz w:val="28"/>
          <w:szCs w:val="28"/>
          <w:lang w:eastAsia="zh-CN"/>
        </w:rPr>
        <w:t>图</w:t>
      </w:r>
    </w:p>
    <w:p>
      <w:pPr>
        <w:keepNext w:val="0"/>
        <w:keepLines w:val="0"/>
        <w:pageBreakBefore w:val="0"/>
        <w:numPr>
          <w:ilvl w:val="0"/>
          <w:numId w:val="0"/>
        </w:numPr>
        <w:kinsoku/>
        <w:wordWrap/>
        <w:overflowPunct/>
        <w:topLinePunct w:val="0"/>
        <w:autoSpaceDE/>
        <w:autoSpaceDN/>
        <w:bidi w:val="0"/>
        <w:adjustRightInd w:val="0"/>
        <w:snapToGrid w:val="0"/>
        <w:spacing w:line="600" w:lineRule="exact"/>
        <w:ind w:right="0" w:rightChars="0"/>
        <w:textAlignment w:val="auto"/>
        <w:outlineLvl w:val="9"/>
        <w:rPr>
          <w:rFonts w:hint="eastAsia" w:ascii="仿宋_GB2312" w:hAnsi="仿宋_GB2312" w:eastAsia="仿宋_GB2312" w:cs="仿宋_GB2312"/>
          <w:b/>
          <w:bCs w:val="0"/>
          <w:sz w:val="28"/>
          <w:szCs w:val="28"/>
          <w:lang w:eastAsia="zh-CN"/>
        </w:rPr>
        <w:sectPr>
          <w:headerReference r:id="rId3" w:type="default"/>
          <w:footerReference r:id="rId5" w:type="default"/>
          <w:headerReference r:id="rId4" w:type="even"/>
          <w:footerReference r:id="rId6" w:type="even"/>
          <w:pgSz w:w="11906" w:h="16838"/>
          <w:pgMar w:top="1134" w:right="1191" w:bottom="1134" w:left="1191" w:header="851" w:footer="1247" w:gutter="0"/>
          <w:cols w:space="720" w:num="1"/>
          <w:rtlGutter w:val="0"/>
          <w:docGrid w:type="linesAndChars" w:linePitch="579" w:charSpace="-15"/>
        </w:sectPr>
      </w:pPr>
    </w:p>
    <w:p>
      <w:pPr>
        <w:adjustRightInd w:val="0"/>
        <w:snapToGrid w:val="0"/>
        <w:spacing w:line="360" w:lineRule="auto"/>
        <w:rPr>
          <w:rFonts w:hint="eastAsia" w:ascii="仿宋_GB2312" w:hAnsi="仿宋_GB2312" w:eastAsia="仿宋_GB2312" w:cs="仿宋_GB2312"/>
          <w:bCs/>
          <w:sz w:val="28"/>
          <w:szCs w:val="28"/>
          <w:lang w:eastAsia="zh-CN"/>
        </w:rPr>
      </w:pPr>
      <w:r>
        <w:rPr>
          <w:rFonts w:hint="eastAsia" w:ascii="仿宋_GB2312" w:hAnsi="仿宋_GB2312" w:eastAsia="仿宋_GB2312" w:cs="仿宋_GB2312"/>
          <w:bCs/>
          <w:sz w:val="28"/>
          <w:szCs w:val="28"/>
          <w:lang w:eastAsia="zh-CN"/>
        </w:rPr>
        <w:drawing>
          <wp:inline distT="0" distB="0" distL="114300" distR="114300">
            <wp:extent cx="8862060" cy="6646545"/>
            <wp:effectExtent l="0" t="0" r="2540" b="8255"/>
            <wp:docPr id="1" name="图片 1" descr="法律援助窗口办理流程图（办事指南）"/>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法律援助窗口办理流程图（办事指南）"/>
                    <pic:cNvPicPr>
                      <a:picLocks noChangeAspect="1"/>
                    </pic:cNvPicPr>
                  </pic:nvPicPr>
                  <pic:blipFill>
                    <a:blip r:embed="rId9"/>
                    <a:stretch>
                      <a:fillRect/>
                    </a:stretch>
                  </pic:blipFill>
                  <pic:spPr>
                    <a:xfrm>
                      <a:off x="0" y="0"/>
                      <a:ext cx="8862060" cy="6646545"/>
                    </a:xfrm>
                    <a:prstGeom prst="rect">
                      <a:avLst/>
                    </a:prstGeom>
                    <a:noFill/>
                    <a:ln w="9525">
                      <a:noFill/>
                    </a:ln>
                  </pic:spPr>
                </pic:pic>
              </a:graphicData>
            </a:graphic>
          </wp:inline>
        </w:drawing>
      </w:r>
    </w:p>
    <w:p>
      <w:pPr>
        <w:widowControl/>
        <w:spacing w:line="360" w:lineRule="auto"/>
        <w:jc w:val="center"/>
        <w:rPr>
          <w:rFonts w:hint="eastAsia" w:ascii="仿宋_GB2312" w:hAnsi="仿宋_GB2312" w:eastAsia="仿宋_GB2312" w:cs="仿宋_GB2312"/>
          <w:bCs/>
          <w:color w:val="FF0000"/>
          <w:sz w:val="28"/>
          <w:szCs w:val="28"/>
          <w:lang w:eastAsia="zh-CN"/>
        </w:rPr>
        <w:sectPr>
          <w:headerReference r:id="rId7" w:type="default"/>
          <w:pgSz w:w="16838" w:h="11906" w:orient="landscape"/>
          <w:pgMar w:top="1134" w:right="1440" w:bottom="1134" w:left="1440" w:header="851" w:footer="992" w:gutter="0"/>
          <w:pgBorders>
            <w:top w:val="none" w:sz="0" w:space="0"/>
            <w:left w:val="none" w:sz="0" w:space="0"/>
            <w:bottom w:val="none" w:sz="0" w:space="0"/>
            <w:right w:val="none" w:sz="0" w:space="0"/>
          </w:pgBorders>
          <w:cols w:space="720" w:num="1"/>
          <w:rtlGutter w:val="0"/>
          <w:docGrid w:type="lines" w:linePitch="319" w:charSpace="0"/>
        </w:sectPr>
      </w:pPr>
      <w:r>
        <w:rPr>
          <w:rFonts w:hint="eastAsia" w:ascii="仿宋_GB2312" w:hAnsi="仿宋_GB2312" w:eastAsia="仿宋_GB2312" w:cs="仿宋_GB2312"/>
          <w:bCs/>
          <w:color w:val="FF0000"/>
          <w:sz w:val="28"/>
          <w:szCs w:val="28"/>
          <w:lang w:eastAsia="zh-CN"/>
        </w:rPr>
        <w:drawing>
          <wp:inline distT="0" distB="0" distL="114300" distR="114300">
            <wp:extent cx="8862060" cy="6646545"/>
            <wp:effectExtent l="0" t="0" r="2540" b="8255"/>
            <wp:docPr id="2" name="图片 2" descr="法律援助网上办理流程图（办事指南）"/>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法律援助网上办理流程图（办事指南）"/>
                    <pic:cNvPicPr>
                      <a:picLocks noChangeAspect="1"/>
                    </pic:cNvPicPr>
                  </pic:nvPicPr>
                  <pic:blipFill>
                    <a:blip r:embed="rId10"/>
                    <a:stretch>
                      <a:fillRect/>
                    </a:stretch>
                  </pic:blipFill>
                  <pic:spPr>
                    <a:xfrm>
                      <a:off x="0" y="0"/>
                      <a:ext cx="8862060" cy="6646545"/>
                    </a:xfrm>
                    <a:prstGeom prst="rect">
                      <a:avLst/>
                    </a:prstGeom>
                    <a:noFill/>
                    <a:ln w="9525">
                      <a:noFill/>
                    </a:ln>
                  </pic:spPr>
                </pic:pic>
              </a:graphicData>
            </a:graphic>
          </wp:inline>
        </w:drawing>
      </w:r>
    </w:p>
    <w:p>
      <w:pPr>
        <w:numPr>
          <w:ilvl w:val="0"/>
          <w:numId w:val="0"/>
        </w:numPr>
        <w:adjustRightInd w:val="0"/>
        <w:snapToGrid w:val="0"/>
        <w:spacing w:line="360" w:lineRule="auto"/>
        <w:ind w:firstLine="560" w:firstLineChars="200"/>
        <w:rPr>
          <w:rFonts w:hint="eastAsia" w:ascii="黑体" w:hAnsi="黑体" w:eastAsia="黑体" w:cs="黑体"/>
          <w:b w:val="0"/>
          <w:bCs/>
          <w:sz w:val="28"/>
          <w:szCs w:val="28"/>
          <w:lang w:eastAsia="zh-CN"/>
        </w:rPr>
      </w:pPr>
      <w:r>
        <w:rPr>
          <w:rFonts w:hint="eastAsia" w:ascii="黑体" w:hAnsi="黑体" w:eastAsia="黑体" w:cs="黑体"/>
          <w:b w:val="0"/>
          <w:bCs/>
          <w:sz w:val="28"/>
          <w:szCs w:val="28"/>
          <w:lang w:eastAsia="zh-CN"/>
        </w:rPr>
        <w:t>十三、</w:t>
      </w:r>
      <w:r>
        <w:rPr>
          <w:rFonts w:hint="eastAsia" w:ascii="黑体" w:hAnsi="黑体" w:eastAsia="黑体" w:cs="黑体"/>
          <w:b w:val="0"/>
          <w:bCs/>
          <w:sz w:val="28"/>
          <w:szCs w:val="28"/>
        </w:rPr>
        <w:t>办理</w:t>
      </w:r>
      <w:r>
        <w:rPr>
          <w:rFonts w:hint="eastAsia" w:ascii="黑体" w:hAnsi="黑体" w:eastAsia="黑体" w:cs="黑体"/>
          <w:b w:val="0"/>
          <w:bCs/>
          <w:sz w:val="28"/>
          <w:szCs w:val="28"/>
          <w:lang w:eastAsia="zh-CN"/>
        </w:rPr>
        <w:t>窗口信息（以下内容请各地根据实际进行修改公布）</w:t>
      </w:r>
    </w:p>
    <w:p>
      <w:pPr>
        <w:numPr>
          <w:ilvl w:val="0"/>
          <w:numId w:val="0"/>
        </w:numPr>
        <w:adjustRightInd w:val="0"/>
        <w:snapToGrid w:val="0"/>
        <w:spacing w:line="360" w:lineRule="auto"/>
        <w:ind w:firstLine="562" w:firstLineChars="200"/>
        <w:rPr>
          <w:rFonts w:hint="eastAsia" w:ascii="仿宋_GB2312" w:hAnsi="仿宋_GB2312" w:eastAsia="仿宋_GB2312" w:cs="仿宋_GB2312"/>
          <w:b w:val="0"/>
          <w:bCs/>
          <w:sz w:val="28"/>
          <w:szCs w:val="28"/>
          <w:lang w:eastAsia="zh-CN"/>
        </w:rPr>
      </w:pPr>
      <w:r>
        <w:rPr>
          <w:rFonts w:hint="eastAsia" w:ascii="仿宋_GB2312" w:hAnsi="仿宋_GB2312" w:eastAsia="仿宋_GB2312" w:cs="仿宋_GB2312"/>
          <w:b/>
          <w:bCs w:val="0"/>
          <w:sz w:val="28"/>
          <w:szCs w:val="28"/>
          <w:lang w:eastAsia="zh-CN"/>
        </w:rPr>
        <w:t>窗口名称：</w:t>
      </w:r>
      <w:r>
        <w:rPr>
          <w:rFonts w:hint="eastAsia" w:ascii="仿宋_GB2312" w:hAnsi="仿宋_GB2312" w:eastAsia="仿宋_GB2312" w:cs="仿宋_GB2312"/>
          <w:b w:val="0"/>
          <w:bCs/>
          <w:sz w:val="28"/>
          <w:szCs w:val="28"/>
          <w:lang w:eastAsia="zh-CN"/>
        </w:rPr>
        <w:t>广东省公共法律服务中心2、3号窗口</w:t>
      </w:r>
    </w:p>
    <w:p>
      <w:pPr>
        <w:numPr>
          <w:ilvl w:val="0"/>
          <w:numId w:val="0"/>
        </w:numPr>
        <w:adjustRightInd w:val="0"/>
        <w:snapToGrid w:val="0"/>
        <w:spacing w:line="360" w:lineRule="auto"/>
        <w:ind w:firstLine="562" w:firstLineChars="200"/>
        <w:rPr>
          <w:rFonts w:hint="eastAsia" w:ascii="仿宋_GB2312" w:hAnsi="仿宋_GB2312" w:eastAsia="仿宋_GB2312" w:cs="仿宋_GB2312"/>
          <w:b w:val="0"/>
          <w:bCs/>
          <w:sz w:val="28"/>
          <w:szCs w:val="28"/>
          <w:lang w:eastAsia="zh-CN"/>
        </w:rPr>
      </w:pPr>
      <w:r>
        <w:rPr>
          <w:rFonts w:hint="eastAsia" w:ascii="仿宋_GB2312" w:hAnsi="仿宋_GB2312" w:eastAsia="仿宋_GB2312" w:cs="仿宋_GB2312"/>
          <w:b/>
          <w:bCs w:val="0"/>
          <w:sz w:val="28"/>
          <w:szCs w:val="28"/>
          <w:lang w:eastAsia="zh-CN"/>
        </w:rPr>
        <w:t>窗口地址：</w:t>
      </w:r>
      <w:r>
        <w:rPr>
          <w:rFonts w:hint="eastAsia" w:ascii="仿宋_GB2312" w:hAnsi="仿宋_GB2312" w:eastAsia="仿宋_GB2312" w:cs="仿宋_GB2312"/>
          <w:b w:val="0"/>
          <w:bCs/>
          <w:sz w:val="28"/>
          <w:szCs w:val="28"/>
          <w:lang w:eastAsia="zh-CN"/>
        </w:rPr>
        <w:t>广州市越秀区下塘西路5号</w:t>
      </w:r>
    </w:p>
    <w:p>
      <w:pPr>
        <w:numPr>
          <w:ilvl w:val="0"/>
          <w:numId w:val="0"/>
        </w:numPr>
        <w:adjustRightInd w:val="0"/>
        <w:snapToGrid w:val="0"/>
        <w:spacing w:line="360" w:lineRule="auto"/>
        <w:ind w:firstLine="562" w:firstLineChars="200"/>
        <w:rPr>
          <w:rFonts w:hint="eastAsia" w:ascii="仿宋_GB2312" w:hAnsi="仿宋_GB2312" w:eastAsia="仿宋_GB2312" w:cs="仿宋_GB2312"/>
          <w:b w:val="0"/>
          <w:bCs/>
          <w:sz w:val="28"/>
          <w:szCs w:val="28"/>
          <w:lang w:eastAsia="zh-CN"/>
        </w:rPr>
      </w:pPr>
      <w:r>
        <w:rPr>
          <w:rFonts w:hint="eastAsia" w:ascii="仿宋_GB2312" w:hAnsi="仿宋_GB2312" w:eastAsia="仿宋_GB2312" w:cs="仿宋_GB2312"/>
          <w:b/>
          <w:bCs w:val="0"/>
          <w:sz w:val="28"/>
          <w:szCs w:val="28"/>
          <w:lang w:eastAsia="zh-CN"/>
        </w:rPr>
        <w:t>窗口电话：</w:t>
      </w:r>
      <w:r>
        <w:rPr>
          <w:rFonts w:hint="eastAsia" w:ascii="仿宋_GB2312" w:hAnsi="仿宋_GB2312" w:eastAsia="仿宋_GB2312" w:cs="仿宋_GB2312"/>
          <w:b w:val="0"/>
          <w:bCs/>
          <w:sz w:val="28"/>
          <w:szCs w:val="28"/>
          <w:lang w:eastAsia="zh-CN"/>
        </w:rPr>
        <w:t>020-83507323</w:t>
      </w:r>
    </w:p>
    <w:p>
      <w:pPr>
        <w:numPr>
          <w:ilvl w:val="0"/>
          <w:numId w:val="0"/>
        </w:numPr>
        <w:adjustRightInd w:val="0"/>
        <w:snapToGrid w:val="0"/>
        <w:spacing w:line="360" w:lineRule="auto"/>
        <w:ind w:left="1964" w:leftChars="266" w:hanging="1405" w:hangingChars="500"/>
        <w:rPr>
          <w:rFonts w:hint="eastAsia" w:ascii="仿宋_GB2312" w:hAnsi="仿宋_GB2312" w:eastAsia="仿宋_GB2312" w:cs="仿宋_GB2312"/>
          <w:b w:val="0"/>
          <w:bCs/>
          <w:sz w:val="28"/>
          <w:szCs w:val="28"/>
          <w:lang w:eastAsia="zh-CN"/>
        </w:rPr>
      </w:pPr>
      <w:r>
        <w:rPr>
          <w:rFonts w:hint="eastAsia" w:ascii="仿宋_GB2312" w:hAnsi="仿宋_GB2312" w:eastAsia="仿宋_GB2312" w:cs="仿宋_GB2312"/>
          <w:b/>
          <w:bCs w:val="0"/>
          <w:sz w:val="28"/>
          <w:szCs w:val="28"/>
          <w:lang w:eastAsia="zh-CN"/>
        </w:rPr>
        <w:t>办理时间：</w:t>
      </w:r>
      <w:r>
        <w:rPr>
          <w:rFonts w:hint="eastAsia" w:ascii="仿宋_GB2312" w:hAnsi="仿宋_GB2312" w:eastAsia="仿宋_GB2312" w:cs="仿宋_GB2312"/>
          <w:b w:val="0"/>
          <w:bCs/>
          <w:sz w:val="28"/>
          <w:szCs w:val="28"/>
          <w:lang w:eastAsia="zh-CN"/>
        </w:rPr>
        <w:t>周一至周五</w:t>
      </w:r>
      <w:r>
        <w:rPr>
          <w:rFonts w:hint="eastAsia" w:ascii="仿宋_GB2312" w:hAnsi="仿宋_GB2312" w:eastAsia="仿宋_GB2312" w:cs="仿宋_GB2312"/>
          <w:b w:val="0"/>
          <w:bCs/>
          <w:sz w:val="28"/>
          <w:szCs w:val="28"/>
          <w:lang w:val="en-US" w:eastAsia="zh-CN"/>
        </w:rPr>
        <w:t xml:space="preserve"> </w:t>
      </w:r>
      <w:r>
        <w:rPr>
          <w:rFonts w:hint="eastAsia" w:ascii="仿宋_GB2312" w:hAnsi="仿宋_GB2312" w:eastAsia="仿宋_GB2312" w:cs="仿宋_GB2312"/>
          <w:b/>
          <w:bCs w:val="0"/>
          <w:sz w:val="28"/>
          <w:szCs w:val="28"/>
          <w:lang w:val="en-US" w:eastAsia="zh-CN"/>
        </w:rPr>
        <w:t xml:space="preserve"> </w:t>
      </w:r>
      <w:r>
        <w:rPr>
          <w:rFonts w:hint="eastAsia" w:ascii="仿宋_GB2312" w:hAnsi="仿宋_GB2312" w:eastAsia="仿宋_GB2312" w:cs="仿宋_GB2312"/>
          <w:b w:val="0"/>
          <w:bCs/>
          <w:sz w:val="28"/>
          <w:szCs w:val="28"/>
          <w:lang w:eastAsia="zh-CN"/>
        </w:rPr>
        <w:t xml:space="preserve">上午8:30—12:00 </w:t>
      </w:r>
      <w:r>
        <w:rPr>
          <w:rFonts w:hint="eastAsia" w:ascii="仿宋_GB2312" w:hAnsi="仿宋_GB2312" w:eastAsia="仿宋_GB2312" w:cs="仿宋_GB2312"/>
          <w:b w:val="0"/>
          <w:bCs/>
          <w:sz w:val="28"/>
          <w:szCs w:val="28"/>
          <w:lang w:val="en-US" w:eastAsia="zh-CN"/>
        </w:rPr>
        <w:t xml:space="preserve"> </w:t>
      </w:r>
      <w:r>
        <w:rPr>
          <w:rFonts w:hint="eastAsia" w:ascii="仿宋_GB2312" w:hAnsi="仿宋_GB2312" w:eastAsia="仿宋_GB2312" w:cs="仿宋_GB2312"/>
          <w:b w:val="0"/>
          <w:bCs/>
          <w:sz w:val="28"/>
          <w:szCs w:val="28"/>
          <w:lang w:eastAsia="zh-CN"/>
        </w:rPr>
        <w:t>下午2:</w:t>
      </w:r>
      <w:r>
        <w:rPr>
          <w:rFonts w:hint="eastAsia" w:ascii="仿宋_GB2312" w:hAnsi="仿宋_GB2312" w:eastAsia="仿宋_GB2312" w:cs="仿宋_GB2312"/>
          <w:b w:val="0"/>
          <w:bCs/>
          <w:sz w:val="28"/>
          <w:szCs w:val="28"/>
          <w:lang w:val="en-US" w:eastAsia="zh-CN"/>
        </w:rPr>
        <w:t>0</w:t>
      </w:r>
      <w:r>
        <w:rPr>
          <w:rFonts w:hint="eastAsia" w:ascii="仿宋_GB2312" w:hAnsi="仿宋_GB2312" w:eastAsia="仿宋_GB2312" w:cs="仿宋_GB2312"/>
          <w:b w:val="0"/>
          <w:bCs/>
          <w:sz w:val="28"/>
          <w:szCs w:val="28"/>
          <w:lang w:eastAsia="zh-CN"/>
        </w:rPr>
        <w:t>0—5:30</w:t>
      </w:r>
      <w:r>
        <w:rPr>
          <w:rFonts w:hint="eastAsia" w:ascii="仿宋_GB2312" w:hAnsi="仿宋_GB2312" w:eastAsia="仿宋_GB2312" w:cs="仿宋_GB2312"/>
          <w:b w:val="0"/>
          <w:bCs/>
          <w:sz w:val="28"/>
          <w:szCs w:val="28"/>
          <w:lang w:val="en-US" w:eastAsia="zh-CN"/>
        </w:rPr>
        <w:t xml:space="preserve">  </w:t>
      </w:r>
      <w:r>
        <w:rPr>
          <w:rFonts w:hint="eastAsia" w:ascii="仿宋_GB2312" w:hAnsi="仿宋_GB2312" w:eastAsia="仿宋_GB2312" w:cs="仿宋_GB2312"/>
          <w:b w:val="0"/>
          <w:bCs/>
          <w:sz w:val="28"/>
          <w:szCs w:val="28"/>
          <w:lang w:eastAsia="zh-CN"/>
        </w:rPr>
        <w:t>（法定节假日休息）</w:t>
      </w:r>
    </w:p>
    <w:p>
      <w:pPr>
        <w:numPr>
          <w:ilvl w:val="0"/>
          <w:numId w:val="0"/>
        </w:numPr>
        <w:adjustRightInd w:val="0"/>
        <w:snapToGrid w:val="0"/>
        <w:spacing w:line="360" w:lineRule="auto"/>
        <w:ind w:firstLine="562" w:firstLineChars="200"/>
        <w:rPr>
          <w:rFonts w:hint="eastAsia" w:ascii="仿宋_GB2312" w:hAnsi="仿宋_GB2312" w:eastAsia="仿宋_GB2312" w:cs="仿宋_GB2312"/>
          <w:b w:val="0"/>
          <w:bCs/>
          <w:sz w:val="28"/>
          <w:szCs w:val="28"/>
          <w:lang w:eastAsia="zh-CN"/>
        </w:rPr>
      </w:pPr>
      <w:r>
        <w:rPr>
          <w:rFonts w:hint="eastAsia" w:ascii="仿宋_GB2312" w:hAnsi="仿宋_GB2312" w:eastAsia="仿宋_GB2312" w:cs="仿宋_GB2312"/>
          <w:b/>
          <w:bCs w:val="0"/>
          <w:sz w:val="28"/>
          <w:szCs w:val="28"/>
          <w:lang w:eastAsia="zh-CN"/>
        </w:rPr>
        <w:t>交通指引：</w:t>
      </w:r>
      <w:r>
        <w:rPr>
          <w:rFonts w:hint="eastAsia" w:ascii="仿宋_GB2312" w:hAnsi="仿宋_GB2312" w:eastAsia="仿宋_GB2312" w:cs="仿宋_GB2312"/>
          <w:b w:val="0"/>
          <w:bCs/>
          <w:sz w:val="28"/>
          <w:szCs w:val="28"/>
          <w:lang w:eastAsia="zh-CN"/>
        </w:rPr>
        <w:t>地铁5号线小北站D出口（步行约500米到达）；公交车36路、278路、189路、864路、810路、529路（童心南站下）</w:t>
      </w:r>
    </w:p>
    <w:p>
      <w:pPr>
        <w:numPr>
          <w:ilvl w:val="0"/>
          <w:numId w:val="0"/>
        </w:numPr>
        <w:adjustRightInd w:val="0"/>
        <w:snapToGrid w:val="0"/>
        <w:spacing w:line="360" w:lineRule="auto"/>
        <w:ind w:firstLine="562" w:firstLineChars="200"/>
        <w:rPr>
          <w:rFonts w:hint="eastAsia" w:ascii="仿宋_GB2312" w:hAnsi="仿宋_GB2312" w:eastAsia="仿宋_GB2312" w:cs="仿宋_GB2312"/>
          <w:b/>
          <w:bCs w:val="0"/>
          <w:sz w:val="28"/>
          <w:szCs w:val="28"/>
          <w:lang w:eastAsia="zh-CN"/>
        </w:rPr>
      </w:pPr>
      <w:r>
        <w:rPr>
          <w:rFonts w:hint="eastAsia" w:ascii="仿宋_GB2312" w:hAnsi="仿宋_GB2312" w:eastAsia="仿宋_GB2312" w:cs="仿宋_GB2312"/>
          <w:b/>
          <w:bCs w:val="0"/>
          <w:sz w:val="28"/>
          <w:szCs w:val="28"/>
          <w:lang w:eastAsia="zh-CN"/>
        </w:rPr>
        <w:t>地图定位链接：https://j.map.baidu.com/fNGCZ</w:t>
      </w:r>
    </w:p>
    <w:p>
      <w:pPr>
        <w:numPr>
          <w:ilvl w:val="0"/>
          <w:numId w:val="0"/>
        </w:numPr>
        <w:adjustRightInd w:val="0"/>
        <w:snapToGrid w:val="0"/>
        <w:spacing w:line="360" w:lineRule="auto"/>
        <w:ind w:firstLine="560" w:firstLineChars="200"/>
        <w:rPr>
          <w:rFonts w:hint="eastAsia" w:ascii="黑体" w:hAnsi="黑体" w:eastAsia="黑体" w:cs="黑体"/>
          <w:b w:val="0"/>
          <w:bCs/>
          <w:sz w:val="28"/>
          <w:szCs w:val="28"/>
          <w:lang w:eastAsia="zh-CN"/>
        </w:rPr>
      </w:pPr>
      <w:r>
        <w:rPr>
          <w:rFonts w:hint="eastAsia" w:ascii="黑体" w:hAnsi="黑体" w:eastAsia="黑体" w:cs="黑体"/>
          <w:b w:val="0"/>
          <w:bCs/>
          <w:sz w:val="28"/>
          <w:szCs w:val="28"/>
          <w:lang w:eastAsia="zh-CN"/>
        </w:rPr>
        <w:t>十四、网上办理信息</w:t>
      </w:r>
    </w:p>
    <w:p>
      <w:pPr>
        <w:numPr>
          <w:ilvl w:val="0"/>
          <w:numId w:val="0"/>
        </w:numPr>
        <w:adjustRightInd w:val="0"/>
        <w:snapToGrid w:val="0"/>
        <w:spacing w:line="360" w:lineRule="auto"/>
        <w:ind w:firstLine="562" w:firstLineChars="200"/>
        <w:rPr>
          <w:rFonts w:hint="eastAsia" w:ascii="仿宋_GB2312" w:hAnsi="仿宋_GB2312" w:eastAsia="仿宋_GB2312" w:cs="仿宋_GB2312"/>
          <w:b w:val="0"/>
          <w:bCs/>
          <w:sz w:val="28"/>
          <w:szCs w:val="28"/>
          <w:lang w:eastAsia="zh-CN"/>
        </w:rPr>
      </w:pPr>
      <w:r>
        <w:rPr>
          <w:rFonts w:hint="eastAsia" w:ascii="仿宋_GB2312" w:hAnsi="仿宋_GB2312" w:eastAsia="仿宋_GB2312" w:cs="仿宋_GB2312"/>
          <w:b/>
          <w:bCs w:val="0"/>
          <w:sz w:val="28"/>
          <w:szCs w:val="28"/>
          <w:lang w:eastAsia="zh-CN"/>
        </w:rPr>
        <w:t>微信小程序：</w:t>
      </w:r>
      <w:r>
        <w:rPr>
          <w:rFonts w:hint="eastAsia" w:ascii="仿宋_GB2312" w:hAnsi="仿宋_GB2312" w:eastAsia="仿宋_GB2312" w:cs="仿宋_GB2312"/>
          <w:b w:val="0"/>
          <w:bCs/>
          <w:sz w:val="28"/>
          <w:szCs w:val="28"/>
          <w:lang w:eastAsia="zh-CN"/>
        </w:rPr>
        <w:t>“粤省事”</w:t>
      </w:r>
    </w:p>
    <w:p>
      <w:pPr>
        <w:numPr>
          <w:ilvl w:val="0"/>
          <w:numId w:val="0"/>
        </w:numPr>
        <w:adjustRightInd w:val="0"/>
        <w:snapToGrid w:val="0"/>
        <w:spacing w:line="360" w:lineRule="auto"/>
        <w:ind w:firstLine="562" w:firstLineChars="200"/>
        <w:rPr>
          <w:rFonts w:hint="eastAsia" w:ascii="仿宋_GB2312" w:hAnsi="仿宋_GB2312" w:eastAsia="仿宋_GB2312" w:cs="仿宋_GB2312"/>
          <w:b w:val="0"/>
          <w:bCs/>
          <w:sz w:val="28"/>
          <w:szCs w:val="28"/>
          <w:lang w:eastAsia="zh-CN"/>
        </w:rPr>
      </w:pPr>
      <w:r>
        <w:rPr>
          <w:rFonts w:hint="eastAsia" w:ascii="仿宋_GB2312" w:hAnsi="仿宋_GB2312" w:eastAsia="仿宋_GB2312" w:cs="仿宋_GB2312"/>
          <w:b/>
          <w:bCs w:val="0"/>
          <w:sz w:val="28"/>
          <w:szCs w:val="28"/>
          <w:lang w:eastAsia="zh-CN"/>
        </w:rPr>
        <w:t>网站：</w:t>
      </w:r>
      <w:r>
        <w:rPr>
          <w:rFonts w:hint="eastAsia" w:ascii="仿宋_GB2312" w:hAnsi="仿宋_GB2312" w:eastAsia="仿宋_GB2312" w:cs="仿宋_GB2312"/>
          <w:b w:val="0"/>
          <w:bCs/>
          <w:sz w:val="28"/>
          <w:szCs w:val="28"/>
          <w:lang w:eastAsia="zh-CN"/>
        </w:rPr>
        <w:t>广东省政务服务网</w:t>
      </w:r>
      <w:r>
        <w:rPr>
          <w:rFonts w:hint="eastAsia" w:ascii="仿宋_GB2312" w:hAnsi="仿宋_GB2312" w:eastAsia="仿宋_GB2312" w:cs="仿宋_GB2312"/>
          <w:b w:val="0"/>
          <w:bCs/>
          <w:sz w:val="28"/>
          <w:szCs w:val="28"/>
          <w:lang w:val="en-US" w:eastAsia="zh-CN"/>
        </w:rPr>
        <w:t xml:space="preserve"> </w:t>
      </w:r>
      <w:r>
        <w:rPr>
          <w:rFonts w:hint="eastAsia" w:ascii="仿宋_GB2312" w:hAnsi="仿宋_GB2312" w:eastAsia="仿宋_GB2312" w:cs="仿宋_GB2312"/>
          <w:b w:val="0"/>
          <w:bCs/>
          <w:sz w:val="28"/>
          <w:szCs w:val="28"/>
          <w:lang w:eastAsia="zh-CN"/>
        </w:rPr>
        <w:t>http://www.gdzwfw.gov.cn</w:t>
      </w:r>
    </w:p>
    <w:p>
      <w:pPr>
        <w:numPr>
          <w:ilvl w:val="0"/>
          <w:numId w:val="0"/>
        </w:numPr>
        <w:adjustRightInd w:val="0"/>
        <w:snapToGrid w:val="0"/>
        <w:spacing w:line="360" w:lineRule="auto"/>
        <w:ind w:firstLine="560" w:firstLineChars="200"/>
        <w:rPr>
          <w:rFonts w:hint="eastAsia" w:ascii="仿宋_GB2312" w:hAnsi="仿宋_GB2312" w:eastAsia="仿宋_GB2312" w:cs="仿宋_GB2312"/>
          <w:b w:val="0"/>
          <w:bCs/>
          <w:sz w:val="28"/>
          <w:szCs w:val="28"/>
          <w:lang w:eastAsia="zh-CN"/>
        </w:rPr>
      </w:pPr>
      <w:r>
        <w:rPr>
          <w:rFonts w:hint="eastAsia" w:ascii="仿宋_GB2312" w:hAnsi="仿宋_GB2312" w:eastAsia="仿宋_GB2312" w:cs="仿宋_GB2312"/>
          <w:b w:val="0"/>
          <w:bCs/>
          <w:sz w:val="28"/>
          <w:szCs w:val="28"/>
          <w:lang w:val="en-US" w:eastAsia="zh-CN"/>
        </w:rPr>
        <w:t xml:space="preserve">      </w:t>
      </w:r>
      <w:r>
        <w:rPr>
          <w:rFonts w:hint="eastAsia" w:ascii="仿宋_GB2312" w:hAnsi="仿宋_GB2312" w:eastAsia="仿宋_GB2312" w:cs="仿宋_GB2312"/>
          <w:b w:val="0"/>
          <w:bCs/>
          <w:sz w:val="28"/>
          <w:szCs w:val="28"/>
          <w:lang w:eastAsia="zh-CN"/>
        </w:rPr>
        <w:t>广东省法律服务网</w:t>
      </w:r>
      <w:r>
        <w:rPr>
          <w:rFonts w:hint="eastAsia" w:ascii="仿宋_GB2312" w:hAnsi="仿宋_GB2312" w:eastAsia="仿宋_GB2312" w:cs="仿宋_GB2312"/>
          <w:b w:val="0"/>
          <w:bCs/>
          <w:sz w:val="28"/>
          <w:szCs w:val="28"/>
          <w:lang w:val="en-US" w:eastAsia="zh-CN"/>
        </w:rPr>
        <w:t xml:space="preserve"> </w:t>
      </w:r>
      <w:r>
        <w:rPr>
          <w:rFonts w:hint="eastAsia" w:ascii="仿宋_GB2312" w:hAnsi="仿宋_GB2312" w:eastAsia="仿宋_GB2312" w:cs="仿宋_GB2312"/>
          <w:b w:val="0"/>
          <w:bCs/>
          <w:sz w:val="28"/>
          <w:szCs w:val="28"/>
          <w:lang w:eastAsia="zh-CN"/>
        </w:rPr>
        <w:t>https://gd.12348.gov.cn/</w:t>
      </w:r>
    </w:p>
    <w:p>
      <w:pPr>
        <w:numPr>
          <w:ilvl w:val="0"/>
          <w:numId w:val="0"/>
        </w:numPr>
        <w:adjustRightInd w:val="0"/>
        <w:snapToGrid w:val="0"/>
        <w:spacing w:line="360" w:lineRule="auto"/>
        <w:ind w:firstLine="560" w:firstLineChars="200"/>
        <w:rPr>
          <w:rFonts w:hint="eastAsia" w:ascii="黑体" w:hAnsi="黑体" w:eastAsia="黑体" w:cs="黑体"/>
          <w:b w:val="0"/>
          <w:bCs/>
          <w:sz w:val="28"/>
          <w:szCs w:val="28"/>
          <w:lang w:eastAsia="zh-CN"/>
        </w:rPr>
      </w:pPr>
      <w:r>
        <w:rPr>
          <w:rFonts w:hint="eastAsia" w:ascii="黑体" w:hAnsi="黑体" w:eastAsia="黑体" w:cs="黑体"/>
          <w:b w:val="0"/>
          <w:bCs/>
          <w:sz w:val="28"/>
          <w:szCs w:val="28"/>
          <w:lang w:eastAsia="zh-CN"/>
        </w:rPr>
        <w:t>十五、监督投诉（以下内容请各地根据实际进行修改公布）</w:t>
      </w:r>
    </w:p>
    <w:p>
      <w:pPr>
        <w:kinsoku/>
        <w:autoSpaceDE/>
        <w:autoSpaceDN w:val="0"/>
        <w:spacing w:line="30" w:lineRule="atLeast"/>
        <w:ind w:firstLine="562" w:firstLineChars="200"/>
        <w:rPr>
          <w:rFonts w:hint="default"/>
          <w:snapToGrid/>
          <w:color w:val="000000"/>
          <w:sz w:val="28"/>
          <w:szCs w:val="28"/>
          <w:lang w:eastAsia="zh-CN"/>
        </w:rPr>
      </w:pPr>
      <w:r>
        <w:rPr>
          <w:rFonts w:hint="eastAsia" w:ascii="仿宋_GB2312" w:hAnsi="仿宋_GB2312" w:eastAsia="仿宋_GB2312"/>
          <w:b/>
          <w:bCs/>
          <w:snapToGrid/>
          <w:color w:val="000000"/>
          <w:sz w:val="28"/>
          <w:szCs w:val="28"/>
          <w:lang w:eastAsia="zh-CN"/>
        </w:rPr>
        <w:t>投诉事项范围：</w:t>
      </w:r>
      <w:r>
        <w:rPr>
          <w:rFonts w:hint="default" w:ascii="仿宋_GB2312" w:hAnsi="仿宋_GB2312" w:eastAsia="仿宋_GB2312"/>
          <w:snapToGrid/>
          <w:color w:val="000000"/>
          <w:sz w:val="28"/>
          <w:szCs w:val="28"/>
          <w:lang w:eastAsia="zh-CN"/>
        </w:rPr>
        <w:t>有下列情形之一的，投诉人可以向主管该法律援助机构的司法行政机关投诉：</w:t>
      </w:r>
    </w:p>
    <w:p>
      <w:pPr>
        <w:kinsoku/>
        <w:autoSpaceDE/>
        <w:autoSpaceDN w:val="0"/>
        <w:spacing w:line="30" w:lineRule="atLeast"/>
        <w:rPr>
          <w:rFonts w:hint="default"/>
          <w:snapToGrid/>
          <w:color w:val="000000"/>
          <w:sz w:val="28"/>
          <w:szCs w:val="28"/>
          <w:lang w:eastAsia="zh-CN"/>
        </w:rPr>
      </w:pPr>
      <w:r>
        <w:rPr>
          <w:rFonts w:hint="default" w:ascii="仿宋_GB2312" w:hAnsi="仿宋_GB2312" w:eastAsia="仿宋_GB2312"/>
          <w:snapToGrid/>
          <w:color w:val="000000"/>
          <w:sz w:val="28"/>
          <w:szCs w:val="28"/>
          <w:lang w:eastAsia="zh-CN"/>
        </w:rPr>
        <w:t>　　（一）违反规定办理法律援助受理、审查事项，或者违反规定指派、安排法律援助人员的；</w:t>
      </w:r>
    </w:p>
    <w:p>
      <w:pPr>
        <w:kinsoku/>
        <w:autoSpaceDE/>
        <w:autoSpaceDN w:val="0"/>
        <w:spacing w:line="30" w:lineRule="atLeast"/>
        <w:rPr>
          <w:rFonts w:hint="default"/>
          <w:snapToGrid/>
          <w:color w:val="000000"/>
          <w:sz w:val="28"/>
          <w:szCs w:val="28"/>
          <w:lang w:eastAsia="zh-CN"/>
        </w:rPr>
      </w:pPr>
      <w:r>
        <w:rPr>
          <w:rFonts w:hint="default" w:ascii="仿宋_GB2312" w:hAnsi="仿宋_GB2312" w:eastAsia="仿宋_GB2312"/>
          <w:snapToGrid/>
          <w:color w:val="000000"/>
          <w:sz w:val="28"/>
          <w:szCs w:val="28"/>
          <w:lang w:eastAsia="zh-CN"/>
        </w:rPr>
        <w:t>　　（二）法律援助人员接受指派或安排后，懈怠履行或者擅自停止履行法律援助职责的；</w:t>
      </w:r>
    </w:p>
    <w:p>
      <w:pPr>
        <w:kinsoku/>
        <w:autoSpaceDE/>
        <w:autoSpaceDN w:val="0"/>
        <w:spacing w:line="30" w:lineRule="atLeast"/>
        <w:rPr>
          <w:rFonts w:hint="default"/>
          <w:snapToGrid/>
          <w:color w:val="000000"/>
          <w:sz w:val="28"/>
          <w:szCs w:val="28"/>
          <w:lang w:eastAsia="zh-CN"/>
        </w:rPr>
      </w:pPr>
      <w:r>
        <w:rPr>
          <w:rFonts w:hint="default" w:ascii="仿宋_GB2312" w:hAnsi="仿宋_GB2312" w:eastAsia="仿宋_GB2312"/>
          <w:snapToGrid/>
          <w:color w:val="000000"/>
          <w:sz w:val="28"/>
          <w:szCs w:val="28"/>
          <w:lang w:eastAsia="zh-CN"/>
        </w:rPr>
        <w:t>　　（三）办理法律援助案件收取财物的；</w:t>
      </w:r>
    </w:p>
    <w:p>
      <w:pPr>
        <w:kinsoku/>
        <w:autoSpaceDE/>
        <w:autoSpaceDN w:val="0"/>
        <w:spacing w:line="30" w:lineRule="atLeast"/>
        <w:ind w:firstLine="560"/>
        <w:rPr>
          <w:rFonts w:hint="default" w:ascii="仿宋_GB2312" w:hAnsi="仿宋_GB2312" w:eastAsia="仿宋_GB2312"/>
          <w:snapToGrid/>
          <w:color w:val="000000"/>
          <w:sz w:val="28"/>
          <w:szCs w:val="28"/>
          <w:lang w:eastAsia="zh-CN"/>
        </w:rPr>
      </w:pPr>
      <w:r>
        <w:rPr>
          <w:rFonts w:hint="default" w:ascii="仿宋_GB2312" w:hAnsi="仿宋_GB2312" w:eastAsia="仿宋_GB2312"/>
          <w:snapToGrid/>
          <w:color w:val="000000"/>
          <w:sz w:val="28"/>
          <w:szCs w:val="28"/>
          <w:lang w:eastAsia="zh-CN"/>
        </w:rPr>
        <w:t>（四）其它违反法律援助管理规定的行为。</w:t>
      </w:r>
    </w:p>
    <w:p>
      <w:pPr>
        <w:numPr>
          <w:ilvl w:val="0"/>
          <w:numId w:val="0"/>
        </w:numPr>
        <w:adjustRightInd w:val="0"/>
        <w:snapToGrid w:val="0"/>
        <w:spacing w:line="360" w:lineRule="auto"/>
        <w:ind w:firstLine="562" w:firstLineChars="200"/>
        <w:rPr>
          <w:rFonts w:hint="eastAsia" w:ascii="仿宋_GB2312" w:hAnsi="仿宋_GB2312" w:eastAsia="仿宋_GB2312" w:cs="仿宋_GB2312"/>
          <w:b w:val="0"/>
          <w:bCs/>
          <w:sz w:val="28"/>
          <w:szCs w:val="28"/>
          <w:lang w:val="en-US" w:eastAsia="zh-CN"/>
        </w:rPr>
      </w:pPr>
      <w:r>
        <w:rPr>
          <w:rFonts w:hint="eastAsia" w:ascii="仿宋_GB2312" w:hAnsi="仿宋_GB2312" w:eastAsia="仿宋_GB2312" w:cs="仿宋_GB2312"/>
          <w:b/>
          <w:bCs w:val="0"/>
          <w:sz w:val="28"/>
          <w:szCs w:val="28"/>
          <w:lang w:val="en-US" w:eastAsia="zh-CN"/>
        </w:rPr>
        <w:t>投诉回复时限及形式：</w:t>
      </w:r>
      <w:r>
        <w:rPr>
          <w:rFonts w:hint="eastAsia" w:ascii="仿宋_GB2312" w:hAnsi="仿宋_GB2312" w:eastAsia="仿宋_GB2312" w:cs="仿宋_GB2312"/>
          <w:b w:val="0"/>
          <w:bCs/>
          <w:sz w:val="28"/>
          <w:szCs w:val="28"/>
          <w:lang w:val="en-US" w:eastAsia="zh-CN"/>
        </w:rPr>
        <w:t>司法行政机关受理投诉后，一般在45日内办结，投诉事项复杂的，经批准可以适当延长办理期限。作出处理决定后，5个工作日内，向投诉人发送《法律援助投诉处理答复书》。</w:t>
      </w:r>
    </w:p>
    <w:p>
      <w:pPr>
        <w:numPr>
          <w:ilvl w:val="0"/>
          <w:numId w:val="0"/>
        </w:numPr>
        <w:adjustRightInd w:val="0"/>
        <w:snapToGrid w:val="0"/>
        <w:spacing w:line="360" w:lineRule="auto"/>
        <w:ind w:firstLine="562" w:firstLineChars="200"/>
        <w:rPr>
          <w:rFonts w:hint="eastAsia" w:ascii="仿宋_GB2312" w:hAnsi="仿宋_GB2312" w:eastAsia="仿宋_GB2312" w:cs="仿宋_GB2312"/>
          <w:b w:val="0"/>
          <w:bCs/>
          <w:sz w:val="28"/>
          <w:szCs w:val="28"/>
          <w:lang w:val="en-US" w:eastAsia="zh-CN"/>
        </w:rPr>
      </w:pPr>
      <w:r>
        <w:rPr>
          <w:rFonts w:hint="eastAsia" w:ascii="仿宋_GB2312" w:hAnsi="仿宋_GB2312" w:eastAsia="仿宋_GB2312" w:cs="仿宋_GB2312"/>
          <w:b/>
          <w:bCs w:val="0"/>
          <w:sz w:val="28"/>
          <w:szCs w:val="28"/>
          <w:lang w:val="en-US" w:eastAsia="zh-CN"/>
        </w:rPr>
        <w:t>投诉窗口：</w:t>
      </w:r>
      <w:r>
        <w:rPr>
          <w:rFonts w:hint="eastAsia" w:ascii="仿宋_GB2312" w:hAnsi="仿宋_GB2312" w:eastAsia="仿宋_GB2312" w:cs="仿宋_GB2312"/>
          <w:b w:val="0"/>
          <w:bCs/>
          <w:sz w:val="28"/>
          <w:szCs w:val="28"/>
          <w:lang w:val="en-US" w:eastAsia="zh-CN"/>
        </w:rPr>
        <w:t>广东省司法厅</w:t>
      </w:r>
    </w:p>
    <w:p>
      <w:pPr>
        <w:numPr>
          <w:ilvl w:val="0"/>
          <w:numId w:val="0"/>
        </w:numPr>
        <w:adjustRightInd w:val="0"/>
        <w:snapToGrid w:val="0"/>
        <w:spacing w:line="360" w:lineRule="auto"/>
        <w:ind w:firstLine="562" w:firstLineChars="200"/>
        <w:rPr>
          <w:rFonts w:hint="eastAsia" w:ascii="仿宋_GB2312" w:hAnsi="仿宋_GB2312" w:eastAsia="仿宋_GB2312" w:cs="仿宋_GB2312"/>
          <w:b w:val="0"/>
          <w:bCs/>
          <w:sz w:val="28"/>
          <w:szCs w:val="28"/>
          <w:lang w:val="en-US" w:eastAsia="zh-CN"/>
        </w:rPr>
      </w:pPr>
      <w:r>
        <w:rPr>
          <w:rFonts w:hint="eastAsia" w:ascii="仿宋_GB2312" w:hAnsi="仿宋_GB2312" w:eastAsia="仿宋_GB2312" w:cs="仿宋_GB2312"/>
          <w:b/>
          <w:bCs w:val="0"/>
          <w:sz w:val="28"/>
          <w:szCs w:val="28"/>
          <w:lang w:val="en-US" w:eastAsia="zh-CN"/>
        </w:rPr>
        <w:t>投诉电话：</w:t>
      </w:r>
      <w:r>
        <w:rPr>
          <w:rFonts w:hint="eastAsia" w:ascii="仿宋_GB2312" w:hAnsi="仿宋_GB2312" w:eastAsia="仿宋_GB2312" w:cs="仿宋_GB2312"/>
          <w:b w:val="0"/>
          <w:bCs/>
          <w:sz w:val="28"/>
          <w:szCs w:val="28"/>
          <w:lang w:val="en-US" w:eastAsia="zh-CN"/>
        </w:rPr>
        <w:t>020-86350702</w:t>
      </w:r>
    </w:p>
    <w:p>
      <w:pPr>
        <w:numPr>
          <w:ilvl w:val="0"/>
          <w:numId w:val="0"/>
        </w:numPr>
        <w:adjustRightInd w:val="0"/>
        <w:snapToGrid w:val="0"/>
        <w:spacing w:line="360" w:lineRule="auto"/>
        <w:ind w:firstLine="562" w:firstLineChars="200"/>
        <w:rPr>
          <w:rFonts w:hint="eastAsia" w:ascii="仿宋_GB2312" w:hAnsi="仿宋_GB2312" w:eastAsia="仿宋_GB2312" w:cs="仿宋_GB2312"/>
          <w:b w:val="0"/>
          <w:bCs/>
          <w:sz w:val="28"/>
          <w:szCs w:val="28"/>
          <w:lang w:val="en-US" w:eastAsia="zh-CN"/>
        </w:rPr>
      </w:pPr>
      <w:r>
        <w:rPr>
          <w:rFonts w:hint="eastAsia" w:ascii="仿宋_GB2312" w:hAnsi="仿宋_GB2312" w:eastAsia="仿宋_GB2312" w:cs="仿宋_GB2312"/>
          <w:b/>
          <w:bCs w:val="0"/>
          <w:sz w:val="28"/>
          <w:szCs w:val="28"/>
          <w:lang w:val="en-US" w:eastAsia="zh-CN"/>
        </w:rPr>
        <w:t>投诉网址：</w:t>
      </w:r>
      <w:r>
        <w:rPr>
          <w:rFonts w:hint="eastAsia" w:ascii="仿宋_GB2312" w:hAnsi="仿宋_GB2312" w:eastAsia="仿宋_GB2312" w:cs="仿宋_GB2312"/>
          <w:b w:val="0"/>
          <w:bCs/>
          <w:sz w:val="28"/>
          <w:szCs w:val="28"/>
          <w:lang w:val="en-US" w:eastAsia="zh-CN"/>
        </w:rPr>
        <w:t>http://sft.gd.gov.cn/hdjlpt</w:t>
      </w:r>
    </w:p>
    <w:p>
      <w:pPr>
        <w:numPr>
          <w:ilvl w:val="0"/>
          <w:numId w:val="0"/>
        </w:numPr>
        <w:adjustRightInd w:val="0"/>
        <w:snapToGrid w:val="0"/>
        <w:spacing w:line="360" w:lineRule="auto"/>
        <w:ind w:firstLine="562" w:firstLineChars="200"/>
        <w:rPr>
          <w:rFonts w:hint="eastAsia" w:ascii="仿宋_GB2312" w:hAnsi="仿宋_GB2312" w:eastAsia="仿宋_GB2312" w:cs="仿宋_GB2312"/>
          <w:b w:val="0"/>
          <w:bCs/>
          <w:sz w:val="28"/>
          <w:szCs w:val="28"/>
          <w:lang w:val="en-US" w:eastAsia="zh-CN"/>
        </w:rPr>
      </w:pPr>
      <w:r>
        <w:rPr>
          <w:rFonts w:hint="eastAsia" w:ascii="仿宋_GB2312" w:hAnsi="仿宋_GB2312" w:eastAsia="仿宋_GB2312" w:cs="仿宋_GB2312"/>
          <w:b/>
          <w:bCs w:val="0"/>
          <w:sz w:val="28"/>
          <w:szCs w:val="28"/>
          <w:lang w:val="en-US" w:eastAsia="zh-CN"/>
        </w:rPr>
        <w:t>投诉邮箱：</w:t>
      </w:r>
      <w:r>
        <w:rPr>
          <w:rFonts w:hint="eastAsia" w:ascii="仿宋_GB2312" w:hAnsi="仿宋_GB2312" w:eastAsia="仿宋_GB2312" w:cs="仿宋_GB2312"/>
          <w:b w:val="0"/>
          <w:bCs/>
          <w:sz w:val="28"/>
          <w:szCs w:val="28"/>
          <w:lang w:val="en-US" w:eastAsia="zh-CN"/>
        </w:rPr>
        <w:t>sft_xfb@gd.gov.cn</w:t>
      </w:r>
    </w:p>
    <w:p>
      <w:pPr>
        <w:numPr>
          <w:ilvl w:val="0"/>
          <w:numId w:val="0"/>
        </w:numPr>
        <w:adjustRightInd w:val="0"/>
        <w:snapToGrid w:val="0"/>
        <w:spacing w:line="360" w:lineRule="auto"/>
        <w:ind w:firstLine="562" w:firstLineChars="200"/>
        <w:rPr>
          <w:rFonts w:hint="eastAsia" w:ascii="仿宋_GB2312" w:hAnsi="仿宋_GB2312" w:eastAsia="仿宋_GB2312" w:cs="仿宋_GB2312"/>
          <w:b w:val="0"/>
          <w:bCs/>
          <w:sz w:val="28"/>
          <w:szCs w:val="28"/>
          <w:lang w:val="en-US" w:eastAsia="zh-CN"/>
        </w:rPr>
      </w:pPr>
      <w:r>
        <w:rPr>
          <w:rFonts w:hint="eastAsia" w:ascii="仿宋_GB2312" w:hAnsi="仿宋_GB2312" w:eastAsia="仿宋_GB2312" w:cs="仿宋_GB2312"/>
          <w:b/>
          <w:bCs w:val="0"/>
          <w:sz w:val="28"/>
          <w:szCs w:val="28"/>
          <w:lang w:val="en-US" w:eastAsia="zh-CN"/>
        </w:rPr>
        <w:t>信函投诉通讯地址：</w:t>
      </w:r>
      <w:r>
        <w:rPr>
          <w:rFonts w:hint="eastAsia" w:ascii="仿宋_GB2312" w:hAnsi="仿宋_GB2312" w:eastAsia="仿宋_GB2312" w:cs="仿宋_GB2312"/>
          <w:b w:val="0"/>
          <w:bCs/>
          <w:sz w:val="28"/>
          <w:szCs w:val="28"/>
          <w:lang w:val="en-US" w:eastAsia="zh-CN"/>
        </w:rPr>
        <w:t>广州市政民路51号广东省司法厅，邮政编码510405</w:t>
      </w:r>
    </w:p>
    <w:p/>
    <w:p>
      <w:pPr>
        <w:rPr>
          <w:rFonts w:hint="eastAsia"/>
          <w:sz w:val="32"/>
          <w:szCs w:val="32"/>
          <w:lang w:val="en-US" w:eastAsia="zh-Hans"/>
        </w:rPr>
      </w:pPr>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00000000" w:usb1="00000000" w:usb2="00000016" w:usb3="00000000" w:csb0="00040001" w:csb1="00000000"/>
  </w:font>
  <w:font w:name="Courier New">
    <w:panose1 w:val="020706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Microsoft JhengHei Light">
    <w:altName w:val="苹方-简"/>
    <w:panose1 w:val="00000000000000000000"/>
    <w:charset w:val="88"/>
    <w:family w:val="swiss"/>
    <w:pitch w:val="default"/>
    <w:sig w:usb0="00000000" w:usb1="00000000" w:usb2="00000016" w:usb3="00000000" w:csb0="00100009" w:csb1="00000000"/>
  </w:font>
  <w:font w:name="Microsoft JhengHei UI Light">
    <w:altName w:val="苹方-简"/>
    <w:panose1 w:val="00000000000000000000"/>
    <w:charset w:val="88"/>
    <w:family w:val="swiss"/>
    <w:pitch w:val="default"/>
    <w:sig w:usb0="00000000" w:usb1="00000000" w:usb2="00000016" w:usb3="00000000" w:csb0="00100009" w:csb1="00000000"/>
  </w:font>
  <w:font w:name="Wingdings 2">
    <w:panose1 w:val="05020102010507070707"/>
    <w:charset w:val="02"/>
    <w:family w:val="roman"/>
    <w:pitch w:val="default"/>
    <w:sig w:usb0="00000000" w:usb1="00000000" w:usb2="00000000" w:usb3="00000000" w:csb0="80000000" w:csb1="00000000"/>
  </w:font>
  <w:font w:name="楷体_GB2312">
    <w:altName w:val="汉仪楷体简"/>
    <w:panose1 w:val="02010609030101010101"/>
    <w:charset w:val="86"/>
    <w:family w:val="auto"/>
    <w:pitch w:val="default"/>
    <w:sig w:usb0="00000000" w:usb1="00000000" w:usb2="00000000" w:usb3="00000000" w:csb0="00040000" w:csb1="00000000"/>
  </w:font>
  <w:font w:name="Albertus Medium">
    <w:altName w:val="苹方-简"/>
    <w:panose1 w:val="00000000000000000000"/>
    <w:charset w:val="00"/>
    <w:family w:val="auto"/>
    <w:pitch w:val="default"/>
    <w:sig w:usb0="00000000" w:usb1="00000000" w:usb2="00000000" w:usb3="00000000" w:csb0="00000093" w:csb1="00000000"/>
  </w:font>
  <w:font w:name="楷体">
    <w:altName w:val="汉仪楷体KW"/>
    <w:panose1 w:val="02010609060101010101"/>
    <w:charset w:val="86"/>
    <w:family w:val="modern"/>
    <w:pitch w:val="default"/>
    <w:sig w:usb0="00000000" w:usb1="00000000" w:usb2="00000016" w:usb3="00000000" w:csb0="00040001" w:csb1="00000000"/>
  </w:font>
  <w:font w:name="仿宋_GB2312">
    <w:altName w:val="方正仿宋_GBK"/>
    <w:panose1 w:val="02010609030101010101"/>
    <w:charset w:val="86"/>
    <w:family w:val="auto"/>
    <w:pitch w:val="default"/>
    <w:sig w:usb0="00000000" w:usb1="00000000" w:usb2="00000000" w:usb3="00000000" w:csb0="00040000" w:csb1="00000000"/>
  </w:font>
  <w:font w:name="Segoe Print">
    <w:altName w:val="苹方-简"/>
    <w:panose1 w:val="02000600000000000000"/>
    <w:charset w:val="00"/>
    <w:family w:val="auto"/>
    <w:pitch w:val="default"/>
    <w:sig w:usb0="00000000" w:usb1="00000000" w:usb2="00000000" w:usb3="00000000" w:csb0="2000009F" w:csb1="47010000"/>
  </w:font>
  <w:font w:name="Microsoft JhengHei">
    <w:altName w:val="汉仪中简黑简"/>
    <w:panose1 w:val="020B0604030504040204"/>
    <w:charset w:val="88"/>
    <w:family w:val="auto"/>
    <w:pitch w:val="default"/>
    <w:sig w:usb0="00000000" w:usb1="00000000" w:usb2="00000016" w:usb3="00000000" w:csb0="00100009" w:csb1="00000000"/>
  </w:font>
  <w:font w:name="宋体-简">
    <w:panose1 w:val="02010800040101010101"/>
    <w:charset w:val="86"/>
    <w:family w:val="auto"/>
    <w:pitch w:val="default"/>
    <w:sig w:usb0="00000001" w:usb1="080F0000" w:usb2="00000000" w:usb3="00000000" w:csb0="00040000" w:csb1="00000000"/>
  </w:font>
  <w:font w:name="Microsoft JhengHei Light">
    <w:altName w:val="苹方-简"/>
    <w:panose1 w:val="00000000000000000000"/>
    <w:charset w:val="00"/>
    <w:family w:val="auto"/>
    <w:pitch w:val="default"/>
    <w:sig w:usb0="00000000" w:usb1="00000000" w:usb2="00000000" w:usb3="00000000" w:csb0="00000000" w:csb1="00000000"/>
  </w:font>
  <w:font w:name="Microsoft JhengHei UI Light">
    <w:altName w:val="苹方-简"/>
    <w:panose1 w:val="00000000000000000000"/>
    <w:charset w:val="00"/>
    <w:family w:val="auto"/>
    <w:pitch w:val="default"/>
    <w:sig w:usb0="00000000" w:usb1="00000000" w:usb2="00000000" w:usb3="00000000" w:csb0="00000000" w:csb1="00000000"/>
  </w:font>
  <w:font w:name="Wingdings 2">
    <w:panose1 w:val="05020102010507070707"/>
    <w:charset w:val="00"/>
    <w:family w:val="auto"/>
    <w:pitch w:val="default"/>
    <w:sig w:usb0="00000000" w:usb1="00000000" w:usb2="00000000" w:usb3="00000000" w:csb0="80000000" w:csb1="00000000"/>
  </w:font>
  <w:font w:name="仿宋">
    <w:altName w:val="方正仿宋_GBK"/>
    <w:panose1 w:val="02010609060101010101"/>
    <w:charset w:val="86"/>
    <w:family w:val="auto"/>
    <w:pitch w:val="default"/>
    <w:sig w:usb0="00000000" w:usb1="00000000" w:usb2="00000016" w:usb3="00000000" w:csb0="00040001" w:csb1="00000000"/>
  </w:font>
  <w:font w:name="方正仿宋_GBK">
    <w:panose1 w:val="02000000000000000000"/>
    <w:charset w:val="86"/>
    <w:family w:val="auto"/>
    <w:pitch w:val="default"/>
    <w:sig w:usb0="A00002BF" w:usb1="38CF7CFA" w:usb2="00082016" w:usb3="00000000" w:csb0="00040001" w:csb1="00000000"/>
  </w:font>
  <w:font w:name="汉仪中简黑简">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 w:name="汉仪中黑KW">
    <w:panose1 w:val="00020600040101010101"/>
    <w:charset w:val="86"/>
    <w:family w:val="auto"/>
    <w:pitch w:val="default"/>
    <w:sig w:usb0="A00002BF" w:usb1="18EF7CFA" w:usb2="00000016" w:usb3="00000000" w:csb0="00040000" w:csb1="00000000"/>
  </w:font>
  <w:font w:name="Arial">
    <w:panose1 w:val="020B0604020202090204"/>
    <w:charset w:val="00"/>
    <w:family w:val="auto"/>
    <w:pitch w:val="default"/>
    <w:sig w:usb0="E0000AFF" w:usb1="00007843" w:usb2="00000001" w:usb3="00000000" w:csb0="400001BF" w:csb1="DFF70000"/>
  </w:font>
  <w:font w:name="Wingdings">
    <w:panose1 w:val="05000000000000000000"/>
    <w:charset w:val="00"/>
    <w:family w:val="auto"/>
    <w:pitch w:val="default"/>
    <w:sig w:usb0="00000000" w:usb1="00000000" w:usb2="00000000" w:usb3="00000000" w:csb0="80000000" w:csb1="00000000"/>
  </w:font>
  <w:font w:name="Traditional Arabic">
    <w:altName w:val="苹方-简"/>
    <w:panose1 w:val="02020603050405020304"/>
    <w:charset w:val="00"/>
    <w:family w:val="auto"/>
    <w:pitch w:val="default"/>
    <w:sig w:usb0="00000000" w:usb1="00000000" w:usb2="00000008" w:usb3="00000000" w:csb0="00000041" w:csb1="20080000"/>
  </w:font>
  <w:font w:name="微软雅黑">
    <w:altName w:val="汉仪旗黑"/>
    <w:panose1 w:val="020B0503020204020204"/>
    <w:charset w:val="86"/>
    <w:family w:val="auto"/>
    <w:pitch w:val="default"/>
    <w:sig w:usb0="00000000" w:usb1="00000000" w:usb2="00000016" w:usb3="00000000" w:csb0="0004001F" w:csb1="00000000"/>
  </w:font>
  <w:font w:name="Corbel">
    <w:altName w:val="苹方-简"/>
    <w:panose1 w:val="020B0503020204020204"/>
    <w:charset w:val="00"/>
    <w:family w:val="auto"/>
    <w:pitch w:val="default"/>
    <w:sig w:usb0="00000000" w:usb1="00000000" w:usb2="00000000" w:usb3="00000000" w:csb0="2000019F" w:csb1="00000000"/>
  </w:font>
  <w:font w:name="汉仪旗黑">
    <w:panose1 w:val="00020600040101010101"/>
    <w:charset w:val="86"/>
    <w:family w:val="auto"/>
    <w:pitch w:val="default"/>
    <w:sig w:usb0="A00002BF" w:usb1="1ACF7CFA" w:usb2="00000016" w:usb3="00000000" w:csb0="0004009F" w:csb1="DFD70000"/>
  </w:font>
  <w:font w:name="汉仪楷体简">
    <w:panose1 w:val="02010600000101010101"/>
    <w:charset w:val="86"/>
    <w:family w:val="auto"/>
    <w:pitch w:val="default"/>
    <w:sig w:usb0="00000001" w:usb1="080E0800" w:usb2="00000002" w:usb3="00000000" w:csb0="00040000" w:csb1="00000000"/>
  </w:font>
  <w:font w:name="汉仪楷体KW">
    <w:panose1 w:val="00020600040101010101"/>
    <w:charset w:val="86"/>
    <w:family w:val="auto"/>
    <w:pitch w:val="default"/>
    <w:sig w:usb0="A00002BF" w:usb1="18EF7CFA" w:usb2="00000016" w:usb3="00000000" w:csb0="00040000" w:csb1="00000000"/>
  </w:font>
  <w:font w:name="仿宋_GB2312">
    <w:altName w:val="方正仿宋_GBK"/>
    <w:panose1 w:val="02010609030101010101"/>
    <w:charset w:val="00"/>
    <w:family w:val="auto"/>
    <w:pitch w:val="default"/>
    <w:sig w:usb0="00000000" w:usb1="00000000" w:usb2="00000000" w:usb3="00000000" w:csb0="00040000" w:csb1="00000000"/>
  </w:font>
  <w:font w:name="黑体">
    <w:altName w:val="汉仪中黑KW"/>
    <w:panose1 w:val="02010600030101010101"/>
    <w:charset w:val="00"/>
    <w:family w:val="auto"/>
    <w:pitch w:val="default"/>
    <w:sig w:usb0="00000000" w:usb1="00000000" w:usb2="00000016" w:usb3="00000000" w:csb0="00040001" w:csb1="00000000"/>
  </w:font>
  <w:font w:name="楷体">
    <w:altName w:val="汉仪楷体KW"/>
    <w:panose1 w:val="02010609060101010101"/>
    <w:charset w:val="00"/>
    <w:family w:val="auto"/>
    <w:pitch w:val="default"/>
    <w:sig w:usb0="00000000" w:usb1="00000000" w:usb2="00000016" w:usb3="00000000" w:csb0="00040001" w:csb1="00000000"/>
  </w:font>
  <w:font w:name="方正小标宋简体">
    <w:panose1 w:val="02000000000000000000"/>
    <w:charset w:val="86"/>
    <w:family w:val="auto"/>
    <w:pitch w:val="default"/>
    <w:sig w:usb0="00000001" w:usb1="08000000" w:usb2="00000000" w:usb3="00000000" w:csb0="00040000" w:csb1="00000000"/>
  </w:font>
  <w:font w:name="仿宋">
    <w:altName w:val="方正仿宋_GBK"/>
    <w:panose1 w:val="02010609060101010101"/>
    <w:charset w:val="00"/>
    <w:family w:val="auto"/>
    <w:pitch w:val="default"/>
    <w:sig w:usb0="00000000" w:usb1="00000000" w:usb2="00000016" w:usb3="00000000" w:csb0="00040001" w:csb1="00000000"/>
  </w:font>
  <w:font w:name="PingFangHK">
    <w:altName w:val="苹方-简"/>
    <w:panose1 w:val="00000000000000000000"/>
    <w:charset w:val="00"/>
    <w:family w:val="auto"/>
    <w:pitch w:val="default"/>
    <w:sig w:usb0="00000000" w:usb1="00000000" w:usb2="00000000" w:usb3="00000000" w:csb0="00000000" w:csb1="00000000"/>
  </w:font>
  <w:font w:name="Tahoma">
    <w:panose1 w:val="020B0804030504040204"/>
    <w:charset w:val="00"/>
    <w:family w:val="auto"/>
    <w:pitch w:val="default"/>
    <w:sig w:usb0="E1002AFF" w:usb1="C000605B" w:usb2="00000029" w:usb3="00000000" w:csb0="200101FF" w:csb1="20280000"/>
  </w:font>
  <w:font w:name="Calibri Light">
    <w:altName w:val="Helvetica Neue"/>
    <w:panose1 w:val="020F0302020204030204"/>
    <w:charset w:val="00"/>
    <w:family w:val="auto"/>
    <w:pitch w:val="default"/>
    <w:sig w:usb0="00000000" w:usb1="00000000" w:usb2="00000000" w:usb3="00000000" w:csb0="2000019F" w:csb1="00000000"/>
  </w:font>
  <w:font w:name="方正仿宋_GB2312">
    <w:panose1 w:val="02000000000000000000"/>
    <w:charset w:val="86"/>
    <w:family w:val="auto"/>
    <w:pitch w:val="default"/>
    <w:sig w:usb0="A00002BF" w:usb1="184F6CFA" w:usb2="00000012" w:usb3="00000000" w:csb0="00040001" w:csb1="00000000"/>
  </w:font>
  <w:font w:name="华文黑体">
    <w:panose1 w:val="02010600040101010101"/>
    <w:charset w:val="86"/>
    <w:family w:val="auto"/>
    <w:pitch w:val="default"/>
    <w:sig w:usb0="00000287" w:usb1="080F0000" w:usb2="00000000" w:usb3="00000000" w:csb0="00040001" w:csb1="00000000"/>
  </w:font>
  <w:font w:name="汉仪仿宋KW">
    <w:panose1 w:val="00020600040101010101"/>
    <w:charset w:val="86"/>
    <w:family w:val="auto"/>
    <w:pitch w:val="default"/>
    <w:sig w:usb0="A00002BF" w:usb1="18EF7CFA" w:usb2="00000016" w:usb3="00000000" w:csb0="00040000" w:csb1="00000000"/>
  </w:font>
  <w:font w:name="华文仿宋">
    <w:panose1 w:val="02010600040101010101"/>
    <w:charset w:val="86"/>
    <w:family w:val="auto"/>
    <w:pitch w:val="default"/>
    <w:sig w:usb0="00000287" w:usb1="080F0000" w:usb2="00000000" w:usb3="00000000" w:csb0="0004009F" w:csb1="DFD70000"/>
  </w:font>
  <w:font w:name="华文中宋">
    <w:altName w:val="华文宋体"/>
    <w:panose1 w:val="02010600040101010101"/>
    <w:charset w:val="86"/>
    <w:family w:val="auto"/>
    <w:pitch w:val="default"/>
    <w:sig w:usb0="00000000" w:usb1="00000000" w:usb2="00000000" w:usb3="00000000" w:csb0="0004009F" w:csb1="DFD70000"/>
  </w:font>
  <w:font w:name="华文宋体">
    <w:panose1 w:val="02010600040101010101"/>
    <w:charset w:val="86"/>
    <w:family w:val="auto"/>
    <w:pitch w:val="default"/>
    <w:sig w:usb0="80000287" w:usb1="280F3C52" w:usb2="00000016" w:usb3="00000000" w:csb0="0004001F" w:csb1="00000000"/>
  </w:font>
  <w:font w:name="华文彩云">
    <w:altName w:val="宋体-简"/>
    <w:panose1 w:val="02010800040101010101"/>
    <w:charset w:val="86"/>
    <w:family w:val="auto"/>
    <w:pitch w:val="default"/>
    <w:sig w:usb0="00000000" w:usb1="00000000" w:usb2="00000000" w:usb3="00000000" w:csb0="00040000" w:csb1="00000000"/>
  </w:font>
  <w:font w:name="华文新魏">
    <w:altName w:val="宋体-简"/>
    <w:panose1 w:val="02010800040101010101"/>
    <w:charset w:val="86"/>
    <w:family w:val="auto"/>
    <w:pitch w:val="default"/>
    <w:sig w:usb0="00000000" w:usb1="00000000" w:usb2="00000000" w:usb3="00000000" w:csb0="00040000" w:csb1="00000000"/>
  </w:font>
  <w:font w:name="华文楷体">
    <w:panose1 w:val="02010600040101010101"/>
    <w:charset w:val="86"/>
    <w:family w:val="auto"/>
    <w:pitch w:val="default"/>
    <w:sig w:usb0="80000287" w:usb1="280F3C52" w:usb2="00000016" w:usb3="00000000" w:csb0="0004001F" w:csb1="00000000"/>
  </w:font>
  <w:font w:name="华文琥珀">
    <w:altName w:val="宋体-简"/>
    <w:panose1 w:val="02010800040101010101"/>
    <w:charset w:val="86"/>
    <w:family w:val="auto"/>
    <w:pitch w:val="default"/>
    <w:sig w:usb0="00000000" w:usb1="00000000" w:usb2="00000000" w:usb3="00000000" w:csb0="00040000" w:csb1="00000000"/>
  </w:font>
  <w:font w:name="华文细黑">
    <w:altName w:val="黑体-简"/>
    <w:panose1 w:val="02010600040101010101"/>
    <w:charset w:val="86"/>
    <w:family w:val="auto"/>
    <w:pitch w:val="default"/>
    <w:sig w:usb0="00000000" w:usb1="00000000" w:usb2="00000000" w:usb3="00000000" w:csb0="0004009F" w:csb1="DFD70000"/>
  </w:font>
  <w:font w:name="华文行楷">
    <w:altName w:val="行楷-简"/>
    <w:panose1 w:val="02010800040101010101"/>
    <w:charset w:val="86"/>
    <w:family w:val="auto"/>
    <w:pitch w:val="default"/>
    <w:sig w:usb0="00000000" w:usb1="00000000" w:usb2="00000000" w:usb3="00000000" w:csb0="00040000" w:csb1="00000000"/>
  </w:font>
  <w:font w:name="华文隶书">
    <w:altName w:val="宋体-简"/>
    <w:panose1 w:val="02010800040101010101"/>
    <w:charset w:val="86"/>
    <w:family w:val="auto"/>
    <w:pitch w:val="default"/>
    <w:sig w:usb0="00000000" w:usb1="00000000" w:usb2="00000000" w:usb3="00000000" w:csb0="00040000" w:csb1="00000000"/>
  </w:font>
  <w:font w:name="隶书">
    <w:altName w:val="报隶-简"/>
    <w:panose1 w:val="02010509060101010101"/>
    <w:charset w:val="86"/>
    <w:family w:val="auto"/>
    <w:pitch w:val="default"/>
    <w:sig w:usb0="00000000" w:usb1="00000000" w:usb2="00000000" w:usb3="00000000" w:csb0="00040000" w:csb1="00000000"/>
  </w:font>
  <w:font w:name="汉仪旗黑KW">
    <w:panose1 w:val="00020600040101010101"/>
    <w:charset w:val="86"/>
    <w:family w:val="auto"/>
    <w:pitch w:val="default"/>
    <w:sig w:usb0="A00002BF" w:usb1="3ACF7CFA" w:usb2="00000016" w:usb3="00000000" w:csb0="0004009F" w:csb1="DFD70000"/>
  </w:font>
  <w:font w:name="报隶-简">
    <w:panose1 w:val="02010600040101010101"/>
    <w:charset w:val="86"/>
    <w:family w:val="auto"/>
    <w:pitch w:val="default"/>
    <w:sig w:usb0="80000287" w:usb1="280F3C52" w:usb2="00000016" w:usb3="00000000" w:csb0="0004001F" w:csb1="00000000"/>
  </w:font>
  <w:font w:name="行楷-简">
    <w:panose1 w:val="02010800040101010101"/>
    <w:charset w:val="86"/>
    <w:family w:val="auto"/>
    <w:pitch w:val="default"/>
    <w:sig w:usb0="00000001" w:usb1="080F0000" w:usb2="00000000" w:usb3="00000000" w:csb0="00040000" w:csb1="00000000"/>
  </w:font>
  <w:font w:name="黑体-简">
    <w:panose1 w:val="02000000000000000000"/>
    <w:charset w:val="86"/>
    <w:family w:val="auto"/>
    <w:pitch w:val="default"/>
    <w:sig w:usb0="8000002F" w:usb1="0800004A" w:usb2="00000000" w:usb3="00000000" w:csb0="203E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jc w:val="right"/>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val="en-US" w:eastAsia="zh-CN"/>
      </w:rPr>
      <w:fldChar w:fldCharType="begin"/>
    </w:r>
    <w:r>
      <w:rPr>
        <w:rFonts w:hint="eastAsia" w:ascii="宋体" w:hAnsi="宋体" w:eastAsia="宋体" w:cs="宋体"/>
        <w:sz w:val="28"/>
        <w:szCs w:val="28"/>
        <w:lang w:val="en-US" w:eastAsia="zh-CN"/>
      </w:rPr>
      <w:instrText xml:space="preserve"> PAGE  \* MERGEFORMAT </w:instrText>
    </w:r>
    <w:r>
      <w:rPr>
        <w:rFonts w:hint="eastAsia" w:ascii="宋体" w:hAnsi="宋体" w:eastAsia="宋体" w:cs="宋体"/>
        <w:sz w:val="28"/>
        <w:szCs w:val="28"/>
        <w:lang w:val="en-US" w:eastAsia="zh-CN"/>
      </w:rPr>
      <w:fldChar w:fldCharType="separate"/>
    </w:r>
    <w:r>
      <w:rPr>
        <w:rFonts w:hint="eastAsia" w:ascii="宋体" w:hAnsi="宋体" w:eastAsia="宋体" w:cs="宋体"/>
        <w:sz w:val="28"/>
        <w:szCs w:val="28"/>
        <w:lang w:val="en-US" w:eastAsia="zh-CN"/>
      </w:rPr>
      <w:t>1</w:t>
    </w:r>
    <w:r>
      <w:rPr>
        <w:rFonts w:hint="eastAsia" w:ascii="宋体" w:hAnsi="宋体" w:eastAsia="宋体" w:cs="宋体"/>
        <w:sz w:val="28"/>
        <w:szCs w:val="28"/>
        <w:lang w:val="en-US" w:eastAsia="zh-CN"/>
      </w:rPr>
      <w:fldChar w:fldCharType="end"/>
    </w:r>
    <w:r>
      <w:rPr>
        <w:rFonts w:hint="eastAsia" w:ascii="宋体" w:hAnsi="宋体" w:eastAsia="宋体" w:cs="宋体"/>
        <w:sz w:val="28"/>
        <w:szCs w:val="28"/>
        <w:lang w:val="en-US" w:eastAsia="zh-CN"/>
      </w:rPr>
      <w:t xml:space="preserve"> —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 xml:space="preserve">  — </w:t>
    </w:r>
    <w:r>
      <w:rPr>
        <w:rFonts w:hint="eastAsia" w:ascii="宋体" w:hAnsi="宋体" w:eastAsia="宋体" w:cs="宋体"/>
        <w:sz w:val="28"/>
        <w:szCs w:val="28"/>
        <w:lang w:val="en-US" w:eastAsia="zh-CN"/>
      </w:rPr>
      <w:fldChar w:fldCharType="begin"/>
    </w:r>
    <w:r>
      <w:rPr>
        <w:rFonts w:hint="eastAsia" w:ascii="宋体" w:hAnsi="宋体" w:eastAsia="宋体" w:cs="宋体"/>
        <w:sz w:val="28"/>
        <w:szCs w:val="28"/>
        <w:lang w:val="en-US" w:eastAsia="zh-CN"/>
      </w:rPr>
      <w:instrText xml:space="preserve"> PAGE  \* MERGEFORMAT </w:instrText>
    </w:r>
    <w:r>
      <w:rPr>
        <w:rFonts w:hint="eastAsia" w:ascii="宋体" w:hAnsi="宋体" w:eastAsia="宋体" w:cs="宋体"/>
        <w:sz w:val="28"/>
        <w:szCs w:val="28"/>
        <w:lang w:val="en-US" w:eastAsia="zh-CN"/>
      </w:rPr>
      <w:fldChar w:fldCharType="separate"/>
    </w:r>
    <w:r>
      <w:rPr>
        <w:rFonts w:hint="eastAsia" w:ascii="宋体" w:hAnsi="宋体" w:eastAsia="宋体" w:cs="宋体"/>
        <w:sz w:val="28"/>
        <w:szCs w:val="28"/>
        <w:lang w:val="en-US" w:eastAsia="zh-CN"/>
      </w:rPr>
      <w:t>2</w:t>
    </w:r>
    <w:r>
      <w:rPr>
        <w:rFonts w:hint="eastAsia" w:ascii="宋体" w:hAnsi="宋体" w:eastAsia="宋体" w:cs="宋体"/>
        <w:sz w:val="28"/>
        <w:szCs w:val="28"/>
        <w:lang w:val="en-US" w:eastAsia="zh-CN"/>
      </w:rPr>
      <w:fldChar w:fldCharType="end"/>
    </w:r>
    <w:r>
      <w:rPr>
        <w:rFonts w:hint="eastAsia" w:ascii="宋体" w:hAnsi="宋体" w:eastAsia="宋体" w:cs="宋体"/>
        <w:sz w:val="28"/>
        <w:szCs w:val="28"/>
        <w:lang w:val="en-US" w:eastAsia="zh-CN"/>
      </w:rPr>
      <w:t xml:space="preserve"> —</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top w:val="none" w:color="auto" w:sz="0" w:space="1"/>
        <w:left w:val="none" w:color="auto" w:sz="0" w:space="4"/>
        <w:bottom w:val="none" w:color="auto" w:sz="0" w:space="1"/>
        <w:right w:val="none" w:color="auto" w:sz="0" w:space="4"/>
        <w:between w:val="none" w:color="auto" w:sz="0" w:space="0"/>
      </w:pBdr>
      <w:rPr>
        <w:rFonts w:hint="eastAsia"/>
        <w:lang w:eastAsia="zh-C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top w:val="none" w:color="auto" w:sz="0" w:space="1"/>
        <w:left w:val="none" w:color="auto" w:sz="0" w:space="4"/>
        <w:bottom w:val="none" w:color="auto" w:sz="0" w:space="1"/>
        <w:right w:val="none" w:color="auto" w:sz="0" w:space="4"/>
        <w:between w:val="none" w:color="auto" w:sz="0" w:space="0"/>
      </w:pBdr>
      <w:tabs>
        <w:tab w:val="left" w:pos="5884"/>
      </w:tabs>
      <w:jc w:val="right"/>
      <w:rPr>
        <w:rFonts w:hint="eastAsia" w:eastAsia="宋体"/>
        <w:lang w:eastAsia="zh-CN"/>
      </w:rPr>
    </w:pPr>
    <w:r>
      <w:rPr>
        <w:rFonts w:hint="eastAsia"/>
        <w:lang w:val="en-US" w:eastAsia="zh-CN"/>
      </w:rPr>
      <w:t>告知承诺制格式文本</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D1FFDB7B"/>
    <w:rsid w:val="009C257E"/>
    <w:rsid w:val="00FA5CFA"/>
    <w:rsid w:val="05510877"/>
    <w:rsid w:val="2E2D46DB"/>
    <w:rsid w:val="37D80564"/>
    <w:rsid w:val="421D5D90"/>
    <w:rsid w:val="59EE4F9E"/>
    <w:rsid w:val="5B3D5AC9"/>
    <w:rsid w:val="5B7F1FEE"/>
    <w:rsid w:val="5F5A3F72"/>
    <w:rsid w:val="62702618"/>
    <w:rsid w:val="6A49F83B"/>
    <w:rsid w:val="6FFCB7B7"/>
    <w:rsid w:val="723B2E4F"/>
    <w:rsid w:val="735B33C7"/>
    <w:rsid w:val="7AE476D6"/>
    <w:rsid w:val="7CF598A8"/>
    <w:rsid w:val="7FBFCCF6"/>
    <w:rsid w:val="7FF604C2"/>
    <w:rsid w:val="7FF7C58B"/>
    <w:rsid w:val="AFFF4812"/>
    <w:rsid w:val="BF7FF36E"/>
    <w:rsid w:val="C57F8CA1"/>
    <w:rsid w:val="C7032B0E"/>
    <w:rsid w:val="D1FFDB7B"/>
    <w:rsid w:val="F5C7D332"/>
    <w:rsid w:val="F5CD0C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unhideWhenUsed/>
    <w:qFormat/>
    <w:uiPriority w:val="1"/>
  </w:style>
  <w:style w:type="table" w:default="1" w:styleId="6">
    <w:name w:val="Normal Table"/>
    <w:unhideWhenUsed/>
    <w:qFormat/>
    <w:uiPriority w:val="99"/>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Times New Roman" w:hAnsi="Times New Roman"/>
      <w:sz w:val="18"/>
    </w:rPr>
  </w:style>
  <w:style w:type="paragraph" w:styleId="4">
    <w:name w:val="Normal (Web)"/>
    <w:basedOn w:val="1"/>
    <w:qFormat/>
    <w:uiPriority w:val="0"/>
    <w:pPr>
      <w:spacing w:before="100" w:beforeAutospacing="1" w:after="100" w:afterAutospacing="1"/>
      <w:jc w:val="left"/>
    </w:pPr>
    <w:rPr>
      <w:kern w:val="0"/>
      <w:sz w:val="24"/>
    </w:rPr>
  </w:style>
  <w:style w:type="character" w:customStyle="1" w:styleId="7">
    <w:name w:val="font21"/>
    <w:basedOn w:val="5"/>
    <w:qFormat/>
    <w:uiPriority w:val="0"/>
    <w:rPr>
      <w:rFonts w:ascii="Microsoft JhengHei Light" w:hAnsi="Microsoft JhengHei Light" w:eastAsia="Microsoft JhengHei Light" w:cs="Microsoft JhengHei Light"/>
      <w:color w:val="666666"/>
      <w:sz w:val="9"/>
      <w:szCs w:val="9"/>
      <w:u w:val="none"/>
    </w:rPr>
  </w:style>
  <w:style w:type="character" w:customStyle="1" w:styleId="8">
    <w:name w:val="font01"/>
    <w:basedOn w:val="5"/>
    <w:qFormat/>
    <w:uiPriority w:val="0"/>
    <w:rPr>
      <w:rFonts w:ascii="Microsoft JhengHei UI Light" w:hAnsi="Microsoft JhengHei UI Light" w:eastAsia="Microsoft JhengHei UI Light" w:cs="Microsoft JhengHei UI Light"/>
      <w:color w:val="666666"/>
      <w:sz w:val="9"/>
      <w:szCs w:val="9"/>
      <w:u w:val="none"/>
    </w:rPr>
  </w:style>
</w:styles>
</file>

<file path=word/_rels/document.xml.rels><?xml version="1.0" encoding="UTF-8" standalone="yes"?>
<Relationships xmlns="http://schemas.openxmlformats.org/package/2006/relationships"><Relationship Id="rId9" Type="http://schemas.openxmlformats.org/officeDocument/2006/relationships/image" Target="media/image1.jpeg"/><Relationship Id="rId8" Type="http://schemas.openxmlformats.org/officeDocument/2006/relationships/theme" Target="theme/theme1.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image" Target="media/image2.jpe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417</Words>
  <Characters>2380</Characters>
  <Lines>19</Lines>
  <Paragraphs>5</Paragraphs>
  <ScaleCrop>false</ScaleCrop>
  <LinksUpToDate>false</LinksUpToDate>
  <CharactersWithSpaces>2792</CharactersWithSpaces>
  <Application>WPS Office_3.1.1.4956_F1E327BC-269C-435d-A152-05C5408002CA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2020-04-16T14:12:00Z</dcterms:created>
  <dc:creator>guagua</dc:creator>
  <cp:lastModifiedBy>guagua</cp:lastModifiedBy>
  <cp:lastPrinted>2020-09-16T17:03:00Z</cp:lastPrinted>
  <dcterms:modified xsi:type="dcterms:W3CDTF">2020-12-30T17:57:23Z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2052-3.1.1.4956</vt:lpwstr>
  </property>
</Properties>
</file>