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1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律师工作管理处</w:t>
      </w:r>
      <w:bookmarkStart w:id="0" w:name="_GoBack"/>
      <w:bookmarkEnd w:id="0"/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接收群众对于广东省内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事务所的投诉，并转由有权部门处理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在广东法律服务网网络平台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投诉省内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事务所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广东法律服务网网络平台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  <w:p>
            <w:pPr>
              <w:ind w:firstLine="2240" w:firstLineChars="800"/>
              <w:jc w:val="both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C55A11" w:themeColor="accent2" w:themeShade="BF"/>
                <w:sz w:val="28"/>
                <w:szCs w:val="28"/>
                <w:highlight w:val="none"/>
                <w:u w:val="none"/>
                <w:lang w:val="en-US" w:eastAsia="zh-CN"/>
              </w:rPr>
              <w:t>深圳市司法局官网（sfjlgc@sf.sz,gov.cn）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□窗口接收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020-86359649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020-86350732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609725" cy="2743835"/>
            <wp:effectExtent l="0" t="0" r="9525" b="18415"/>
            <wp:docPr id="1" name="图片 1" descr="1591864211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864211(1)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方正书宋_GBK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方正书宋_GBK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A5BFC"/>
    <w:rsid w:val="00373B4C"/>
    <w:rsid w:val="005306B1"/>
    <w:rsid w:val="05510877"/>
    <w:rsid w:val="083B428F"/>
    <w:rsid w:val="0AAE6B55"/>
    <w:rsid w:val="170E0653"/>
    <w:rsid w:val="1EDFA79B"/>
    <w:rsid w:val="2002418C"/>
    <w:rsid w:val="28DE782A"/>
    <w:rsid w:val="2A885EAA"/>
    <w:rsid w:val="2BB23BE1"/>
    <w:rsid w:val="2E2D46DB"/>
    <w:rsid w:val="33D866E2"/>
    <w:rsid w:val="34D95D3D"/>
    <w:rsid w:val="357344B5"/>
    <w:rsid w:val="3AFAF8D4"/>
    <w:rsid w:val="40196435"/>
    <w:rsid w:val="421D5D90"/>
    <w:rsid w:val="476F6FD8"/>
    <w:rsid w:val="4B366C63"/>
    <w:rsid w:val="4FB7A656"/>
    <w:rsid w:val="532E2A70"/>
    <w:rsid w:val="59EE4F9E"/>
    <w:rsid w:val="5B3D5AC9"/>
    <w:rsid w:val="5CC23DF3"/>
    <w:rsid w:val="5DF13D9A"/>
    <w:rsid w:val="5F5A3F72"/>
    <w:rsid w:val="5FFC1A5D"/>
    <w:rsid w:val="614A14BC"/>
    <w:rsid w:val="62702618"/>
    <w:rsid w:val="68EE71B8"/>
    <w:rsid w:val="697719F6"/>
    <w:rsid w:val="6A49F83B"/>
    <w:rsid w:val="723B2E4F"/>
    <w:rsid w:val="735B33C7"/>
    <w:rsid w:val="7C757E45"/>
    <w:rsid w:val="7CF598A8"/>
    <w:rsid w:val="7FBFCCF6"/>
    <w:rsid w:val="7FF604C2"/>
    <w:rsid w:val="AFFF4812"/>
    <w:rsid w:val="BF7FF36E"/>
    <w:rsid w:val="BFFB37A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TotalTime>1</TotalTime>
  <ScaleCrop>false</ScaleCrop>
  <LinksUpToDate>false</LinksUpToDate>
  <CharactersWithSpaces>556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yangxd</cp:lastModifiedBy>
  <dcterms:modified xsi:type="dcterms:W3CDTF">2023-11-24T11:11:50Z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