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Lines="0" w:line="56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pacing w:val="8"/>
          <w:sz w:val="44"/>
          <w:szCs w:val="44"/>
        </w:rPr>
        <w:t>《深圳市生产建设项目水土保持管理规定》</w:t>
      </w:r>
      <w:r>
        <w:rPr>
          <w:rFonts w:hint="eastAsia" w:ascii="方正小标宋_GBK" w:hAnsi="方正小标宋_GBK" w:eastAsia="方正小标宋_GBK" w:cs="方正小标宋_GBK"/>
          <w:sz w:val="44"/>
          <w:szCs w:val="44"/>
          <w:lang w:val="en-US" w:eastAsia="zh-CN"/>
        </w:rPr>
        <w:t>政策解读</w:t>
      </w:r>
    </w:p>
    <w:p>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Chars="0"/>
        <w:textAlignment w:val="auto"/>
        <w:rPr>
          <w:rFonts w:hint="eastAsia" w:eastAsia="仿宋_GB231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w:t>
      </w:r>
      <w:r>
        <w:rPr>
          <w:rFonts w:hint="eastAsia" w:ascii="黑体" w:hAnsi="黑体" w:eastAsia="黑体" w:cs="黑体"/>
          <w:spacing w:val="0"/>
          <w:sz w:val="32"/>
          <w:szCs w:val="32"/>
        </w:rPr>
        <w:t>《深圳市生产建设项目水土保持管理规定》</w:t>
      </w:r>
      <w:r>
        <w:rPr>
          <w:rFonts w:hint="default" w:ascii="黑体" w:hAnsi="黑体" w:eastAsia="黑体" w:cs="黑体"/>
          <w:spacing w:val="0"/>
          <w:sz w:val="32"/>
          <w:szCs w:val="32"/>
        </w:rPr>
        <w:t>修正</w:t>
      </w:r>
      <w:r>
        <w:rPr>
          <w:rFonts w:hint="eastAsia" w:ascii="黑体" w:hAnsi="黑体" w:eastAsia="黑体" w:cs="黑体"/>
          <w:lang w:val="en-US" w:eastAsia="zh-CN"/>
        </w:rPr>
        <w:t>背景</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72" w:firstLineChars="200"/>
        <w:textAlignment w:val="auto"/>
        <w:rPr>
          <w:rFonts w:hint="eastAsia" w:ascii="仿宋" w:hAnsi="仿宋" w:eastAsia="仿宋" w:cs="仿宋"/>
          <w:lang w:val="en-US" w:eastAsia="zh-CN"/>
        </w:rPr>
      </w:pPr>
      <w:r>
        <w:rPr>
          <w:rFonts w:hint="eastAsia" w:ascii="仿宋" w:hAnsi="仿宋" w:eastAsia="仿宋" w:cs="仿宋"/>
          <w:spacing w:val="8"/>
          <w:sz w:val="32"/>
          <w:szCs w:val="32"/>
        </w:rPr>
        <w:t>《深圳市生产建设项目水土保持管理规定》（深府办规〔2020〕1号，以下简称</w:t>
      </w:r>
      <w:r>
        <w:rPr>
          <w:rFonts w:hint="eastAsia" w:ascii="仿宋" w:hAnsi="仿宋" w:eastAsia="仿宋" w:cs="仿宋"/>
          <w:spacing w:val="8"/>
          <w:sz w:val="32"/>
          <w:szCs w:val="32"/>
          <w:lang w:val="en-US" w:eastAsia="zh-CN"/>
        </w:rPr>
        <w:t>原</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规定》</w:t>
      </w:r>
      <w:r>
        <w:rPr>
          <w:rFonts w:hint="eastAsia" w:ascii="仿宋" w:hAnsi="仿宋" w:eastAsia="仿宋" w:cs="仿宋"/>
          <w:spacing w:val="8"/>
          <w:sz w:val="32"/>
          <w:szCs w:val="32"/>
        </w:rPr>
        <w:t>）自2020年4月1日起施行，有效期5年，目前已到期失效。2024年4月30日，《深圳经济特区水土保持条例》（以下简称《水保条例》）第三次修正经深圳市第七届人民代表大会常务委员会第二十八次会议审议通过，亟需对其配套实施细则原《规定》进行修正。同时，为全面贯彻落实中共中央办公厅、国务院办公厅《关于加强新时代水土保持工作的意见》，强化生产建设项目水土保持监督监管</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市水务局组织对原《规定》进行了修正，形成</w:t>
      </w:r>
      <w:r>
        <w:rPr>
          <w:rFonts w:hint="eastAsia" w:ascii="仿宋" w:hAnsi="仿宋" w:eastAsia="仿宋" w:cs="仿宋"/>
          <w:spacing w:val="0"/>
          <w:sz w:val="32"/>
          <w:szCs w:val="32"/>
        </w:rPr>
        <w:t>《深圳市生产建设项目水土保持管理规定》</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以下简称《</w:t>
      </w:r>
      <w:r>
        <w:rPr>
          <w:rFonts w:hint="eastAsia" w:ascii="仿宋" w:hAnsi="仿宋" w:eastAsia="仿宋" w:cs="仿宋"/>
          <w:lang w:val="en-US" w:eastAsia="zh-CN"/>
        </w:rPr>
        <w:t>规定》），于2025年8月18日经市政府七届178次常务会议审议通过，</w:t>
      </w:r>
      <w:bookmarkStart w:id="0" w:name="_GoBack"/>
      <w:bookmarkEnd w:id="0"/>
      <w:r>
        <w:rPr>
          <w:rFonts w:hint="eastAsia" w:ascii="仿宋" w:hAnsi="仿宋" w:eastAsia="仿宋" w:cs="仿宋"/>
          <w:lang w:val="en-US" w:eastAsia="zh-CN"/>
        </w:rPr>
        <w:t>2025年11月27日印发。</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楷体" w:hAnsi="楷体" w:eastAsia="楷体" w:cs="楷体"/>
          <w:lang w:val="en-US" w:eastAsia="zh-CN"/>
        </w:rPr>
      </w:pPr>
      <w:r>
        <w:rPr>
          <w:rFonts w:hint="eastAsia" w:ascii="黑体" w:hAnsi="黑体" w:eastAsia="黑体" w:cs="黑体"/>
          <w:lang w:val="en-US" w:eastAsia="zh-CN"/>
        </w:rPr>
        <w:t>二、主要内容</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《规定》共七章，分别为总则、水土保持方案管理、水土保持设计与实施、水土保持监督检查与执法、水土保持设施验收、</w:t>
      </w:r>
      <w:r>
        <w:rPr>
          <w:rFonts w:hint="eastAsia" w:ascii="仿宋" w:hAnsi="仿宋" w:eastAsia="仿宋" w:cs="仿宋"/>
          <w:color w:val="auto"/>
          <w:sz w:val="32"/>
          <w:szCs w:val="32"/>
          <w:highlight w:val="none"/>
          <w:lang w:val="en-US" w:eastAsia="zh-CN"/>
        </w:rPr>
        <w:t>职责与处置</w:t>
      </w:r>
      <w:r>
        <w:rPr>
          <w:rFonts w:hint="eastAsia" w:ascii="仿宋" w:hAnsi="仿宋" w:eastAsia="仿宋" w:cs="仿宋"/>
          <w:sz w:val="32"/>
          <w:szCs w:val="32"/>
          <w:lang w:val="en-US" w:eastAsia="zh-CN"/>
        </w:rPr>
        <w:t>、其他</w:t>
      </w:r>
      <w:r>
        <w:rPr>
          <w:rFonts w:hint="eastAsia" w:ascii="仿宋" w:hAnsi="仿宋" w:eastAsia="仿宋" w:cs="仿宋"/>
          <w:lang w:eastAsia="zh-CN"/>
        </w:rPr>
        <w:t>，</w:t>
      </w:r>
      <w:r>
        <w:rPr>
          <w:rFonts w:hint="eastAsia" w:ascii="仿宋" w:hAnsi="仿宋" w:eastAsia="仿宋" w:cs="仿宋"/>
          <w:lang w:val="en-US" w:eastAsia="zh-CN"/>
        </w:rPr>
        <w:t>共52条，其中：</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第一章总则</w:t>
      </w:r>
      <w:r>
        <w:rPr>
          <w:rFonts w:hint="eastAsia" w:ascii="仿宋" w:hAnsi="仿宋" w:eastAsia="仿宋" w:cs="仿宋"/>
          <w:lang w:val="en" w:eastAsia="zh-CN"/>
        </w:rPr>
        <w:t>，</w:t>
      </w:r>
      <w:r>
        <w:rPr>
          <w:rFonts w:hint="eastAsia" w:ascii="仿宋" w:hAnsi="仿宋" w:eastAsia="仿宋" w:cs="仿宋"/>
          <w:lang w:val="en-US" w:eastAsia="zh-CN"/>
        </w:rPr>
        <w:t>明确“目的、适用范围、工作原则、各相关部门职责”等。</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第二章水土保持方案管理</w:t>
      </w:r>
      <w:r>
        <w:rPr>
          <w:rFonts w:hint="eastAsia" w:ascii="仿宋" w:hAnsi="仿宋" w:eastAsia="仿宋" w:cs="仿宋"/>
          <w:lang w:val="en" w:eastAsia="zh-CN"/>
        </w:rPr>
        <w:t>，</w:t>
      </w:r>
      <w:r>
        <w:rPr>
          <w:rFonts w:hint="eastAsia" w:ascii="仿宋" w:hAnsi="仿宋" w:eastAsia="仿宋" w:cs="仿宋"/>
          <w:lang w:val="en-US" w:eastAsia="zh-CN"/>
        </w:rPr>
        <w:t>明确“管理模式</w:t>
      </w:r>
      <w:r>
        <w:rPr>
          <w:rFonts w:hint="eastAsia" w:ascii="仿宋" w:hAnsi="仿宋" w:eastAsia="仿宋" w:cs="仿宋"/>
          <w:lang w:eastAsia="zh-CN"/>
        </w:rPr>
        <w:t>、</w:t>
      </w:r>
      <w:r>
        <w:rPr>
          <w:rFonts w:hint="eastAsia" w:ascii="仿宋" w:hAnsi="仿宋" w:eastAsia="仿宋" w:cs="仿宋"/>
          <w:lang w:val="en-US" w:eastAsia="zh-CN"/>
        </w:rPr>
        <w:t>编制要求、准予许可的条件”等。</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第三章水土保持设计与实施</w:t>
      </w:r>
      <w:r>
        <w:rPr>
          <w:rFonts w:hint="eastAsia" w:ascii="仿宋" w:hAnsi="仿宋" w:eastAsia="仿宋" w:cs="仿宋"/>
          <w:lang w:val="en" w:eastAsia="zh-CN"/>
        </w:rPr>
        <w:t>，</w:t>
      </w:r>
      <w:r>
        <w:rPr>
          <w:rFonts w:hint="eastAsia" w:ascii="仿宋" w:hAnsi="仿宋" w:eastAsia="仿宋" w:cs="仿宋"/>
          <w:lang w:val="en-US" w:eastAsia="zh-CN"/>
        </w:rPr>
        <w:t>明确“资金保障、监理职责、监管措施”等。</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第四章水土保持监督检查与执法</w:t>
      </w:r>
      <w:r>
        <w:rPr>
          <w:rFonts w:hint="eastAsia" w:ascii="仿宋" w:hAnsi="仿宋" w:eastAsia="仿宋" w:cs="仿宋"/>
          <w:lang w:val="en" w:eastAsia="zh-CN"/>
        </w:rPr>
        <w:t>，</w:t>
      </w:r>
      <w:r>
        <w:rPr>
          <w:rFonts w:hint="eastAsia" w:ascii="仿宋" w:hAnsi="仿宋" w:eastAsia="仿宋" w:cs="仿宋"/>
          <w:lang w:val="en-US" w:eastAsia="zh-CN"/>
        </w:rPr>
        <w:t>明确“检查原则、内容、方式、比例”等。</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第五章水土保持设施验收</w:t>
      </w:r>
      <w:r>
        <w:rPr>
          <w:rFonts w:hint="eastAsia" w:ascii="仿宋" w:hAnsi="仿宋" w:eastAsia="仿宋" w:cs="仿宋"/>
          <w:lang w:val="en" w:eastAsia="zh-CN"/>
        </w:rPr>
        <w:t>，</w:t>
      </w:r>
      <w:r>
        <w:rPr>
          <w:rFonts w:hint="eastAsia" w:ascii="仿宋" w:hAnsi="仿宋" w:eastAsia="仿宋" w:cs="仿宋"/>
          <w:lang w:val="en-US" w:eastAsia="zh-CN"/>
        </w:rPr>
        <w:t>明确“验收内容、验收不合格的情形”等。</w:t>
      </w:r>
    </w:p>
    <w:p>
      <w:pPr>
        <w:pStyle w:val="2"/>
        <w:spacing w:after="0" w:afterLines="0" w:line="560" w:lineRule="exact"/>
        <w:rPr>
          <w:rFonts w:hint="eastAsia" w:ascii="仿宋" w:hAnsi="仿宋" w:eastAsia="仿宋" w:cs="仿宋"/>
          <w:lang w:val="en-US" w:eastAsia="zh-CN"/>
        </w:rPr>
      </w:pPr>
      <w:r>
        <w:rPr>
          <w:rFonts w:hint="eastAsia" w:ascii="仿宋" w:hAnsi="仿宋" w:eastAsia="仿宋" w:cs="仿宋"/>
          <w:lang w:val="en-US" w:eastAsia="zh-CN"/>
        </w:rPr>
        <w:t>第六章职责与处置，明确“处罚依据、处罚情形”等。</w:t>
      </w:r>
    </w:p>
    <w:p>
      <w:pPr>
        <w:pStyle w:val="2"/>
        <w:spacing w:after="0" w:afterLines="0" w:line="560" w:lineRule="exact"/>
        <w:ind w:left="0" w:leftChars="0" w:firstLine="640" w:firstLineChars="200"/>
        <w:jc w:val="left"/>
        <w:rPr>
          <w:rFonts w:hint="eastAsia" w:ascii="仿宋" w:hAnsi="仿宋" w:eastAsia="仿宋" w:cs="仿宋"/>
          <w:lang w:val="en-US" w:eastAsia="zh-CN"/>
        </w:rPr>
      </w:pPr>
      <w:r>
        <w:rPr>
          <w:rFonts w:hint="eastAsia" w:ascii="仿宋" w:hAnsi="仿宋" w:eastAsia="仿宋" w:cs="仿宋"/>
          <w:lang w:val="en-US" w:eastAsia="zh-CN"/>
        </w:rPr>
        <w:t>第七章其他，主要对“生产建设项目”等名词进行分类解释等。</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黑体" w:hAnsi="黑体" w:eastAsia="黑体" w:cs="黑体"/>
          <w:lang w:val="en-US" w:eastAsia="zh-CN"/>
        </w:rPr>
      </w:pPr>
      <w:r>
        <w:rPr>
          <w:rFonts w:hint="default" w:ascii="黑体" w:hAnsi="黑体" w:eastAsia="黑体" w:cs="黑体"/>
          <w:lang w:val="en" w:eastAsia="zh-CN"/>
        </w:rPr>
        <w:t>三、</w:t>
      </w:r>
      <w:r>
        <w:rPr>
          <w:rFonts w:hint="eastAsia" w:ascii="黑体" w:hAnsi="黑体" w:eastAsia="黑体" w:cs="黑体"/>
          <w:lang w:val="en-US" w:eastAsia="zh-CN"/>
        </w:rPr>
        <w:t>主要修正内容</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本次修正内容主要包括7个方面</w:t>
      </w:r>
      <w:r>
        <w:rPr>
          <w:rFonts w:hint="eastAsia" w:ascii="仿宋" w:hAnsi="仿宋" w:eastAsia="仿宋" w:cs="仿宋"/>
          <w:lang w:eastAsia="zh-CN"/>
        </w:rPr>
        <w:t>，</w:t>
      </w:r>
      <w:r>
        <w:rPr>
          <w:rFonts w:hint="eastAsia" w:ascii="仿宋" w:hAnsi="仿宋" w:eastAsia="仿宋" w:cs="仿宋"/>
          <w:lang w:val="en-US" w:eastAsia="zh-CN"/>
        </w:rPr>
        <w:t>具体如下：</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left"/>
        <w:textAlignment w:val="auto"/>
        <w:rPr>
          <w:rFonts w:hint="eastAsia" w:ascii="仿宋" w:hAnsi="仿宋" w:eastAsia="仿宋" w:cs="仿宋"/>
          <w:b w:val="0"/>
          <w:bCs w:val="0"/>
          <w:spacing w:val="0"/>
          <w:kern w:val="2"/>
          <w:sz w:val="32"/>
          <w:szCs w:val="32"/>
          <w:lang w:eastAsia="zh-CN" w:bidi="ar-SA"/>
        </w:rPr>
      </w:pPr>
      <w:r>
        <w:rPr>
          <w:rFonts w:hint="eastAsia" w:ascii="仿宋" w:hAnsi="仿宋" w:eastAsia="仿宋" w:cs="仿宋"/>
          <w:b w:val="0"/>
          <w:bCs w:val="0"/>
          <w:spacing w:val="0"/>
          <w:kern w:val="2"/>
          <w:sz w:val="32"/>
          <w:szCs w:val="32"/>
          <w:lang w:eastAsia="zh-CN" w:bidi="ar-SA"/>
        </w:rPr>
        <w:t>（</w:t>
      </w:r>
      <w:r>
        <w:rPr>
          <w:rFonts w:hint="eastAsia" w:ascii="仿宋" w:hAnsi="仿宋" w:eastAsia="仿宋" w:cs="仿宋"/>
          <w:b w:val="0"/>
          <w:bCs w:val="0"/>
          <w:spacing w:val="0"/>
          <w:kern w:val="2"/>
          <w:sz w:val="32"/>
          <w:szCs w:val="32"/>
          <w:lang w:val="en-US" w:eastAsia="zh-CN" w:bidi="ar-SA"/>
        </w:rPr>
        <w:t>一）在部门职责分工上，构建市、区、街道三级水土保持监管体系，明确市、区水务主管部门及街道办事处职责，并修正了水土保持方案审批权限</w:t>
      </w:r>
      <w:r>
        <w:rPr>
          <w:rFonts w:hint="eastAsia" w:ascii="仿宋" w:hAnsi="仿宋" w:eastAsia="仿宋" w:cs="仿宋"/>
          <w:b w:val="0"/>
          <w:bCs w:val="0"/>
          <w:spacing w:val="0"/>
          <w:kern w:val="2"/>
          <w:sz w:val="32"/>
          <w:szCs w:val="32"/>
          <w:lang w:eastAsia="zh-CN" w:bidi="ar-SA"/>
        </w:rPr>
        <w:t>。</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left"/>
        <w:textAlignment w:val="auto"/>
        <w:rPr>
          <w:rFonts w:hint="eastAsia" w:ascii="仿宋" w:hAnsi="仿宋" w:eastAsia="仿宋" w:cs="仿宋"/>
          <w:b w:val="0"/>
          <w:bCs w:val="0"/>
          <w:spacing w:val="0"/>
          <w:kern w:val="2"/>
          <w:sz w:val="32"/>
          <w:szCs w:val="32"/>
          <w:lang w:eastAsia="zh-CN" w:bidi="ar-SA"/>
        </w:rPr>
      </w:pPr>
      <w:r>
        <w:rPr>
          <w:rFonts w:hint="eastAsia" w:ascii="仿宋" w:hAnsi="仿宋" w:eastAsia="仿宋" w:cs="仿宋"/>
          <w:b w:val="0"/>
          <w:bCs w:val="0"/>
          <w:spacing w:val="0"/>
          <w:kern w:val="2"/>
          <w:sz w:val="32"/>
          <w:szCs w:val="32"/>
          <w:lang w:val="en-US" w:eastAsia="zh-CN" w:bidi="ar-SA"/>
        </w:rPr>
        <w:t>（二）在管理模式上，由行政许可、备案、免予编报调整为审批（含承诺制管理）、免予办理审批、免予编制</w:t>
      </w:r>
      <w:r>
        <w:rPr>
          <w:rFonts w:hint="eastAsia" w:ascii="仿宋" w:hAnsi="仿宋" w:eastAsia="仿宋" w:cs="仿宋"/>
          <w:b w:val="0"/>
          <w:bCs w:val="0"/>
          <w:spacing w:val="0"/>
          <w:kern w:val="2"/>
          <w:sz w:val="32"/>
          <w:szCs w:val="32"/>
          <w:lang w:eastAsia="zh-CN" w:bidi="ar-SA"/>
        </w:rPr>
        <w:t>。</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left"/>
        <w:textAlignment w:val="auto"/>
        <w:rPr>
          <w:rFonts w:hint="eastAsia" w:ascii="仿宋" w:hAnsi="仿宋" w:eastAsia="仿宋" w:cs="仿宋"/>
          <w:b w:val="0"/>
          <w:bCs w:val="0"/>
          <w:spacing w:val="0"/>
          <w:kern w:val="2"/>
          <w:sz w:val="32"/>
          <w:szCs w:val="32"/>
          <w:lang w:eastAsia="zh-CN" w:bidi="ar-SA"/>
        </w:rPr>
      </w:pPr>
      <w:r>
        <w:rPr>
          <w:rFonts w:hint="eastAsia" w:ascii="仿宋" w:hAnsi="仿宋" w:eastAsia="仿宋" w:cs="仿宋"/>
          <w:b w:val="0"/>
          <w:bCs w:val="0"/>
          <w:spacing w:val="0"/>
          <w:kern w:val="2"/>
          <w:sz w:val="32"/>
          <w:szCs w:val="32"/>
          <w:lang w:eastAsia="zh-CN" w:bidi="ar-SA"/>
        </w:rPr>
        <w:t>（</w:t>
      </w:r>
      <w:r>
        <w:rPr>
          <w:rFonts w:hint="eastAsia" w:ascii="仿宋" w:hAnsi="仿宋" w:eastAsia="仿宋" w:cs="仿宋"/>
          <w:b w:val="0"/>
          <w:bCs w:val="0"/>
          <w:spacing w:val="0"/>
          <w:kern w:val="2"/>
          <w:sz w:val="32"/>
          <w:szCs w:val="32"/>
          <w:lang w:val="en-US" w:eastAsia="zh-CN" w:bidi="ar-SA"/>
        </w:rPr>
        <w:t>三</w:t>
      </w:r>
      <w:r>
        <w:rPr>
          <w:rFonts w:hint="eastAsia" w:ascii="仿宋" w:hAnsi="仿宋" w:eastAsia="仿宋" w:cs="仿宋"/>
          <w:b w:val="0"/>
          <w:bCs w:val="0"/>
          <w:spacing w:val="0"/>
          <w:kern w:val="2"/>
          <w:sz w:val="32"/>
          <w:szCs w:val="32"/>
          <w:lang w:eastAsia="zh-CN" w:bidi="ar-SA"/>
        </w:rPr>
        <w:t>）</w:t>
      </w:r>
      <w:r>
        <w:rPr>
          <w:rFonts w:hint="eastAsia" w:ascii="仿宋" w:hAnsi="仿宋" w:eastAsia="仿宋" w:cs="仿宋"/>
          <w:b w:val="0"/>
          <w:bCs w:val="0"/>
          <w:spacing w:val="0"/>
          <w:kern w:val="2"/>
          <w:sz w:val="32"/>
          <w:szCs w:val="32"/>
          <w:lang w:val="en-US" w:eastAsia="zh-CN" w:bidi="ar-SA"/>
        </w:rPr>
        <w:t>在编制要求上，调整了《水土保持方案报告书》和《水土保持方案报告表》的划分标准</w:t>
      </w:r>
      <w:r>
        <w:rPr>
          <w:rFonts w:hint="eastAsia" w:ascii="仿宋" w:hAnsi="仿宋" w:eastAsia="仿宋" w:cs="仿宋"/>
          <w:b w:val="0"/>
          <w:bCs w:val="0"/>
          <w:spacing w:val="0"/>
          <w:kern w:val="2"/>
          <w:sz w:val="32"/>
          <w:szCs w:val="32"/>
          <w:lang w:eastAsia="zh-CN" w:bidi="ar-SA"/>
        </w:rPr>
        <w:t>。</w:t>
      </w:r>
    </w:p>
    <w:p>
      <w:pPr>
        <w:keepNext w:val="0"/>
        <w:keepLines w:val="0"/>
        <w:pageBreakBefore w:val="0"/>
        <w:widowControl w:val="0"/>
        <w:kinsoku/>
        <w:wordWrap/>
        <w:overflowPunct/>
        <w:topLinePunct w:val="0"/>
        <w:autoSpaceDE/>
        <w:autoSpaceDN/>
        <w:bidi w:val="0"/>
        <w:spacing w:after="0" w:afterLines="0" w:line="560" w:lineRule="exact"/>
        <w:ind w:left="0" w:leftChars="0" w:firstLine="640" w:firstLineChars="200"/>
        <w:jc w:val="left"/>
        <w:textAlignment w:val="auto"/>
        <w:rPr>
          <w:rFonts w:hint="eastAsia" w:ascii="仿宋" w:hAnsi="仿宋" w:eastAsia="仿宋" w:cs="仿宋"/>
          <w:b w:val="0"/>
          <w:bCs w:val="0"/>
          <w:spacing w:val="0"/>
          <w:kern w:val="2"/>
          <w:sz w:val="32"/>
          <w:szCs w:val="32"/>
          <w:lang w:eastAsia="zh-CN" w:bidi="ar-SA"/>
        </w:rPr>
      </w:pPr>
      <w:r>
        <w:rPr>
          <w:rFonts w:hint="eastAsia" w:ascii="仿宋" w:hAnsi="仿宋" w:eastAsia="仿宋" w:cs="仿宋"/>
          <w:b w:val="0"/>
          <w:bCs w:val="0"/>
          <w:spacing w:val="0"/>
          <w:kern w:val="2"/>
          <w:sz w:val="32"/>
          <w:szCs w:val="32"/>
          <w:lang w:eastAsia="zh-CN" w:bidi="ar-SA"/>
        </w:rPr>
        <w:t>（</w:t>
      </w:r>
      <w:r>
        <w:rPr>
          <w:rFonts w:hint="eastAsia" w:ascii="仿宋" w:hAnsi="仿宋" w:eastAsia="仿宋" w:cs="仿宋"/>
          <w:b w:val="0"/>
          <w:bCs w:val="0"/>
          <w:spacing w:val="0"/>
          <w:kern w:val="2"/>
          <w:sz w:val="32"/>
          <w:szCs w:val="32"/>
          <w:lang w:val="en-US" w:eastAsia="zh-CN" w:bidi="ar-SA"/>
        </w:rPr>
        <w:t>四</w:t>
      </w:r>
      <w:r>
        <w:rPr>
          <w:rFonts w:hint="eastAsia" w:ascii="仿宋" w:hAnsi="仿宋" w:eastAsia="仿宋" w:cs="仿宋"/>
          <w:b w:val="0"/>
          <w:bCs w:val="0"/>
          <w:spacing w:val="0"/>
          <w:kern w:val="2"/>
          <w:sz w:val="32"/>
          <w:szCs w:val="32"/>
          <w:lang w:eastAsia="zh-CN" w:bidi="ar-SA"/>
        </w:rPr>
        <w:t>）</w:t>
      </w:r>
      <w:r>
        <w:rPr>
          <w:rFonts w:hint="eastAsia" w:ascii="仿宋" w:hAnsi="仿宋" w:eastAsia="仿宋" w:cs="仿宋"/>
          <w:b w:val="0"/>
          <w:bCs w:val="0"/>
          <w:spacing w:val="0"/>
          <w:kern w:val="2"/>
          <w:sz w:val="32"/>
          <w:szCs w:val="32"/>
          <w:lang w:val="en-US" w:eastAsia="zh-CN" w:bidi="ar-SA"/>
        </w:rPr>
        <w:t>在审批时限上，缩短《水土保持方案报告书》审批时限，新增水土保持方案审批有效期相关规定</w:t>
      </w:r>
      <w:r>
        <w:rPr>
          <w:rFonts w:hint="eastAsia" w:ascii="仿宋" w:hAnsi="仿宋" w:eastAsia="仿宋" w:cs="仿宋"/>
          <w:b w:val="0"/>
          <w:bCs w:val="0"/>
          <w:spacing w:val="0"/>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b w:val="0"/>
          <w:bCs w:val="0"/>
          <w:spacing w:val="0"/>
          <w:kern w:val="2"/>
          <w:sz w:val="32"/>
          <w:szCs w:val="32"/>
          <w:lang w:eastAsia="zh-CN" w:bidi="ar-SA"/>
        </w:rPr>
      </w:pPr>
      <w:r>
        <w:rPr>
          <w:rFonts w:hint="eastAsia" w:ascii="仿宋" w:hAnsi="仿宋" w:eastAsia="仿宋" w:cs="仿宋"/>
          <w:b w:val="0"/>
          <w:bCs w:val="0"/>
          <w:spacing w:val="0"/>
          <w:kern w:val="2"/>
          <w:sz w:val="32"/>
          <w:szCs w:val="32"/>
          <w:lang w:eastAsia="zh-CN" w:bidi="ar-SA"/>
        </w:rPr>
        <w:t>（</w:t>
      </w:r>
      <w:r>
        <w:rPr>
          <w:rFonts w:hint="eastAsia" w:ascii="仿宋" w:hAnsi="仿宋" w:eastAsia="仿宋" w:cs="仿宋"/>
          <w:b w:val="0"/>
          <w:bCs w:val="0"/>
          <w:spacing w:val="0"/>
          <w:kern w:val="2"/>
          <w:sz w:val="32"/>
          <w:szCs w:val="32"/>
          <w:lang w:val="en-US" w:eastAsia="zh-CN" w:bidi="ar-SA"/>
        </w:rPr>
        <w:t>五</w:t>
      </w:r>
      <w:r>
        <w:rPr>
          <w:rFonts w:hint="eastAsia" w:ascii="仿宋" w:hAnsi="仿宋" w:eastAsia="仿宋" w:cs="仿宋"/>
          <w:b w:val="0"/>
          <w:bCs w:val="0"/>
          <w:spacing w:val="0"/>
          <w:kern w:val="2"/>
          <w:sz w:val="32"/>
          <w:szCs w:val="32"/>
          <w:lang w:eastAsia="zh-CN" w:bidi="ar-SA"/>
        </w:rPr>
        <w:t>）</w:t>
      </w:r>
      <w:r>
        <w:rPr>
          <w:rFonts w:hint="eastAsia" w:ascii="仿宋" w:hAnsi="仿宋" w:eastAsia="仿宋" w:cs="仿宋"/>
          <w:b w:val="0"/>
          <w:bCs w:val="0"/>
          <w:spacing w:val="0"/>
          <w:kern w:val="2"/>
          <w:sz w:val="32"/>
          <w:szCs w:val="32"/>
          <w:lang w:val="en-US" w:eastAsia="zh-CN" w:bidi="ar-SA"/>
        </w:rPr>
        <w:t>在监管措施上，明确重点项目需配备具有水土保持专业监理资格的工程师，以及在特定阶段需采用设施降低排水悬浮物含量、安装在线监控设备并联网</w:t>
      </w:r>
      <w:r>
        <w:rPr>
          <w:rFonts w:hint="eastAsia" w:ascii="仿宋" w:hAnsi="仿宋" w:eastAsia="仿宋" w:cs="仿宋"/>
          <w:b w:val="0"/>
          <w:bCs w:val="0"/>
          <w:spacing w:val="0"/>
          <w:kern w:val="2"/>
          <w:sz w:val="32"/>
          <w:szCs w:val="32"/>
          <w:lang w:eastAsia="zh-CN" w:bidi="ar-SA"/>
        </w:rPr>
        <w:t>。</w:t>
      </w:r>
    </w:p>
    <w:p>
      <w:pPr>
        <w:spacing w:after="0" w:afterLines="0" w:line="560" w:lineRule="exact"/>
        <w:ind w:firstLine="640" w:firstLineChars="200"/>
        <w:rPr>
          <w:rFonts w:hint="eastAsia" w:ascii="仿宋" w:hAnsi="仿宋" w:eastAsia="仿宋" w:cs="仿宋"/>
          <w:b w:val="0"/>
          <w:bCs w:val="0"/>
          <w:spacing w:val="0"/>
          <w:kern w:val="2"/>
          <w:sz w:val="32"/>
          <w:szCs w:val="32"/>
          <w:lang w:eastAsia="zh-CN" w:bidi="ar-SA"/>
        </w:rPr>
      </w:pPr>
      <w:r>
        <w:rPr>
          <w:rFonts w:hint="eastAsia" w:ascii="仿宋" w:hAnsi="仿宋" w:eastAsia="仿宋" w:cs="仿宋"/>
          <w:b w:val="0"/>
          <w:bCs w:val="0"/>
          <w:spacing w:val="0"/>
          <w:kern w:val="2"/>
          <w:sz w:val="32"/>
          <w:szCs w:val="32"/>
          <w:lang w:val="en-US" w:eastAsia="zh-CN" w:bidi="ar-SA"/>
        </w:rPr>
        <w:t>（六）在验收结论判定上，明确水土保持设施验收结论不合格的多种情形，为验收工作提供依据</w:t>
      </w:r>
      <w:r>
        <w:rPr>
          <w:rFonts w:hint="eastAsia" w:ascii="仿宋" w:hAnsi="仿宋" w:eastAsia="仿宋" w:cs="仿宋"/>
          <w:b w:val="0"/>
          <w:bCs w:val="0"/>
          <w:spacing w:val="0"/>
          <w:kern w:val="2"/>
          <w:sz w:val="32"/>
          <w:szCs w:val="32"/>
          <w:lang w:eastAsia="zh-CN" w:bidi="ar-SA"/>
        </w:rPr>
        <w:t>。</w:t>
      </w:r>
    </w:p>
    <w:p>
      <w:pPr>
        <w:spacing w:after="0" w:afterLines="0" w:line="560" w:lineRule="exact"/>
        <w:ind w:firstLine="640" w:firstLineChars="200"/>
        <w:rPr>
          <w:rFonts w:hint="eastAsia" w:ascii="仿宋" w:hAnsi="仿宋" w:eastAsia="仿宋" w:cs="仿宋"/>
          <w:b w:val="0"/>
          <w:bCs w:val="0"/>
          <w:spacing w:val="0"/>
          <w:kern w:val="2"/>
          <w:sz w:val="32"/>
          <w:szCs w:val="32"/>
          <w:lang w:val="en-US" w:eastAsia="zh-CN" w:bidi="ar-SA"/>
        </w:rPr>
      </w:pPr>
      <w:r>
        <w:rPr>
          <w:rFonts w:hint="eastAsia" w:ascii="仿宋" w:hAnsi="仿宋" w:eastAsia="仿宋" w:cs="仿宋"/>
          <w:b w:val="0"/>
          <w:bCs w:val="0"/>
          <w:spacing w:val="0"/>
          <w:kern w:val="2"/>
          <w:sz w:val="32"/>
          <w:szCs w:val="32"/>
          <w:lang w:val="en-US" w:eastAsia="zh-CN" w:bidi="ar-SA"/>
        </w:rPr>
        <w:t>（七）在监管手段上，进一步强化对项目建设、设计、监理、施工、水土保持监测、水土保持方案编制等单位的监管，依相关法律法规对违法违规行为予以处理。</w:t>
      </w:r>
    </w:p>
    <w:p>
      <w:pPr>
        <w:adjustRightInd w:val="0"/>
        <w:spacing w:after="0" w:afterLines="0" w:line="560" w:lineRule="exact"/>
        <w:ind w:firstLine="640" w:firstLineChars="200"/>
        <w:rPr>
          <w:rFonts w:hint="default" w:ascii="黑体" w:hAnsi="黑体" w:eastAsia="黑体" w:cs="黑体"/>
          <w:lang w:val="en-US" w:eastAsia="zh-CN"/>
        </w:rPr>
      </w:pPr>
      <w:r>
        <w:rPr>
          <w:rFonts w:hint="default" w:ascii="黑体" w:hAnsi="黑体" w:eastAsia="黑体" w:cs="黑体"/>
          <w:lang w:val="en" w:eastAsia="zh-CN"/>
        </w:rPr>
        <w:t>四</w:t>
      </w:r>
      <w:r>
        <w:rPr>
          <w:rFonts w:hint="eastAsia" w:ascii="黑体" w:hAnsi="黑体" w:eastAsia="黑体" w:cs="黑体"/>
          <w:lang w:val="en-US" w:eastAsia="zh-CN"/>
        </w:rPr>
        <w:t>、</w:t>
      </w:r>
      <w:r>
        <w:rPr>
          <w:rFonts w:hint="default" w:ascii="黑体" w:hAnsi="黑体" w:eastAsia="黑体" w:cs="黑体"/>
          <w:lang w:eastAsia="zh-CN"/>
        </w:rPr>
        <w:t>政策</w:t>
      </w:r>
      <w:r>
        <w:rPr>
          <w:rFonts w:hint="eastAsia" w:ascii="黑体" w:hAnsi="黑体" w:eastAsia="黑体" w:cs="黑体"/>
          <w:lang w:val="en-US" w:eastAsia="zh-CN"/>
        </w:rPr>
        <w:t>实施日期</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60" w:lineRule="exact"/>
        <w:ind w:leftChars="0" w:firstLine="0" w:firstLineChars="0"/>
        <w:jc w:val="both"/>
        <w:textAlignment w:val="auto"/>
        <w:rPr>
          <w:rFonts w:hint="eastAsia" w:ascii="仿宋" w:hAnsi="仿宋" w:eastAsia="仿宋" w:cs="仿宋"/>
          <w:sz w:val="32"/>
          <w:szCs w:val="32"/>
        </w:rPr>
      </w:pPr>
      <w:r>
        <w:rPr>
          <w:rFonts w:hint="default" w:ascii="仿宋_GB2312" w:hAnsi="仿宋_GB2312" w:cs="仿宋_GB2312"/>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lang w:val="en-US" w:eastAsia="zh-CN"/>
        </w:rPr>
        <w:t>规定》</w:t>
      </w:r>
      <w:r>
        <w:rPr>
          <w:rFonts w:hint="eastAsia" w:ascii="仿宋" w:hAnsi="仿宋" w:eastAsia="仿宋" w:cs="仿宋"/>
          <w:sz w:val="32"/>
          <w:szCs w:val="32"/>
        </w:rPr>
        <w:t>自202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日起</w:t>
      </w:r>
      <w:r>
        <w:rPr>
          <w:rFonts w:hint="eastAsia" w:ascii="仿宋" w:hAnsi="仿宋" w:eastAsia="仿宋" w:cs="仿宋"/>
          <w:sz w:val="32"/>
          <w:szCs w:val="32"/>
          <w:lang w:eastAsia="zh-CN"/>
        </w:rPr>
        <w:t>施</w:t>
      </w:r>
      <w:r>
        <w:rPr>
          <w:rFonts w:hint="eastAsia" w:ascii="仿宋" w:hAnsi="仿宋" w:eastAsia="仿宋" w:cs="仿宋"/>
          <w:sz w:val="32"/>
          <w:szCs w:val="32"/>
        </w:rPr>
        <w:t>行，有效期5年。</w:t>
      </w:r>
    </w:p>
    <w:p>
      <w:pPr>
        <w:pBdr>
          <w:top w:val="none" w:color="auto" w:sz="0" w:space="0"/>
          <w:bottom w:val="none" w:color="auto" w:sz="0" w:space="0"/>
        </w:pBdr>
        <w:spacing w:after="0" w:afterLines="0" w:line="560" w:lineRule="exact"/>
        <w:ind w:left="0" w:firstLine="0" w:firstLineChars="0"/>
        <w:rPr>
          <w:rFonts w:hint="default" w:ascii="仿宋_GB2312" w:hAnsi="仿宋_GB2312" w:cs="仿宋_GB2312"/>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EC842C-7E32-49AF-A6D6-A819C1F0DB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3A17D1-10F8-40A9-A767-EE5DB4FA563A}"/>
  </w:font>
  <w:font w:name="仿宋_GB2312">
    <w:panose1 w:val="02010609030101010101"/>
    <w:charset w:val="86"/>
    <w:family w:val="modern"/>
    <w:pitch w:val="default"/>
    <w:sig w:usb0="00000000" w:usb1="00000000" w:usb2="00000000" w:usb3="00000000" w:csb0="00000000" w:csb1="00000000"/>
    <w:embedRegular r:id="rId3" w:fontKey="{2CE7743A-933D-49C5-8D1C-3ABF9020FE0C}"/>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618188D4-D24B-4439-B6AA-AE38B1DF5EA1}"/>
  </w:font>
  <w:font w:name="FangSong_GB2312">
    <w:altName w:val="仿宋_GB2312"/>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embedRegular r:id="rId5" w:fontKey="{62D4C64F-FBA7-41C1-9B28-24880E5244F6}"/>
  </w:font>
  <w:font w:name="楷体">
    <w:panose1 w:val="02010609060101010101"/>
    <w:charset w:val="86"/>
    <w:family w:val="auto"/>
    <w:pitch w:val="default"/>
    <w:sig w:usb0="800002BF" w:usb1="38CF7CFA" w:usb2="00000016" w:usb3="00000000" w:csb0="00040001" w:csb1="00000000"/>
    <w:embedRegular r:id="rId6" w:fontKey="{39538F64-6253-4D4C-B30C-18653A0A55D4}"/>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Microsoft YaHei UI Light">
    <w:panose1 w:val="020B0502040204020203"/>
    <w:charset w:val="86"/>
    <w:family w:val="auto"/>
    <w:pitch w:val="default"/>
    <w:sig w:usb0="80000287" w:usb1="2ACF0010" w:usb2="00000016" w:usb3="00000000" w:csb0="0004001F" w:csb1="00000000"/>
  </w:font>
  <w:font w:name="MS Gothic">
    <w:panose1 w:val="020B0609070205080204"/>
    <w:charset w:val="80"/>
    <w:family w:val="auto"/>
    <w:pitch w:val="default"/>
    <w:sig w:usb0="E00002FF" w:usb1="6AC7FDFB" w:usb2="08000012" w:usb3="00000000" w:csb0="4002009F" w:csb1="DFD70000"/>
  </w:font>
  <w:font w:name="幼圆">
    <w:panose1 w:val="02010509060101010101"/>
    <w:charset w:val="86"/>
    <w:family w:val="auto"/>
    <w:pitch w:val="default"/>
    <w:sig w:usb0="00000001" w:usb1="080E0000" w:usb2="00000000" w:usb3="00000000" w:csb0="00040000"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WJjMmUwNzVhMjliYjc5YzJhNmViODU4Yzk4M2EifQ=="/>
  </w:docVars>
  <w:rsids>
    <w:rsidRoot w:val="00172A27"/>
    <w:rsid w:val="000914F8"/>
    <w:rsid w:val="000932AF"/>
    <w:rsid w:val="00151020"/>
    <w:rsid w:val="0017403E"/>
    <w:rsid w:val="002E4282"/>
    <w:rsid w:val="003144CD"/>
    <w:rsid w:val="003718BD"/>
    <w:rsid w:val="003C2DEC"/>
    <w:rsid w:val="00437950"/>
    <w:rsid w:val="00502E2D"/>
    <w:rsid w:val="00544245"/>
    <w:rsid w:val="008973FC"/>
    <w:rsid w:val="00996B09"/>
    <w:rsid w:val="009F2D47"/>
    <w:rsid w:val="00B43AB0"/>
    <w:rsid w:val="00C03B25"/>
    <w:rsid w:val="00DA5629"/>
    <w:rsid w:val="00ED3ADD"/>
    <w:rsid w:val="01DB4E9A"/>
    <w:rsid w:val="02ED3BE1"/>
    <w:rsid w:val="03370725"/>
    <w:rsid w:val="03A36082"/>
    <w:rsid w:val="0413276E"/>
    <w:rsid w:val="048B3360"/>
    <w:rsid w:val="054A2518"/>
    <w:rsid w:val="05820FCC"/>
    <w:rsid w:val="06262C6B"/>
    <w:rsid w:val="06C66151"/>
    <w:rsid w:val="06F234EA"/>
    <w:rsid w:val="0705438D"/>
    <w:rsid w:val="07364C9B"/>
    <w:rsid w:val="087D5D88"/>
    <w:rsid w:val="09A63FC7"/>
    <w:rsid w:val="0A3A10DE"/>
    <w:rsid w:val="0AC05ACE"/>
    <w:rsid w:val="0B016814"/>
    <w:rsid w:val="0B20504F"/>
    <w:rsid w:val="0C8447DC"/>
    <w:rsid w:val="0D374A47"/>
    <w:rsid w:val="0D415E58"/>
    <w:rsid w:val="0DBB37AC"/>
    <w:rsid w:val="0DC91874"/>
    <w:rsid w:val="0DFF44B4"/>
    <w:rsid w:val="0F081C32"/>
    <w:rsid w:val="0FE63528"/>
    <w:rsid w:val="10735AE3"/>
    <w:rsid w:val="10981A44"/>
    <w:rsid w:val="10AB59BF"/>
    <w:rsid w:val="10CD0F53"/>
    <w:rsid w:val="11314036"/>
    <w:rsid w:val="11645E02"/>
    <w:rsid w:val="12716AF1"/>
    <w:rsid w:val="12977503"/>
    <w:rsid w:val="12B93CAF"/>
    <w:rsid w:val="12D00656"/>
    <w:rsid w:val="13055AC5"/>
    <w:rsid w:val="13A87FF8"/>
    <w:rsid w:val="13F63CBE"/>
    <w:rsid w:val="13FE0BC6"/>
    <w:rsid w:val="14CE5015"/>
    <w:rsid w:val="165E6746"/>
    <w:rsid w:val="171500A1"/>
    <w:rsid w:val="18085ECC"/>
    <w:rsid w:val="18711D48"/>
    <w:rsid w:val="18D3662B"/>
    <w:rsid w:val="191F73B6"/>
    <w:rsid w:val="197B6D5C"/>
    <w:rsid w:val="199F6DF2"/>
    <w:rsid w:val="19D82EA6"/>
    <w:rsid w:val="1A184C55"/>
    <w:rsid w:val="1ABDEC4F"/>
    <w:rsid w:val="1AFB4201"/>
    <w:rsid w:val="1B5E1517"/>
    <w:rsid w:val="1B70658E"/>
    <w:rsid w:val="1BA608FB"/>
    <w:rsid w:val="1BAD34D5"/>
    <w:rsid w:val="1C5E3075"/>
    <w:rsid w:val="1D516C18"/>
    <w:rsid w:val="1D9E4C43"/>
    <w:rsid w:val="1DFB70BF"/>
    <w:rsid w:val="1EF1300F"/>
    <w:rsid w:val="1FF82056"/>
    <w:rsid w:val="20836898"/>
    <w:rsid w:val="20FB013E"/>
    <w:rsid w:val="21BB5B37"/>
    <w:rsid w:val="21FD4CEC"/>
    <w:rsid w:val="223A5C98"/>
    <w:rsid w:val="22574DE7"/>
    <w:rsid w:val="22AA6484"/>
    <w:rsid w:val="23602D33"/>
    <w:rsid w:val="23830296"/>
    <w:rsid w:val="23863CED"/>
    <w:rsid w:val="24301EF0"/>
    <w:rsid w:val="243431DB"/>
    <w:rsid w:val="24627022"/>
    <w:rsid w:val="246C0C68"/>
    <w:rsid w:val="26234DEE"/>
    <w:rsid w:val="26615CE1"/>
    <w:rsid w:val="275A1F1A"/>
    <w:rsid w:val="27AE0AAD"/>
    <w:rsid w:val="27FF8814"/>
    <w:rsid w:val="280B52ED"/>
    <w:rsid w:val="28B460BD"/>
    <w:rsid w:val="28BE2B50"/>
    <w:rsid w:val="28F66EA0"/>
    <w:rsid w:val="2AF633A0"/>
    <w:rsid w:val="2B423A0D"/>
    <w:rsid w:val="2B864802"/>
    <w:rsid w:val="2BC60659"/>
    <w:rsid w:val="2CA607D7"/>
    <w:rsid w:val="2CB82868"/>
    <w:rsid w:val="2DAE4D9C"/>
    <w:rsid w:val="2DBA2E21"/>
    <w:rsid w:val="2DED69F2"/>
    <w:rsid w:val="2DFA16FD"/>
    <w:rsid w:val="2E9B6CF0"/>
    <w:rsid w:val="2EDD6AF6"/>
    <w:rsid w:val="2F3C52A5"/>
    <w:rsid w:val="2FB9DD92"/>
    <w:rsid w:val="2FDD1ED9"/>
    <w:rsid w:val="2FF4202F"/>
    <w:rsid w:val="2FF7188C"/>
    <w:rsid w:val="300F0C1D"/>
    <w:rsid w:val="30AA282C"/>
    <w:rsid w:val="310F723C"/>
    <w:rsid w:val="316F2987"/>
    <w:rsid w:val="317A06B3"/>
    <w:rsid w:val="32784558"/>
    <w:rsid w:val="33D908C1"/>
    <w:rsid w:val="343876A8"/>
    <w:rsid w:val="34D67241"/>
    <w:rsid w:val="35501C1A"/>
    <w:rsid w:val="357159BF"/>
    <w:rsid w:val="35842A4B"/>
    <w:rsid w:val="35D96403"/>
    <w:rsid w:val="36006BB4"/>
    <w:rsid w:val="36E05BEE"/>
    <w:rsid w:val="36F7F352"/>
    <w:rsid w:val="37286024"/>
    <w:rsid w:val="37377815"/>
    <w:rsid w:val="37CE36D2"/>
    <w:rsid w:val="37FBB304"/>
    <w:rsid w:val="398D75FA"/>
    <w:rsid w:val="39EA7323"/>
    <w:rsid w:val="3A4F2924"/>
    <w:rsid w:val="3ABB5F3A"/>
    <w:rsid w:val="3AEB360C"/>
    <w:rsid w:val="3B0C5358"/>
    <w:rsid w:val="3B183410"/>
    <w:rsid w:val="3B472802"/>
    <w:rsid w:val="3B8763FC"/>
    <w:rsid w:val="3BD7ACC1"/>
    <w:rsid w:val="3BF6280A"/>
    <w:rsid w:val="3C8B7E61"/>
    <w:rsid w:val="3CF6D6CE"/>
    <w:rsid w:val="3D0465B2"/>
    <w:rsid w:val="3DD746E0"/>
    <w:rsid w:val="3DFEB85C"/>
    <w:rsid w:val="3EA96D54"/>
    <w:rsid w:val="3F2FDB4B"/>
    <w:rsid w:val="3F4A2C0D"/>
    <w:rsid w:val="3FA557E4"/>
    <w:rsid w:val="3FAF39E5"/>
    <w:rsid w:val="3FF7B424"/>
    <w:rsid w:val="401771C9"/>
    <w:rsid w:val="401E120C"/>
    <w:rsid w:val="406B419C"/>
    <w:rsid w:val="408C2AD4"/>
    <w:rsid w:val="409A7528"/>
    <w:rsid w:val="41304D0B"/>
    <w:rsid w:val="417D0085"/>
    <w:rsid w:val="419656B3"/>
    <w:rsid w:val="41C84922"/>
    <w:rsid w:val="41D75783"/>
    <w:rsid w:val="4204180D"/>
    <w:rsid w:val="42B85FC2"/>
    <w:rsid w:val="42FB3C5B"/>
    <w:rsid w:val="4389071C"/>
    <w:rsid w:val="443C7E8C"/>
    <w:rsid w:val="446E52E7"/>
    <w:rsid w:val="45F241E9"/>
    <w:rsid w:val="464B28BF"/>
    <w:rsid w:val="469C2EF2"/>
    <w:rsid w:val="47652313"/>
    <w:rsid w:val="47C678DB"/>
    <w:rsid w:val="4840767B"/>
    <w:rsid w:val="48AC05C9"/>
    <w:rsid w:val="48FE36F0"/>
    <w:rsid w:val="4AA1754D"/>
    <w:rsid w:val="4B080488"/>
    <w:rsid w:val="4B2F595E"/>
    <w:rsid w:val="4B3F25F9"/>
    <w:rsid w:val="4C3C1282"/>
    <w:rsid w:val="4D6135C8"/>
    <w:rsid w:val="4EFFC58E"/>
    <w:rsid w:val="4F48280F"/>
    <w:rsid w:val="4FBE3F14"/>
    <w:rsid w:val="4FDF63AF"/>
    <w:rsid w:val="4FE123F0"/>
    <w:rsid w:val="51813EC0"/>
    <w:rsid w:val="51BA6292"/>
    <w:rsid w:val="5212044A"/>
    <w:rsid w:val="527F0615"/>
    <w:rsid w:val="52AF6952"/>
    <w:rsid w:val="52C12B36"/>
    <w:rsid w:val="54835CD2"/>
    <w:rsid w:val="54E07FA0"/>
    <w:rsid w:val="554625C2"/>
    <w:rsid w:val="55B94E43"/>
    <w:rsid w:val="561D5EDD"/>
    <w:rsid w:val="567278CA"/>
    <w:rsid w:val="56B25344"/>
    <w:rsid w:val="56BE57FA"/>
    <w:rsid w:val="570D58C3"/>
    <w:rsid w:val="57253E4B"/>
    <w:rsid w:val="57FF762E"/>
    <w:rsid w:val="58425D81"/>
    <w:rsid w:val="58660B09"/>
    <w:rsid w:val="58786A8E"/>
    <w:rsid w:val="596310CC"/>
    <w:rsid w:val="598C2FBD"/>
    <w:rsid w:val="59B21B21"/>
    <w:rsid w:val="5A2E2012"/>
    <w:rsid w:val="5B233ABE"/>
    <w:rsid w:val="5B302A0E"/>
    <w:rsid w:val="5B672E07"/>
    <w:rsid w:val="5B9731F0"/>
    <w:rsid w:val="5BDF53AB"/>
    <w:rsid w:val="5BF5A3D3"/>
    <w:rsid w:val="5C8D13E0"/>
    <w:rsid w:val="5CBD534B"/>
    <w:rsid w:val="5DDA708C"/>
    <w:rsid w:val="5EAF3F15"/>
    <w:rsid w:val="5EED1A63"/>
    <w:rsid w:val="5F2FB827"/>
    <w:rsid w:val="5F9C7FE6"/>
    <w:rsid w:val="5FAF4AD3"/>
    <w:rsid w:val="5FDD0DBE"/>
    <w:rsid w:val="5FDDFB31"/>
    <w:rsid w:val="5FFC3BAC"/>
    <w:rsid w:val="5FFFA330"/>
    <w:rsid w:val="60095B89"/>
    <w:rsid w:val="60FA7009"/>
    <w:rsid w:val="615045F7"/>
    <w:rsid w:val="61B53D94"/>
    <w:rsid w:val="62925F1B"/>
    <w:rsid w:val="62F2199F"/>
    <w:rsid w:val="63102D74"/>
    <w:rsid w:val="63586D58"/>
    <w:rsid w:val="63A846FD"/>
    <w:rsid w:val="63CD411D"/>
    <w:rsid w:val="640271C3"/>
    <w:rsid w:val="65360DBA"/>
    <w:rsid w:val="6582182D"/>
    <w:rsid w:val="65E27C47"/>
    <w:rsid w:val="66117213"/>
    <w:rsid w:val="66D37649"/>
    <w:rsid w:val="67905116"/>
    <w:rsid w:val="67AC73DC"/>
    <w:rsid w:val="67E95408"/>
    <w:rsid w:val="68013A93"/>
    <w:rsid w:val="68102C88"/>
    <w:rsid w:val="68224178"/>
    <w:rsid w:val="682C7257"/>
    <w:rsid w:val="68741177"/>
    <w:rsid w:val="68A44CE5"/>
    <w:rsid w:val="69034943"/>
    <w:rsid w:val="69328F9D"/>
    <w:rsid w:val="69350138"/>
    <w:rsid w:val="69F33A28"/>
    <w:rsid w:val="6A6D6734"/>
    <w:rsid w:val="6BAFF8B0"/>
    <w:rsid w:val="6C2C42D2"/>
    <w:rsid w:val="6D2F5BF0"/>
    <w:rsid w:val="6D7B1B5F"/>
    <w:rsid w:val="6E5F0C59"/>
    <w:rsid w:val="6EDF2CF4"/>
    <w:rsid w:val="6EED0579"/>
    <w:rsid w:val="6F5F00BD"/>
    <w:rsid w:val="6F77D8E4"/>
    <w:rsid w:val="6FDF3BC2"/>
    <w:rsid w:val="6FE93B9D"/>
    <w:rsid w:val="70431823"/>
    <w:rsid w:val="70460969"/>
    <w:rsid w:val="71772BDF"/>
    <w:rsid w:val="724B44B1"/>
    <w:rsid w:val="72676064"/>
    <w:rsid w:val="73295098"/>
    <w:rsid w:val="735B09C2"/>
    <w:rsid w:val="744E0B36"/>
    <w:rsid w:val="74D17BBF"/>
    <w:rsid w:val="7511087E"/>
    <w:rsid w:val="75454960"/>
    <w:rsid w:val="759F2A8A"/>
    <w:rsid w:val="75A115F5"/>
    <w:rsid w:val="7629E3DD"/>
    <w:rsid w:val="763E7EDB"/>
    <w:rsid w:val="7648550D"/>
    <w:rsid w:val="767EF30E"/>
    <w:rsid w:val="76880993"/>
    <w:rsid w:val="768F50DA"/>
    <w:rsid w:val="777D6C47"/>
    <w:rsid w:val="77AF5A69"/>
    <w:rsid w:val="77AFACC6"/>
    <w:rsid w:val="77DF3A7D"/>
    <w:rsid w:val="77F7D5BD"/>
    <w:rsid w:val="7867617D"/>
    <w:rsid w:val="78784E17"/>
    <w:rsid w:val="793F4B27"/>
    <w:rsid w:val="797FB35C"/>
    <w:rsid w:val="7994626D"/>
    <w:rsid w:val="7A207A8F"/>
    <w:rsid w:val="7A9D3BDD"/>
    <w:rsid w:val="7B76811C"/>
    <w:rsid w:val="7B7EB4EF"/>
    <w:rsid w:val="7B864332"/>
    <w:rsid w:val="7BBF5524"/>
    <w:rsid w:val="7BDA6ACE"/>
    <w:rsid w:val="7BEAB913"/>
    <w:rsid w:val="7BF30066"/>
    <w:rsid w:val="7BF4B4DB"/>
    <w:rsid w:val="7BFD9086"/>
    <w:rsid w:val="7C0D169C"/>
    <w:rsid w:val="7C6242AA"/>
    <w:rsid w:val="7D11777C"/>
    <w:rsid w:val="7D255974"/>
    <w:rsid w:val="7D444680"/>
    <w:rsid w:val="7D5E0EBB"/>
    <w:rsid w:val="7D9B70EA"/>
    <w:rsid w:val="7DC5DB7A"/>
    <w:rsid w:val="7E240B71"/>
    <w:rsid w:val="7E559887"/>
    <w:rsid w:val="7E643060"/>
    <w:rsid w:val="7E79881A"/>
    <w:rsid w:val="7E7F96D1"/>
    <w:rsid w:val="7E97D036"/>
    <w:rsid w:val="7EDAE042"/>
    <w:rsid w:val="7F50255E"/>
    <w:rsid w:val="7F5D0649"/>
    <w:rsid w:val="7F5F16E6"/>
    <w:rsid w:val="7F5FA656"/>
    <w:rsid w:val="7F7D4CCB"/>
    <w:rsid w:val="7FDE6BC5"/>
    <w:rsid w:val="7FEA837A"/>
    <w:rsid w:val="7FFB43C2"/>
    <w:rsid w:val="7FFBC115"/>
    <w:rsid w:val="7FFF563B"/>
    <w:rsid w:val="8B46D865"/>
    <w:rsid w:val="8EFFDD07"/>
    <w:rsid w:val="8FDFB217"/>
    <w:rsid w:val="8FFBB56D"/>
    <w:rsid w:val="93BC0296"/>
    <w:rsid w:val="96FF06EB"/>
    <w:rsid w:val="9BEF1631"/>
    <w:rsid w:val="9DDFA066"/>
    <w:rsid w:val="9FD63416"/>
    <w:rsid w:val="A1F92703"/>
    <w:rsid w:val="ABFF937A"/>
    <w:rsid w:val="B53FC59F"/>
    <w:rsid w:val="B6FEC7FB"/>
    <w:rsid w:val="B7CEB23C"/>
    <w:rsid w:val="BB5B6057"/>
    <w:rsid w:val="BBAB837A"/>
    <w:rsid w:val="BBE7F09A"/>
    <w:rsid w:val="BBFFC0F1"/>
    <w:rsid w:val="BD772DEC"/>
    <w:rsid w:val="BEBF20C2"/>
    <w:rsid w:val="BF7AF5C3"/>
    <w:rsid w:val="C93750E8"/>
    <w:rsid w:val="CF9F3306"/>
    <w:rsid w:val="CFA507EC"/>
    <w:rsid w:val="CFF2D478"/>
    <w:rsid w:val="D17F984E"/>
    <w:rsid w:val="D7DA8938"/>
    <w:rsid w:val="DB9F9A84"/>
    <w:rsid w:val="DBF54ED9"/>
    <w:rsid w:val="DBFF7236"/>
    <w:rsid w:val="DCBABCBC"/>
    <w:rsid w:val="DF8EA9D3"/>
    <w:rsid w:val="DF9F26F1"/>
    <w:rsid w:val="DFF39496"/>
    <w:rsid w:val="E7FA5C03"/>
    <w:rsid w:val="E9C7A770"/>
    <w:rsid w:val="E9F6A5B1"/>
    <w:rsid w:val="EBE7BC92"/>
    <w:rsid w:val="ED46619B"/>
    <w:rsid w:val="EDFC53FA"/>
    <w:rsid w:val="EECC8172"/>
    <w:rsid w:val="EED730E2"/>
    <w:rsid w:val="EEFD783D"/>
    <w:rsid w:val="EF6FB16E"/>
    <w:rsid w:val="EFFF8017"/>
    <w:rsid w:val="F43F53D6"/>
    <w:rsid w:val="F4D9AADE"/>
    <w:rsid w:val="F66A9DA2"/>
    <w:rsid w:val="F7753DE8"/>
    <w:rsid w:val="F7F3300A"/>
    <w:rsid w:val="F7FF33AE"/>
    <w:rsid w:val="F7FF7029"/>
    <w:rsid w:val="F9E95ACD"/>
    <w:rsid w:val="F9FA81E4"/>
    <w:rsid w:val="FA3F2CED"/>
    <w:rsid w:val="FA5F4312"/>
    <w:rsid w:val="FACA3A44"/>
    <w:rsid w:val="FADB82C3"/>
    <w:rsid w:val="FCB754CC"/>
    <w:rsid w:val="FCFBD219"/>
    <w:rsid w:val="FD770B34"/>
    <w:rsid w:val="FD8F159C"/>
    <w:rsid w:val="FDB50B03"/>
    <w:rsid w:val="FDCFF790"/>
    <w:rsid w:val="FDD70737"/>
    <w:rsid w:val="FDDBEB25"/>
    <w:rsid w:val="FDFB542E"/>
    <w:rsid w:val="FE5F01AF"/>
    <w:rsid w:val="FE7F8497"/>
    <w:rsid w:val="FEA1E79F"/>
    <w:rsid w:val="FEBC2540"/>
    <w:rsid w:val="FECF4C85"/>
    <w:rsid w:val="FEEFF6C7"/>
    <w:rsid w:val="FF7D9110"/>
    <w:rsid w:val="FF7F99F5"/>
    <w:rsid w:val="FFAEDDEC"/>
    <w:rsid w:val="FFD7FDAA"/>
    <w:rsid w:val="FFFB9477"/>
    <w:rsid w:val="FFFBF8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3">
    <w:name w:val="heading 1"/>
    <w:basedOn w:val="1"/>
    <w:next w:val="1"/>
    <w:qFormat/>
    <w:uiPriority w:val="0"/>
    <w:pPr>
      <w:widowControl/>
      <w:spacing w:line="560" w:lineRule="exact"/>
      <w:ind w:firstLine="0" w:firstLineChars="0"/>
      <w:jc w:val="center"/>
      <w:outlineLvl w:val="0"/>
    </w:pPr>
    <w:rPr>
      <w:rFonts w:ascii="方正小标宋简体" w:hAnsi="仿宋" w:eastAsia="方正小标宋简体" w:cs="Times New Roman"/>
      <w:kern w:val="44"/>
      <w:sz w:val="44"/>
      <w:szCs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annotation text"/>
    <w:basedOn w:val="1"/>
    <w:qFormat/>
    <w:uiPriority w:val="0"/>
    <w:pPr>
      <w:jc w:val="left"/>
    </w:pPr>
    <w:rPr>
      <w:rFonts w:ascii="Times New Roman" w:hAnsi="Times New Roman" w:eastAsia="宋体" w:cs="Times New Roman"/>
      <w:sz w:val="21"/>
      <w:szCs w:val="24"/>
    </w:rPr>
  </w:style>
  <w:style w:type="paragraph" w:styleId="6">
    <w:name w:val="Body Text"/>
    <w:basedOn w:val="1"/>
    <w:next w:val="1"/>
    <w:link w:val="22"/>
    <w:qFormat/>
    <w:uiPriority w:val="0"/>
    <w:pPr>
      <w:spacing w:after="120" w:afterLines="0" w:afterAutospacing="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ind w:firstLine="0" w:firstLineChars="0"/>
    </w:pPr>
    <w:rPr>
      <w:rFonts w:ascii="FangSong_GB2312" w:hAnsi="FangSong_GB2312" w:eastAsia="宋体" w:cs="FangSong_GB2312"/>
      <w:sz w:val="21"/>
      <w:szCs w:val="32"/>
    </w:rPr>
  </w:style>
  <w:style w:type="paragraph" w:styleId="11">
    <w:name w:val="footnote text"/>
    <w:basedOn w:val="1"/>
    <w:qFormat/>
    <w:uiPriority w:val="0"/>
    <w:pPr>
      <w:snapToGrid w:val="0"/>
      <w:jc w:val="left"/>
    </w:pPr>
    <w:rPr>
      <w:rFonts w:ascii="Times New Roman" w:hAnsi="Times New Roman" w:eastAsia="宋体" w:cs="Times New Roman"/>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keepNext w:val="0"/>
      <w:keepLines w:val="0"/>
      <w:widowControl w:val="0"/>
      <w:suppressLineNumbers w:val="0"/>
      <w:spacing w:before="240" w:beforeAutospacing="0" w:after="60" w:afterAutospacing="0"/>
      <w:jc w:val="center"/>
      <w:outlineLvl w:val="0"/>
    </w:pPr>
    <w:rPr>
      <w:rFonts w:hint="default" w:ascii="Cambria" w:hAnsi="Cambria" w:eastAsia="仿宋_GB2312" w:cs="仿宋_GB2312"/>
      <w:b/>
      <w:bCs/>
      <w:kern w:val="2"/>
      <w:sz w:val="32"/>
      <w:szCs w:val="32"/>
      <w:lang w:val="en-US" w:eastAsia="zh-CN" w:bidi="ar"/>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rPr>
      <w:rFonts w:eastAsia="宋体"/>
      <w:sz w:val="28"/>
    </w:rPr>
  </w:style>
  <w:style w:type="character" w:styleId="18">
    <w:name w:val="Hyperlink"/>
    <w:qFormat/>
    <w:uiPriority w:val="0"/>
    <w:rPr>
      <w:rFonts w:ascii="Times New Roman" w:hAnsi="Times New Roman" w:eastAsia="宋体" w:cs="Times New Roman"/>
      <w:color w:val="0000FF"/>
      <w:u w:val="single"/>
    </w:rPr>
  </w:style>
  <w:style w:type="character" w:styleId="19">
    <w:name w:val="footnote reference"/>
    <w:basedOn w:val="16"/>
    <w:qFormat/>
    <w:uiPriority w:val="0"/>
    <w:rPr>
      <w:rFonts w:ascii="Times New Roman" w:hAnsi="Times New Roman" w:eastAsia="宋体" w:cs="Times New Roman"/>
      <w:vertAlign w:val="superscript"/>
    </w:rPr>
  </w:style>
  <w:style w:type="paragraph" w:customStyle="1" w:styleId="20">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character" w:customStyle="1" w:styleId="21">
    <w:name w:val="NormalCharacter"/>
    <w:link w:val="1"/>
    <w:semiHidden/>
    <w:qFormat/>
    <w:uiPriority w:val="0"/>
    <w:rPr>
      <w:rFonts w:ascii="Times New Roman" w:hAnsi="Times New Roman" w:eastAsia="仿宋_GB2312" w:cs="仿宋_GB2312"/>
      <w:bCs/>
      <w:kern w:val="0"/>
      <w:sz w:val="32"/>
      <w:szCs w:val="32"/>
      <w:lang w:val="en-US" w:eastAsia="zh-CN" w:bidi="ar-SA"/>
    </w:rPr>
  </w:style>
  <w:style w:type="character" w:customStyle="1" w:styleId="22">
    <w:name w:val="正文文本 Char"/>
    <w:basedOn w:val="16"/>
    <w:link w:val="6"/>
    <w:qFormat/>
    <w:uiPriority w:val="0"/>
    <w:rPr>
      <w:rFonts w:ascii="Times New Roman" w:hAnsi="Times New Roman" w:eastAsia="宋体" w:cs="Times New Roman"/>
    </w:rPr>
  </w:style>
  <w:style w:type="paragraph" w:customStyle="1" w:styleId="23">
    <w:name w:val="文件标题"/>
    <w:basedOn w:val="1"/>
    <w:qFormat/>
    <w:uiPriority w:val="0"/>
    <w:pPr>
      <w:ind w:firstLine="0" w:firstLineChars="0"/>
      <w:jc w:val="center"/>
    </w:pPr>
    <w:rPr>
      <w:rFonts w:ascii="Times New Roman" w:hAnsi="Times New Roman" w:eastAsia="宋体" w:cs="Times New Roman"/>
      <w:b/>
      <w:sz w:val="36"/>
      <w:szCs w:val="24"/>
    </w:rPr>
  </w:style>
  <w:style w:type="paragraph" w:customStyle="1" w:styleId="24">
    <w:name w:val="文件正文"/>
    <w:basedOn w:val="10"/>
    <w:qFormat/>
    <w:uiPriority w:val="0"/>
    <w:pPr>
      <w:spacing w:line="560" w:lineRule="exact"/>
      <w:ind w:firstLine="622"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5102</Words>
  <Characters>5212</Characters>
  <Lines>1</Lines>
  <Paragraphs>1</Paragraphs>
  <TotalTime>3</TotalTime>
  <ScaleCrop>false</ScaleCrop>
  <LinksUpToDate>false</LinksUpToDate>
  <CharactersWithSpaces>5355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2022-03-17T15:35:00Z</dcterms:created>
  <dc:creator>Casey0308</dc:creator>
  <cp:lastModifiedBy>lenovo</cp:lastModifiedBy>
  <cp:lastPrinted>2024-04-12T16:58:00Z</cp:lastPrinted>
  <dcterms:modified xsi:type="dcterms:W3CDTF">2025-12-02T03:53:21Z</dcterms:modified>
  <dc:title>《深圳市鼓励跨国公司设立总部企业办法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DD371DE5AE41D748B47B97654F4E6874</vt:lpwstr>
  </property>
  <property fmtid="{D5CDD505-2E9C-101B-9397-08002B2CF9AE}" pid="4" name="KSOTemplateDocerSaveRecord">
    <vt:lpwstr>eyJoZGlkIjoiNTU1NzdmMTZkYTJhNDVmM2U4ZDFhNDg4MDRjODU2M2MiLCJ1c2VySWQiOiIzNDQ4Mzg2ODkifQ==</vt:lpwstr>
  </property>
</Properties>
</file>