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深  圳  市  人  民  政  府</w:t>
      </w:r>
    </w:p>
    <w:p>
      <w:pPr>
        <w:keepNext w:val="0"/>
        <w:keepLines w:val="0"/>
        <w:pageBreakBefore w:val="0"/>
        <w:widowControl w:val="0"/>
        <w:kinsoku/>
        <w:overflowPunct/>
        <w:topLinePunct w:val="0"/>
        <w:autoSpaceDE/>
        <w:autoSpaceDN/>
        <w:bidi w:val="0"/>
        <w:adjustRightInd/>
        <w:snapToGrid/>
        <w:spacing w:line="560" w:lineRule="exact"/>
        <w:ind w:firstLine="2640" w:firstLineChars="600"/>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行政复议决定书</w:t>
      </w:r>
    </w:p>
    <w:p>
      <w:pPr>
        <w:keepNext w:val="0"/>
        <w:keepLines w:val="0"/>
        <w:pageBreakBefore w:val="0"/>
        <w:widowControl w:val="0"/>
        <w:kinsoku/>
        <w:overflowPunct/>
        <w:topLinePunct w:val="0"/>
        <w:autoSpaceDE/>
        <w:autoSpaceDN/>
        <w:bidi w:val="0"/>
        <w:adjustRightInd/>
        <w:snapToGrid/>
        <w:spacing w:line="560" w:lineRule="exact"/>
        <w:ind w:left="0" w:leftChars="0" w:firstLine="0" w:firstLineChars="0"/>
        <w:jc w:val="right"/>
        <w:textAlignment w:val="auto"/>
        <w:rPr>
          <w:rFonts w:hint="eastAsia" w:ascii="仿宋_GB2312" w:hAnsi="仿宋_GB2312" w:eastAsia="仿宋_GB2312" w:cs="仿宋_GB2312"/>
        </w:rPr>
      </w:pPr>
    </w:p>
    <w:p>
      <w:pPr>
        <w:keepNext w:val="0"/>
        <w:keepLines w:val="0"/>
        <w:pageBreakBefore w:val="0"/>
        <w:widowControl w:val="0"/>
        <w:kinsoku/>
        <w:overflowPunct/>
        <w:topLinePunct w:val="0"/>
        <w:autoSpaceDE/>
        <w:autoSpaceDN/>
        <w:bidi w:val="0"/>
        <w:adjustRightInd/>
        <w:snapToGrid/>
        <w:spacing w:line="560" w:lineRule="exact"/>
        <w:ind w:left="0" w:leftChars="0" w:firstLine="0" w:firstLineChars="0"/>
        <w:jc w:val="right"/>
        <w:textAlignment w:val="auto"/>
        <w:rPr>
          <w:rFonts w:hint="eastAsia" w:ascii="黑体" w:eastAsia="黑体"/>
        </w:rPr>
      </w:pPr>
      <w:r>
        <w:rPr>
          <w:rFonts w:hint="eastAsia" w:ascii="仿宋_GB2312" w:hAnsi="仿宋_GB2312" w:eastAsia="仿宋_GB2312" w:cs="仿宋_GB2312"/>
        </w:rPr>
        <w:t>深府行复〔202</w:t>
      </w:r>
      <w:r>
        <w:rPr>
          <w:rFonts w:hint="default" w:eastAsia="仿宋_GB2312" w:cs="仿宋_GB2312"/>
        </w:rPr>
        <w:t>4</w:t>
      </w:r>
      <w:r>
        <w:rPr>
          <w:rFonts w:hint="eastAsia" w:ascii="仿宋_GB2312" w:hAnsi="仿宋_GB2312" w:eastAsia="仿宋_GB2312" w:cs="仿宋_GB2312"/>
        </w:rPr>
        <w:t>〕</w:t>
      </w:r>
      <w:r>
        <w:rPr>
          <w:rFonts w:hint="default" w:eastAsia="仿宋_GB2312" w:cs="仿宋_GB2312"/>
        </w:rPr>
        <w:t>1144</w:t>
      </w:r>
      <w:r>
        <w:rPr>
          <w:rFonts w:hint="eastAsia" w:ascii="仿宋_GB2312" w:hAnsi="仿宋_GB2312" w:eastAsia="仿宋_GB2312" w:cs="仿宋_GB2312"/>
        </w:rPr>
        <w:t>号</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黑体" w:eastAsia="黑体"/>
          <w:w w:val="99"/>
          <w:sz w:val="32"/>
        </w:rPr>
      </w:pP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rPr>
      </w:pPr>
      <w:r>
        <w:rPr>
          <w:rFonts w:hint="eastAsia" w:ascii="黑体" w:eastAsia="黑体"/>
          <w:w w:val="99"/>
          <w:sz w:val="32"/>
        </w:rPr>
        <w:t>申请人</w:t>
      </w:r>
      <w:r>
        <w:rPr>
          <w:w w:val="99"/>
          <w:sz w:val="32"/>
        </w:rPr>
        <w:t>：</w:t>
      </w:r>
      <w:r>
        <w:rPr>
          <w:rFonts w:hint="default" w:eastAsia="仿宋_GB2312" w:cs="仿宋_GB2312"/>
          <w:w w:val="99"/>
          <w:sz w:val="32"/>
        </w:rPr>
        <w:t>翁</w:t>
      </w:r>
      <w:r>
        <w:rPr>
          <w:rFonts w:hint="default" w:eastAsia="仿宋_GB2312" w:cs="仿宋_GB2312"/>
          <w:w w:val="99"/>
          <w:sz w:val="32"/>
        </w:rPr>
        <w:t>某</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黑体" w:eastAsia="黑体"/>
        </w:rPr>
        <w:t>被申请人</w:t>
      </w:r>
      <w:r>
        <w:t>：</w:t>
      </w:r>
      <w:r>
        <w:rPr>
          <w:rFonts w:hint="eastAsia" w:ascii="仿宋_GB2312" w:hAnsi="仿宋_GB2312" w:eastAsia="仿宋_GB2312" w:cs="仿宋_GB2312"/>
        </w:rPr>
        <w:t>深圳市公安局交通警察支队</w:t>
      </w:r>
      <w:r>
        <w:rPr>
          <w:rFonts w:hint="default" w:eastAsia="仿宋_GB2312" w:cs="仿宋_GB2312"/>
        </w:rPr>
        <w:t>福田</w:t>
      </w:r>
      <w:r>
        <w:rPr>
          <w:rFonts w:hint="eastAsia" w:ascii="仿宋_GB2312" w:hAnsi="仿宋_GB2312" w:eastAsia="仿宋_GB2312" w:cs="仿宋_GB2312"/>
        </w:rPr>
        <w:t>大队</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rPr>
        <w:t>地址：深圳市</w:t>
      </w:r>
      <w:r>
        <w:rPr>
          <w:rFonts w:hint="default" w:eastAsia="仿宋_GB2312" w:cs="仿宋_GB2312"/>
        </w:rPr>
        <w:t>福田</w:t>
      </w:r>
      <w:r>
        <w:rPr>
          <w:rFonts w:hint="eastAsia" w:ascii="仿宋_GB2312" w:hAnsi="仿宋_GB2312" w:eastAsia="仿宋_GB2312" w:cs="仿宋_GB2312"/>
        </w:rPr>
        <w:t>区</w:t>
      </w:r>
      <w:r>
        <w:rPr>
          <w:rFonts w:hint="default" w:eastAsia="仿宋_GB2312" w:cs="仿宋_GB2312"/>
        </w:rPr>
        <w:t>红荔</w:t>
      </w:r>
      <w:r>
        <w:rPr>
          <w:rFonts w:hint="eastAsia" w:ascii="仿宋_GB2312" w:hAnsi="仿宋_GB2312" w:eastAsia="仿宋_GB2312" w:cs="仿宋_GB2312"/>
        </w:rPr>
        <w:t>路</w:t>
      </w:r>
      <w:r>
        <w:rPr>
          <w:rFonts w:hint="default" w:eastAsia="仿宋_GB2312" w:cs="仿宋_GB2312"/>
        </w:rPr>
        <w:t>2011</w:t>
      </w:r>
      <w:r>
        <w:rPr>
          <w:rFonts w:hint="eastAsia" w:ascii="仿宋_GB2312" w:hAnsi="仿宋_GB2312" w:eastAsia="仿宋_GB2312" w:cs="仿宋_GB2312"/>
        </w:rPr>
        <w:t>号</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rPr>
        <w:t>法定代表人：</w:t>
      </w:r>
      <w:r>
        <w:rPr>
          <w:rFonts w:hint="default" w:eastAsia="仿宋_GB2312" w:cs="仿宋_GB2312"/>
        </w:rPr>
        <w:t>王政</w:t>
      </w:r>
      <w:r>
        <w:rPr>
          <w:rFonts w:hint="eastAsia" w:eastAsia="仿宋_GB2312" w:cs="仿宋_GB2312"/>
          <w:lang w:eastAsia="zh-CN"/>
        </w:rPr>
        <w:t>，大队长</w:t>
      </w:r>
    </w:p>
    <w:p>
      <w:pPr>
        <w:keepNext w:val="0"/>
        <w:keepLines w:val="0"/>
        <w:pageBreakBefore w:val="0"/>
        <w:widowControl w:val="0"/>
        <w:kinsoku/>
        <w:wordWrap w:val="0"/>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p>
    <w:p>
      <w:pPr>
        <w:keepNext w:val="0"/>
        <w:keepLines w:val="0"/>
        <w:pageBreakBefore w:val="0"/>
        <w:widowControl w:val="0"/>
        <w:kinsoku/>
        <w:wordWrap w:val="0"/>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rPr>
        <w:t>申请人不服被申请人于</w:t>
      </w:r>
      <w:r>
        <w:rPr>
          <w:rFonts w:hint="default" w:eastAsia="仿宋_GB2312" w:cs="仿宋_GB2312"/>
        </w:rPr>
        <w:t>2024</w:t>
      </w:r>
      <w:r>
        <w:rPr>
          <w:rFonts w:hint="eastAsia" w:ascii="仿宋_GB2312" w:hAnsi="仿宋_GB2312" w:eastAsia="仿宋_GB2312" w:cs="仿宋_GB2312"/>
        </w:rPr>
        <w:t>年3月</w:t>
      </w:r>
      <w:r>
        <w:rPr>
          <w:rFonts w:hint="default" w:eastAsia="仿宋_GB2312" w:cs="仿宋_GB2312"/>
          <w:lang w:eastAsia="zh-CN"/>
        </w:rPr>
        <w:t>2</w:t>
      </w:r>
      <w:r>
        <w:rPr>
          <w:rFonts w:hint="eastAsia" w:ascii="仿宋_GB2312" w:hAnsi="仿宋_GB2312" w:eastAsia="仿宋_GB2312" w:cs="仿宋_GB2312"/>
        </w:rPr>
        <w:t>日作出的《公安交通管理简易程序处罚决定书》</w:t>
      </w:r>
      <w:r>
        <w:rPr>
          <w:rFonts w:hint="default" w:eastAsia="仿宋_GB2312" w:cs="仿宋_GB2312"/>
        </w:rPr>
        <w:t>（</w:t>
      </w:r>
      <w:r>
        <w:rPr>
          <w:rFonts w:hint="eastAsia" w:ascii="仿宋_GB2312" w:hAnsi="仿宋_GB2312" w:eastAsia="仿宋_GB2312" w:cs="仿宋_GB2312"/>
        </w:rPr>
        <w:t>编号</w:t>
      </w:r>
      <w:r>
        <w:rPr>
          <w:rFonts w:hint="default" w:eastAsia="仿宋_GB2312" w:cs="仿宋_GB2312"/>
        </w:rPr>
        <w:t>：</w:t>
      </w:r>
      <w:r>
        <w:rPr>
          <w:rFonts w:hint="default" w:eastAsia="仿宋_GB2312" w:cs="仿宋_GB2312"/>
        </w:rPr>
        <w:t>××</w:t>
      </w:r>
      <w:r>
        <w:rPr>
          <w:rFonts w:hint="default" w:eastAsia="仿宋_GB2312" w:cs="仿宋_GB2312"/>
        </w:rPr>
        <w:t>）</w:t>
      </w:r>
      <w:r>
        <w:rPr>
          <w:rFonts w:hint="eastAsia" w:ascii="仿宋_GB2312" w:hAnsi="仿宋_GB2312" w:eastAsia="仿宋_GB2312" w:cs="仿宋_GB2312"/>
        </w:rPr>
        <w:t>，向本机关申请行政复议，本机关依法受理</w:t>
      </w:r>
      <w:r>
        <w:rPr>
          <w:rFonts w:hint="default" w:eastAsia="仿宋_GB2312" w:cs="仿宋_GB2312"/>
        </w:rPr>
        <w:t>，适用简易程序审理</w:t>
      </w:r>
      <w:r>
        <w:rPr>
          <w:rFonts w:hint="eastAsia" w:ascii="仿宋_GB2312" w:hAnsi="仿宋_GB2312" w:eastAsia="仿宋_GB2312" w:cs="仿宋_GB2312"/>
        </w:rPr>
        <w:t>。被申请人向本机关提交了书面答复及作出该具体行政行为的有关证据和依据，本案现已审理终结。</w:t>
      </w:r>
    </w:p>
    <w:p>
      <w:pPr>
        <w:pStyle w:val="2"/>
        <w:keepNext w:val="0"/>
        <w:keepLines w:val="0"/>
        <w:pageBreakBefore w:val="0"/>
        <w:widowControl w:val="0"/>
        <w:kinsoku/>
        <w:overflowPunct/>
        <w:topLinePunct w:val="0"/>
        <w:autoSpaceDE/>
        <w:autoSpaceDN/>
        <w:bidi w:val="0"/>
        <w:adjustRightInd/>
        <w:snapToGrid/>
        <w:spacing w:line="560" w:lineRule="exact"/>
        <w:textAlignment w:val="auto"/>
        <w:rPr>
          <w:rFonts w:hint="default" w:ascii="黑体" w:hAnsi="黑体" w:eastAsia="黑体" w:cs="黑体"/>
        </w:rPr>
      </w:pPr>
      <w:r>
        <w:rPr>
          <w:rFonts w:hint="eastAsia" w:ascii="黑体" w:hAnsi="黑体" w:eastAsia="黑体" w:cs="黑体"/>
        </w:rPr>
        <w:t>申请人称：</w:t>
      </w:r>
      <w:r>
        <w:rPr>
          <w:rFonts w:hint="eastAsia" w:ascii="仿宋_GB2312" w:hAnsi="仿宋_GB2312" w:eastAsia="仿宋_GB2312" w:cs="仿宋_GB2312"/>
        </w:rPr>
        <w:t>交警执法人员当时仅告知闯红灯便开具罚单，未</w:t>
      </w:r>
      <w:r>
        <w:rPr>
          <w:rFonts w:hint="default" w:eastAsia="仿宋_GB2312" w:cs="仿宋_GB2312"/>
        </w:rPr>
        <w:t>提供证据证明申请人的违法事实，也未告知申请人有陈述申辩权利，未听取申请人的申辩直接开具罚单，违反了《行政处罚法》第62条的规定，涉案行政处罚不成立，请求撤销涉案行政处罚决定。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kern w:val="2"/>
          <w:sz w:val="32"/>
          <w:szCs w:val="32"/>
          <w:u w:val="none"/>
          <w:lang w:val="en-US" w:eastAsia="zh-CN" w:bidi="ar-SA"/>
        </w:rPr>
      </w:pPr>
      <w:r>
        <w:rPr>
          <w:rFonts w:hint="default" w:ascii="黑体" w:hAnsi="宋体" w:eastAsia="黑体" w:cs="Times New Roman"/>
          <w:b w:val="0"/>
          <w:bCs/>
          <w:color w:val="auto"/>
          <w:szCs w:val="32"/>
          <w:lang w:eastAsia="zh-CN"/>
        </w:rPr>
        <w:t>被申请人称：</w:t>
      </w:r>
      <w:r>
        <w:rPr>
          <w:rFonts w:hint="eastAsia" w:ascii="仿宋_GB2312" w:hAnsi="仿宋_GB2312" w:eastAsia="仿宋_GB2312" w:cs="仿宋_GB2312"/>
          <w:b w:val="0"/>
          <w:bCs/>
          <w:color w:val="auto"/>
          <w:szCs w:val="32"/>
          <w:lang w:eastAsia="zh-CN"/>
        </w:rPr>
        <w:t>一、被申请人作出的行政处罚违法事实清楚，证据确凿。</w:t>
      </w:r>
      <w:r>
        <w:rPr>
          <w:rFonts w:hint="eastAsia" w:ascii="仿宋_GB2312" w:hAnsi="仿宋_GB2312" w:eastAsia="仿宋_GB2312" w:cs="仿宋_GB2312"/>
          <w:color w:val="auto"/>
          <w:sz w:val="32"/>
          <w:szCs w:val="32"/>
          <w:lang w:val="en-US" w:eastAsia="zh-CN"/>
        </w:rPr>
        <w:t>2024</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月</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日</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eastAsia="zh-CN"/>
        </w:rPr>
        <w:t>时</w:t>
      </w:r>
      <w:r>
        <w:rPr>
          <w:rFonts w:hint="eastAsia" w:ascii="仿宋_GB2312" w:hAnsi="仿宋_GB2312" w:eastAsia="仿宋_GB2312" w:cs="仿宋_GB2312"/>
          <w:color w:val="auto"/>
          <w:sz w:val="32"/>
          <w:szCs w:val="32"/>
          <w:lang w:val="en-US" w:eastAsia="zh-CN"/>
        </w:rPr>
        <w:t>39</w:t>
      </w:r>
      <w:r>
        <w:rPr>
          <w:rFonts w:hint="eastAsia" w:ascii="仿宋_GB2312" w:hAnsi="仿宋_GB2312" w:eastAsia="仿宋_GB2312" w:cs="仿宋_GB2312"/>
          <w:color w:val="auto"/>
          <w:sz w:val="32"/>
          <w:szCs w:val="32"/>
          <w:lang w:eastAsia="zh-CN"/>
        </w:rPr>
        <w:t>分许，申请人</w:t>
      </w:r>
      <w:r>
        <w:rPr>
          <w:rFonts w:hint="eastAsia" w:ascii="仿宋_GB2312" w:hAnsi="仿宋_GB2312" w:eastAsia="仿宋_GB2312" w:cs="仿宋_GB2312"/>
          <w:color w:val="auto"/>
          <w:sz w:val="32"/>
          <w:szCs w:val="32"/>
          <w:u w:val="none"/>
          <w:lang w:eastAsia="zh-CN"/>
        </w:rPr>
        <w:t>在彩田路-彩田福华路口实施驾驶电动自行车不按交通信号、标识规定通行违法行为，被执勤民警现场查获。经核查，</w:t>
      </w:r>
      <w:r>
        <w:rPr>
          <w:rFonts w:hint="eastAsia" w:ascii="仿宋_GB2312" w:hAnsi="仿宋_GB2312" w:eastAsia="仿宋_GB2312" w:cs="仿宋_GB2312"/>
          <w:color w:val="auto"/>
          <w:sz w:val="32"/>
          <w:szCs w:val="32"/>
          <w:u w:val="none"/>
          <w:lang w:val="en-US" w:eastAsia="zh-CN"/>
        </w:rPr>
        <w:t>20时37分22秒，交通信号灯为红灯，</w:t>
      </w:r>
      <w:r>
        <w:rPr>
          <w:rFonts w:hint="eastAsia" w:ascii="仿宋_GB2312" w:hAnsi="仿宋_GB2312" w:eastAsia="仿宋_GB2312" w:cs="仿宋_GB2312"/>
          <w:color w:val="auto"/>
          <w:sz w:val="32"/>
          <w:szCs w:val="32"/>
          <w:u w:val="none"/>
          <w:lang w:eastAsia="zh-CN"/>
        </w:rPr>
        <w:t>申请人驾驶电动自行车通过了第一人行横道，根据《道路交通安全法》第二十六条“红灯表示禁止通行”和第三十八条“车辆、行人应当按照交通信号通行”之规定，</w:t>
      </w:r>
      <w:r>
        <w:rPr>
          <w:rFonts w:hint="eastAsia" w:ascii="仿宋_GB2312" w:hAnsi="仿宋_GB2312" w:eastAsia="仿宋_GB2312" w:cs="仿宋_GB2312"/>
          <w:sz w:val="32"/>
          <w:szCs w:val="32"/>
          <w:lang w:eastAsia="zh-CN"/>
        </w:rPr>
        <w:t>被申请人认定申请人违法事实清楚、证据确凿。</w:t>
      </w:r>
      <w:r>
        <w:rPr>
          <w:rFonts w:hint="eastAsia" w:ascii="仿宋_GB2312" w:hAnsi="仿宋_GB2312" w:eastAsia="仿宋_GB2312" w:cs="仿宋_GB2312"/>
          <w:color w:val="auto"/>
          <w:kern w:val="2"/>
          <w:sz w:val="32"/>
          <w:szCs w:val="32"/>
          <w:u w:val="none"/>
          <w:lang w:val="en-US" w:eastAsia="zh-CN" w:bidi="ar-SA"/>
        </w:rPr>
        <w:t>以上有现场执法视频作为证据。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rPr>
      </w:pPr>
      <w:r>
        <w:rPr>
          <w:rFonts w:hint="eastAsia" w:ascii="仿宋_GB2312" w:hAnsi="仿宋_GB2312" w:eastAsia="仿宋_GB2312" w:cs="仿宋_GB2312"/>
          <w:b w:val="0"/>
          <w:bCs/>
          <w:color w:val="auto"/>
          <w:szCs w:val="32"/>
          <w:lang w:eastAsia="zh-CN"/>
        </w:rPr>
        <w:t>二、被申请人作出的行政处罚程序合法、适用法律依据正确。</w:t>
      </w:r>
      <w:r>
        <w:rPr>
          <w:rFonts w:hint="eastAsia" w:ascii="仿宋_GB2312" w:hAnsi="仿宋_GB2312" w:eastAsia="仿宋_GB2312" w:cs="仿宋_GB2312"/>
          <w:color w:val="auto"/>
          <w:sz w:val="32"/>
          <w:szCs w:val="32"/>
          <w:lang w:val="en-US" w:eastAsia="zh-CN"/>
        </w:rPr>
        <w:t>申请人被执勤民警拦下后，民警现场指出申请人的违法行为，告知其拟作出行政处罚的内容及事实、理由、依据，并告知其依法享有陈述、申辩等权利，</w:t>
      </w:r>
      <w:r>
        <w:rPr>
          <w:rFonts w:hint="eastAsia" w:ascii="仿宋_GB2312" w:hAnsi="仿宋_GB2312" w:eastAsia="仿宋_GB2312" w:cs="仿宋_GB2312"/>
          <w:sz w:val="32"/>
          <w:szCs w:val="32"/>
          <w:lang w:eastAsia="zh-CN"/>
        </w:rPr>
        <w:t>同时询问申请人</w:t>
      </w:r>
      <w:r>
        <w:rPr>
          <w:rFonts w:hint="eastAsia" w:ascii="仿宋_GB2312" w:hAnsi="仿宋_GB2312" w:eastAsia="仿宋_GB2312" w:cs="仿宋_GB2312"/>
          <w:color w:val="auto"/>
          <w:sz w:val="32"/>
          <w:szCs w:val="32"/>
          <w:lang w:val="en-US" w:eastAsia="zh-CN"/>
        </w:rPr>
        <w:t>是否清楚和</w:t>
      </w:r>
      <w:r>
        <w:rPr>
          <w:rFonts w:hint="eastAsia" w:ascii="仿宋_GB2312" w:hAnsi="仿宋_GB2312" w:eastAsia="仿宋_GB2312" w:cs="仿宋_GB2312"/>
          <w:sz w:val="32"/>
          <w:szCs w:val="32"/>
          <w:lang w:eastAsia="zh-CN"/>
        </w:rPr>
        <w:t>对此处罚是否有异议。申请人称“有异议，处罚不合理”。</w:t>
      </w:r>
      <w:r>
        <w:rPr>
          <w:rFonts w:hint="eastAsia" w:ascii="仿宋_GB2312" w:hAnsi="仿宋_GB2312" w:eastAsia="仿宋_GB2312" w:cs="仿宋_GB2312"/>
          <w:sz w:val="32"/>
          <w:szCs w:val="32"/>
          <w:lang w:val="en-US" w:eastAsia="zh-CN"/>
        </w:rPr>
        <w:t>在听取申请人的陈述和申辩后，</w:t>
      </w:r>
      <w:r>
        <w:rPr>
          <w:rFonts w:hint="default"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认为申请人提出的事实与理由不成立，不予采纳</w:t>
      </w:r>
      <w:r>
        <w:rPr>
          <w:rFonts w:hint="default" w:eastAsia="仿宋_GB2312" w:cs="仿宋_GB2312"/>
          <w:sz w:val="32"/>
          <w:szCs w:val="32"/>
          <w:lang w:eastAsia="zh-CN"/>
        </w:rPr>
        <w:t>，</w:t>
      </w:r>
      <w:r>
        <w:rPr>
          <w:rFonts w:hint="eastAsia" w:ascii="仿宋_GB2312" w:hAnsi="仿宋_GB2312" w:eastAsia="仿宋_GB2312" w:cs="仿宋_GB2312"/>
          <w:sz w:val="32"/>
          <w:szCs w:val="32"/>
          <w:lang w:val="en-US" w:eastAsia="zh-CN"/>
        </w:rPr>
        <w:t>依据</w:t>
      </w:r>
      <w:r>
        <w:rPr>
          <w:rFonts w:hint="eastAsia" w:ascii="仿宋_GB2312" w:hAnsi="仿宋_GB2312" w:eastAsia="仿宋_GB2312" w:cs="仿宋_GB2312"/>
          <w:sz w:val="32"/>
          <w:szCs w:val="32"/>
          <w:lang w:eastAsia="zh-CN"/>
        </w:rPr>
        <w:t>《深圳经济特区道路交通安全违法行为处罚条例》第十条第一款“驾驶电动自行车不按交通信号、标识规定通行或者逆行的处三百元罚款”</w:t>
      </w:r>
      <w:r>
        <w:rPr>
          <w:rFonts w:hint="default" w:eastAsia="仿宋_GB2312" w:cs="仿宋_GB2312"/>
          <w:sz w:val="32"/>
          <w:szCs w:val="32"/>
          <w:lang w:eastAsia="zh-CN"/>
        </w:rPr>
        <w:t>，</w:t>
      </w:r>
      <w:r>
        <w:rPr>
          <w:rFonts w:hint="eastAsia" w:ascii="仿宋_GB2312" w:hAnsi="仿宋_GB2312" w:eastAsia="仿宋_GB2312" w:cs="仿宋_GB2312"/>
          <w:sz w:val="32"/>
          <w:szCs w:val="32"/>
          <w:lang w:val="en-US" w:eastAsia="zh-CN"/>
        </w:rPr>
        <w:t>遂作出</w:t>
      </w:r>
      <w:r>
        <w:rPr>
          <w:rFonts w:hint="default" w:eastAsia="仿宋_GB2312" w:cs="仿宋_GB2312"/>
          <w:color w:val="auto"/>
          <w:sz w:val="32"/>
          <w:szCs w:val="32"/>
          <w:lang w:eastAsia="zh-CN"/>
        </w:rPr>
        <w:t>××</w:t>
      </w:r>
      <w:r>
        <w:rPr>
          <w:rFonts w:hint="eastAsia" w:ascii="仿宋_GB2312" w:hAnsi="仿宋_GB2312" w:eastAsia="仿宋_GB2312" w:cs="仿宋_GB2312"/>
          <w:color w:val="auto"/>
          <w:sz w:val="32"/>
          <w:szCs w:val="32"/>
          <w:u w:val="none"/>
          <w:lang w:eastAsia="zh-CN"/>
        </w:rPr>
        <w:t>号</w:t>
      </w:r>
      <w:r>
        <w:rPr>
          <w:rFonts w:hint="eastAsia" w:ascii="仿宋_GB2312" w:hAnsi="仿宋_GB2312" w:eastAsia="仿宋_GB2312" w:cs="仿宋_GB2312"/>
          <w:sz w:val="32"/>
          <w:szCs w:val="32"/>
          <w:lang w:val="en-US" w:eastAsia="zh-CN"/>
        </w:rPr>
        <w:t>《公安交通管理</w:t>
      </w:r>
      <w:r>
        <w:rPr>
          <w:rFonts w:hint="eastAsia" w:ascii="仿宋_GB2312" w:hAnsi="仿宋_GB2312" w:eastAsia="仿宋_GB2312" w:cs="仿宋_GB2312"/>
          <w:sz w:val="32"/>
          <w:szCs w:val="32"/>
          <w:lang w:eastAsia="zh-CN"/>
        </w:rPr>
        <w:t>简易程序处罚决定书</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kern w:val="0"/>
          <w:sz w:val="32"/>
          <w:szCs w:val="32"/>
          <w:lang w:val="en-US" w:eastAsia="zh-CN" w:bidi="ar"/>
        </w:rPr>
        <w:t>现场送达申请人签字确认，并告知申请人依法享有申诉、诉讼等权利。</w:t>
      </w:r>
      <w:r>
        <w:rPr>
          <w:rFonts w:hint="eastAsia" w:ascii="仿宋_GB2312" w:hAnsi="仿宋_GB2312" w:eastAsia="仿宋_GB2312" w:cs="仿宋_GB2312"/>
          <w:color w:val="auto"/>
          <w:sz w:val="32"/>
          <w:szCs w:val="32"/>
          <w:highlight w:val="none"/>
          <w:lang w:val="en-US" w:eastAsia="zh-CN"/>
        </w:rPr>
        <w:t>以上有现场执法视频和</w:t>
      </w:r>
      <w:r>
        <w:rPr>
          <w:rFonts w:hint="default" w:eastAsia="仿宋_GB2312" w:cs="仿宋_GB2312"/>
          <w:color w:val="auto"/>
          <w:sz w:val="32"/>
          <w:szCs w:val="32"/>
          <w:lang w:eastAsia="zh-CN"/>
        </w:rPr>
        <w:t>××</w:t>
      </w:r>
      <w:r>
        <w:rPr>
          <w:rFonts w:hint="eastAsia" w:ascii="仿宋_GB2312" w:hAnsi="仿宋_GB2312" w:eastAsia="仿宋_GB2312" w:cs="仿宋_GB2312"/>
          <w:color w:val="auto"/>
          <w:sz w:val="32"/>
          <w:szCs w:val="32"/>
          <w:u w:val="none"/>
          <w:lang w:eastAsia="zh-CN"/>
        </w:rPr>
        <w:t>号</w:t>
      </w:r>
      <w:r>
        <w:rPr>
          <w:rFonts w:hint="eastAsia" w:ascii="仿宋_GB2312" w:hAnsi="仿宋_GB2312" w:eastAsia="仿宋_GB2312" w:cs="仿宋_GB2312"/>
          <w:color w:val="auto"/>
          <w:sz w:val="32"/>
          <w:szCs w:val="32"/>
          <w:highlight w:val="none"/>
          <w:lang w:val="en-US" w:eastAsia="zh-CN"/>
        </w:rPr>
        <w:t>《公安交通管理简易程序处罚决定书》</w:t>
      </w:r>
      <w:r>
        <w:rPr>
          <w:rFonts w:hint="eastAsia" w:ascii="仿宋_GB2312" w:hAnsi="仿宋_GB2312" w:eastAsia="仿宋_GB2312" w:cs="仿宋_GB2312"/>
          <w:color w:val="auto"/>
          <w:sz w:val="32"/>
          <w:szCs w:val="32"/>
          <w:highlight w:val="none"/>
          <w:lang w:eastAsia="zh-CN"/>
        </w:rPr>
        <w:t>作为证据。</w:t>
      </w:r>
    </w:p>
    <w:p>
      <w:pPr>
        <w:keepNext w:val="0"/>
        <w:keepLines w:val="0"/>
        <w:pageBreakBefore w:val="0"/>
        <w:widowControl w:val="0"/>
        <w:kinsoku/>
        <w:wordWrap w:val="0"/>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黑体" w:hAnsi="黑体" w:eastAsia="黑体" w:cs="黑体"/>
          <w:highlight w:val="none"/>
        </w:rPr>
        <w:t>经查：</w:t>
      </w:r>
      <w:r>
        <w:rPr>
          <w:rFonts w:hint="default" w:eastAsia="仿宋_GB2312" w:cs="仿宋_GB2312"/>
          <w:highlight w:val="none"/>
        </w:rPr>
        <w:t>2</w:t>
      </w:r>
      <w:r>
        <w:rPr>
          <w:rFonts w:hint="default" w:eastAsia="仿宋_GB2312" w:cs="仿宋_GB2312"/>
        </w:rPr>
        <w:t>024</w:t>
      </w:r>
      <w:r>
        <w:rPr>
          <w:rFonts w:hint="eastAsia" w:ascii="仿宋_GB2312" w:hAnsi="仿宋_GB2312" w:eastAsia="仿宋_GB2312" w:cs="仿宋_GB2312"/>
        </w:rPr>
        <w:t>年3月</w:t>
      </w:r>
      <w:r>
        <w:rPr>
          <w:rFonts w:hint="default" w:eastAsia="仿宋_GB2312" w:cs="仿宋_GB2312"/>
        </w:rPr>
        <w:t>2</w:t>
      </w:r>
      <w:r>
        <w:rPr>
          <w:rFonts w:hint="eastAsia" w:ascii="仿宋_GB2312" w:hAnsi="仿宋_GB2312" w:eastAsia="仿宋_GB2312" w:cs="仿宋_GB2312"/>
        </w:rPr>
        <w:t>日</w:t>
      </w:r>
      <w:r>
        <w:rPr>
          <w:rFonts w:hint="default" w:eastAsia="仿宋_GB2312" w:cs="仿宋_GB2312"/>
        </w:rPr>
        <w:t>20</w:t>
      </w:r>
      <w:r>
        <w:rPr>
          <w:rFonts w:hint="eastAsia" w:ascii="仿宋_GB2312" w:hAnsi="仿宋_GB2312" w:eastAsia="仿宋_GB2312" w:cs="仿宋_GB2312"/>
        </w:rPr>
        <w:t>时</w:t>
      </w:r>
      <w:r>
        <w:rPr>
          <w:rFonts w:hint="default" w:eastAsia="仿宋_GB2312" w:cs="仿宋_GB2312"/>
        </w:rPr>
        <w:t>3</w:t>
      </w:r>
      <w:r>
        <w:rPr>
          <w:rFonts w:hint="eastAsia" w:eastAsia="仿宋_GB2312" w:cs="仿宋_GB2312"/>
          <w:lang w:val="en-US" w:eastAsia="zh-CN"/>
        </w:rPr>
        <w:t>9</w:t>
      </w:r>
      <w:r>
        <w:rPr>
          <w:rFonts w:hint="eastAsia" w:ascii="仿宋_GB2312" w:hAnsi="仿宋_GB2312" w:eastAsia="仿宋_GB2312" w:cs="仿宋_GB2312"/>
        </w:rPr>
        <w:t>分许，申请人在</w:t>
      </w:r>
      <w:r>
        <w:rPr>
          <w:rFonts w:hint="default" w:eastAsia="仿宋_GB2312" w:cs="仿宋_GB2312"/>
        </w:rPr>
        <w:t>彩田路-彩田福华路口</w:t>
      </w:r>
      <w:r>
        <w:rPr>
          <w:rFonts w:hint="eastAsia" w:ascii="仿宋_GB2312" w:hAnsi="仿宋_GB2312" w:eastAsia="仿宋_GB2312" w:cs="仿宋_GB2312"/>
        </w:rPr>
        <w:t>实施驾驶</w:t>
      </w:r>
      <w:r>
        <w:rPr>
          <w:rFonts w:hint="default" w:eastAsia="仿宋_GB2312" w:cs="仿宋_GB2312"/>
        </w:rPr>
        <w:t>电动自行车</w:t>
      </w:r>
      <w:r>
        <w:rPr>
          <w:rFonts w:hint="eastAsia" w:ascii="仿宋_GB2312" w:hAnsi="仿宋_GB2312" w:eastAsia="仿宋_GB2312" w:cs="仿宋_GB2312"/>
        </w:rPr>
        <w:t>不按交通信号灯规定通行</w:t>
      </w:r>
      <w:r>
        <w:rPr>
          <w:rFonts w:hint="eastAsia" w:eastAsia="仿宋_GB2312" w:cs="仿宋_GB2312"/>
          <w:lang w:eastAsia="zh-CN"/>
        </w:rPr>
        <w:t>的违法行为</w:t>
      </w:r>
      <w:r>
        <w:rPr>
          <w:rFonts w:hint="eastAsia" w:ascii="仿宋_GB2312" w:hAnsi="仿宋_GB2312" w:eastAsia="仿宋_GB2312" w:cs="仿宋_GB2312"/>
        </w:rPr>
        <w:t>，被</w:t>
      </w:r>
      <w:r>
        <w:rPr>
          <w:rFonts w:hint="default" w:eastAsia="仿宋_GB2312" w:cs="仿宋_GB2312"/>
        </w:rPr>
        <w:t>被申请人执勤民警现场查获</w:t>
      </w:r>
      <w:r>
        <w:rPr>
          <w:rFonts w:hint="eastAsia" w:ascii="仿宋_GB2312" w:hAnsi="仿宋_GB2312" w:eastAsia="仿宋_GB2312" w:cs="仿宋_GB2312"/>
        </w:rPr>
        <w:t>。</w:t>
      </w:r>
      <w:r>
        <w:rPr>
          <w:rFonts w:hint="default" w:eastAsia="仿宋_GB2312" w:cs="仿宋_GB2312"/>
        </w:rPr>
        <w:t>被申请人执勤民警</w:t>
      </w:r>
      <w:r>
        <w:rPr>
          <w:rFonts w:hint="eastAsia" w:ascii="仿宋_GB2312" w:hAnsi="仿宋_GB2312" w:eastAsia="仿宋_GB2312" w:cs="仿宋_GB2312"/>
          <w:color w:val="auto"/>
          <w:sz w:val="32"/>
          <w:szCs w:val="32"/>
          <w:lang w:val="en-US" w:eastAsia="zh-CN"/>
        </w:rPr>
        <w:t>现场指出申请人</w:t>
      </w:r>
      <w:r>
        <w:rPr>
          <w:rFonts w:hint="default" w:eastAsia="仿宋_GB2312" w:cs="仿宋_GB2312"/>
          <w:color w:val="auto"/>
          <w:sz w:val="32"/>
          <w:szCs w:val="32"/>
          <w:lang w:eastAsia="zh-CN"/>
        </w:rPr>
        <w:t>涉案</w:t>
      </w:r>
      <w:r>
        <w:rPr>
          <w:rFonts w:hint="eastAsia" w:ascii="仿宋_GB2312" w:hAnsi="仿宋_GB2312" w:eastAsia="仿宋_GB2312" w:cs="仿宋_GB2312"/>
          <w:color w:val="auto"/>
          <w:sz w:val="32"/>
          <w:szCs w:val="32"/>
          <w:lang w:val="en-US" w:eastAsia="zh-CN"/>
        </w:rPr>
        <w:t>违法行为，告知</w:t>
      </w:r>
      <w:r>
        <w:rPr>
          <w:rFonts w:hint="default"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拟作出行政处罚的内容及事实、理由、依据</w:t>
      </w:r>
      <w:r>
        <w:rPr>
          <w:rFonts w:hint="default" w:eastAsia="仿宋_GB2312" w:cs="仿宋_GB2312"/>
          <w:color w:val="auto"/>
          <w:sz w:val="32"/>
          <w:szCs w:val="32"/>
          <w:lang w:eastAsia="zh-CN"/>
        </w:rPr>
        <w:t>及</w:t>
      </w:r>
      <w:r>
        <w:rPr>
          <w:rFonts w:hint="eastAsia" w:eastAsia="仿宋_GB2312" w:cs="仿宋_GB2312"/>
          <w:color w:val="auto"/>
          <w:sz w:val="32"/>
          <w:szCs w:val="32"/>
          <w:lang w:eastAsia="zh-CN"/>
        </w:rPr>
        <w:t>其</w:t>
      </w:r>
      <w:r>
        <w:rPr>
          <w:rFonts w:hint="eastAsia" w:ascii="仿宋_GB2312" w:hAnsi="仿宋_GB2312" w:eastAsia="仿宋_GB2312" w:cs="仿宋_GB2312"/>
          <w:color w:val="auto"/>
          <w:sz w:val="32"/>
          <w:szCs w:val="32"/>
          <w:lang w:val="en-US" w:eastAsia="zh-CN"/>
        </w:rPr>
        <w:t>陈述、申辩</w:t>
      </w:r>
      <w:r>
        <w:rPr>
          <w:rFonts w:hint="eastAsia" w:eastAsia="仿宋_GB2312" w:cs="仿宋_GB2312"/>
          <w:color w:val="auto"/>
          <w:sz w:val="32"/>
          <w:szCs w:val="32"/>
          <w:lang w:val="en-US" w:eastAsia="zh-CN"/>
        </w:rPr>
        <w:t>的</w:t>
      </w:r>
      <w:r>
        <w:rPr>
          <w:rFonts w:hint="eastAsia" w:ascii="仿宋_GB2312" w:hAnsi="仿宋_GB2312" w:eastAsia="仿宋_GB2312" w:cs="仿宋_GB2312"/>
          <w:color w:val="auto"/>
          <w:sz w:val="32"/>
          <w:szCs w:val="32"/>
          <w:lang w:val="en-US" w:eastAsia="zh-CN"/>
        </w:rPr>
        <w:t>权利</w:t>
      </w:r>
      <w:r>
        <w:rPr>
          <w:rFonts w:hint="default"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在听取申请人的陈述和申辩后，</w:t>
      </w:r>
      <w:r>
        <w:rPr>
          <w:rFonts w:hint="default"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认为申请人提出的理由不成立，</w:t>
      </w:r>
      <w:r>
        <w:rPr>
          <w:rFonts w:hint="default" w:eastAsia="仿宋_GB2312" w:cs="仿宋_GB2312"/>
          <w:sz w:val="32"/>
          <w:szCs w:val="32"/>
          <w:lang w:eastAsia="zh-CN"/>
        </w:rPr>
        <w:t>遂</w:t>
      </w:r>
      <w:r>
        <w:rPr>
          <w:rFonts w:hint="eastAsia" w:ascii="仿宋_GB2312" w:hAnsi="仿宋_GB2312" w:eastAsia="仿宋_GB2312" w:cs="仿宋_GB2312"/>
          <w:sz w:val="32"/>
          <w:szCs w:val="32"/>
          <w:lang w:val="en-US" w:eastAsia="zh-CN"/>
        </w:rPr>
        <w:t>依据</w:t>
      </w:r>
      <w:r>
        <w:rPr>
          <w:rFonts w:hint="eastAsia" w:ascii="仿宋_GB2312" w:hAnsi="仿宋_GB2312" w:eastAsia="仿宋_GB2312" w:cs="仿宋_GB2312"/>
          <w:sz w:val="32"/>
          <w:szCs w:val="32"/>
          <w:lang w:eastAsia="zh-CN"/>
        </w:rPr>
        <w:t>《深圳经济特区道路交通安全违法行为处罚条例》第十条第一</w:t>
      </w:r>
      <w:r>
        <w:rPr>
          <w:rFonts w:hint="default" w:eastAsia="仿宋_GB2312" w:cs="仿宋_GB2312"/>
          <w:sz w:val="32"/>
          <w:szCs w:val="32"/>
          <w:lang w:eastAsia="zh-CN"/>
        </w:rPr>
        <w:t>款规定，作出</w:t>
      </w:r>
      <w:r>
        <w:rPr>
          <w:rFonts w:hint="eastAsia" w:ascii="仿宋_GB2312" w:hAnsi="仿宋_GB2312" w:eastAsia="仿宋_GB2312" w:cs="仿宋_GB2312"/>
        </w:rPr>
        <w:t>《公安交通管理简易程序处罚决定书》</w:t>
      </w:r>
      <w:r>
        <w:rPr>
          <w:rFonts w:hint="default" w:eastAsia="仿宋_GB2312" w:cs="仿宋_GB2312"/>
        </w:rPr>
        <w:t>（</w:t>
      </w:r>
      <w:r>
        <w:rPr>
          <w:rFonts w:hint="eastAsia" w:ascii="仿宋_GB2312" w:hAnsi="仿宋_GB2312" w:eastAsia="仿宋_GB2312" w:cs="仿宋_GB2312"/>
        </w:rPr>
        <w:t>编号</w:t>
      </w:r>
      <w:r>
        <w:rPr>
          <w:rFonts w:hint="default" w:eastAsia="仿宋_GB2312" w:cs="仿宋_GB2312"/>
        </w:rPr>
        <w:t>：</w:t>
      </w:r>
      <w:r>
        <w:rPr>
          <w:rFonts w:hint="default" w:eastAsia="仿宋_GB2312" w:cs="仿宋_GB2312"/>
        </w:rPr>
        <w:t>××</w:t>
      </w:r>
      <w:r>
        <w:rPr>
          <w:rFonts w:hint="default" w:eastAsia="仿宋_GB2312" w:cs="仿宋_GB2312"/>
        </w:rPr>
        <w:t>），决定对申请人罚款300元。</w:t>
      </w:r>
      <w:r>
        <w:rPr>
          <w:rFonts w:hint="eastAsia" w:ascii="仿宋_GB2312" w:hAnsi="仿宋_GB2312" w:eastAsia="仿宋_GB2312" w:cs="仿宋_GB2312"/>
        </w:rPr>
        <w:t>申请人不服，</w:t>
      </w:r>
      <w:r>
        <w:rPr>
          <w:rFonts w:hint="default" w:eastAsia="仿宋_GB2312" w:cs="仿宋_GB2312"/>
        </w:rPr>
        <w:t>向本机关</w:t>
      </w:r>
      <w:r>
        <w:rPr>
          <w:rFonts w:hint="eastAsia" w:ascii="仿宋_GB2312" w:hAnsi="仿宋_GB2312" w:eastAsia="仿宋_GB2312" w:cs="仿宋_GB2312"/>
        </w:rPr>
        <w:t>申请行政复议。</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rPr>
      </w:pPr>
      <w:r>
        <w:rPr>
          <w:rFonts w:hint="eastAsia" w:ascii="黑体" w:eastAsia="黑体"/>
        </w:rPr>
        <w:t>本机关认为：</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color w:val="000000"/>
          <w:sz w:val="32"/>
          <w:szCs w:val="32"/>
          <w:vertAlign w:val="baseline"/>
        </w:rPr>
        <w:t>深圳经济特区道路交通安全违法行为处罚条例</w:t>
      </w:r>
      <w:r>
        <w:rPr>
          <w:rFonts w:hint="eastAsia" w:ascii="仿宋_GB2312" w:hAnsi="仿宋_GB2312" w:eastAsia="仿宋_GB2312" w:cs="仿宋_GB2312"/>
          <w:b w:val="0"/>
          <w:bCs w:val="0"/>
          <w:sz w:val="32"/>
          <w:szCs w:val="32"/>
        </w:rPr>
        <w:t>》</w:t>
      </w:r>
      <w:r>
        <w:rPr>
          <w:rStyle w:val="11"/>
          <w:rFonts w:hint="eastAsia" w:ascii="仿宋_GB2312" w:hAnsi="仿宋_GB2312" w:eastAsia="仿宋_GB2312" w:cs="仿宋_GB2312"/>
          <w:b w:val="0"/>
          <w:bCs w:val="0"/>
          <w:color w:val="000000"/>
          <w:sz w:val="32"/>
          <w:szCs w:val="32"/>
        </w:rPr>
        <w:t>第十条</w:t>
      </w:r>
      <w:bookmarkStart w:id="0" w:name="tiao_10_kuan_1"/>
      <w:bookmarkEnd w:id="0"/>
      <w:r>
        <w:rPr>
          <w:rStyle w:val="11"/>
          <w:rFonts w:hint="eastAsia" w:ascii="仿宋_GB2312" w:hAnsi="仿宋_GB2312" w:eastAsia="仿宋_GB2312" w:cs="仿宋_GB2312"/>
          <w:b w:val="0"/>
          <w:bCs w:val="0"/>
          <w:color w:val="000000"/>
          <w:sz w:val="32"/>
          <w:szCs w:val="32"/>
        </w:rPr>
        <w:t>第一款</w:t>
      </w:r>
      <w:r>
        <w:rPr>
          <w:rFonts w:hint="eastAsia" w:ascii="仿宋_GB2312" w:hAnsi="仿宋_GB2312" w:eastAsia="仿宋_GB2312" w:cs="仿宋_GB2312"/>
          <w:b w:val="0"/>
          <w:bCs w:val="0"/>
          <w:color w:val="000000"/>
          <w:sz w:val="32"/>
          <w:szCs w:val="32"/>
          <w:vertAlign w:val="baseline"/>
        </w:rPr>
        <w:t>规定：“驾驶电动自行车不按交通信号、标识规定通行或者逆行的处三百元罚款。”</w:t>
      </w:r>
      <w:r>
        <w:rPr>
          <w:rStyle w:val="11"/>
          <w:rFonts w:hint="eastAsia" w:ascii="仿宋_GB2312" w:hAnsi="仿宋_GB2312" w:eastAsia="仿宋_GB2312" w:cs="仿宋_GB2312"/>
          <w:b w:val="0"/>
          <w:bCs w:val="0"/>
          <w:color w:val="000000"/>
          <w:sz w:val="32"/>
          <w:szCs w:val="32"/>
        </w:rPr>
        <w:t>第六十二条</w:t>
      </w:r>
      <w:bookmarkStart w:id="1" w:name="tiao_62_kuan_1"/>
      <w:bookmarkEnd w:id="1"/>
      <w:r>
        <w:rPr>
          <w:rFonts w:hint="eastAsia" w:ascii="仿宋_GB2312" w:hAnsi="仿宋_GB2312" w:eastAsia="仿宋_GB2312" w:cs="仿宋_GB2312"/>
          <w:b w:val="0"/>
          <w:bCs w:val="0"/>
          <w:color w:val="000000"/>
          <w:sz w:val="32"/>
          <w:szCs w:val="32"/>
          <w:vertAlign w:val="baseline"/>
        </w:rPr>
        <w:t>第一款第（六）项</w:t>
      </w:r>
      <w:r>
        <w:rPr>
          <w:rFonts w:hint="eastAsia" w:eastAsia="仿宋_GB2312" w:cs="仿宋_GB2312"/>
          <w:b w:val="0"/>
          <w:bCs w:val="0"/>
          <w:color w:val="000000"/>
          <w:sz w:val="32"/>
          <w:szCs w:val="32"/>
          <w:vertAlign w:val="baseline"/>
          <w:lang w:eastAsia="zh-CN"/>
        </w:rPr>
        <w:t>规定</w:t>
      </w:r>
      <w:r>
        <w:rPr>
          <w:rFonts w:hint="eastAsia" w:ascii="仿宋_GB2312" w:hAnsi="仿宋_GB2312" w:eastAsia="仿宋_GB2312" w:cs="仿宋_GB2312"/>
          <w:b w:val="0"/>
          <w:bCs w:val="0"/>
          <w:color w:val="000000"/>
          <w:sz w:val="32"/>
          <w:szCs w:val="32"/>
          <w:vertAlign w:val="baseline"/>
        </w:rPr>
        <w:t>：“下列道路交通安全违法行为，交通警察可以以现场记录方式固定证据，并作为处罚依据：……（六）行人、非机动车驾驶人违反道路交通安全法律、法规的。”</w:t>
      </w:r>
      <w:r>
        <w:rPr>
          <w:rFonts w:hint="default" w:eastAsia="仿宋_GB2312" w:cs="仿宋_GB2312"/>
          <w:b w:val="0"/>
          <w:bCs w:val="0"/>
          <w:color w:val="000000"/>
          <w:sz w:val="32"/>
          <w:szCs w:val="32"/>
          <w:vertAlign w:val="baseline"/>
        </w:rPr>
        <w:t>根据现场执法视频、道路监控视频和现场执法民警出具的《查获经过》等在案证据，可以认定申请人于</w:t>
      </w:r>
      <w:r>
        <w:rPr>
          <w:rFonts w:hint="default" w:eastAsia="仿宋_GB2312" w:cs="仿宋_GB2312"/>
          <w:highlight w:val="none"/>
        </w:rPr>
        <w:t>2</w:t>
      </w:r>
      <w:r>
        <w:rPr>
          <w:rFonts w:hint="default" w:eastAsia="仿宋_GB2312" w:cs="仿宋_GB2312"/>
        </w:rPr>
        <w:t>024</w:t>
      </w:r>
      <w:r>
        <w:rPr>
          <w:rFonts w:hint="eastAsia" w:ascii="仿宋_GB2312" w:hAnsi="仿宋_GB2312" w:eastAsia="仿宋_GB2312" w:cs="仿宋_GB2312"/>
        </w:rPr>
        <w:t>年3月</w:t>
      </w:r>
      <w:r>
        <w:rPr>
          <w:rFonts w:hint="default" w:eastAsia="仿宋_GB2312" w:cs="仿宋_GB2312"/>
        </w:rPr>
        <w:t>2</w:t>
      </w:r>
      <w:r>
        <w:rPr>
          <w:rFonts w:hint="eastAsia" w:ascii="仿宋_GB2312" w:hAnsi="仿宋_GB2312" w:eastAsia="仿宋_GB2312" w:cs="仿宋_GB2312"/>
        </w:rPr>
        <w:t>日</w:t>
      </w:r>
      <w:r>
        <w:rPr>
          <w:rFonts w:hint="default" w:eastAsia="仿宋_GB2312" w:cs="仿宋_GB2312"/>
        </w:rPr>
        <w:t>20</w:t>
      </w:r>
      <w:r>
        <w:rPr>
          <w:rFonts w:hint="eastAsia" w:ascii="仿宋_GB2312" w:hAnsi="仿宋_GB2312" w:eastAsia="仿宋_GB2312" w:cs="仿宋_GB2312"/>
        </w:rPr>
        <w:t>时</w:t>
      </w:r>
      <w:r>
        <w:rPr>
          <w:rFonts w:hint="default" w:eastAsia="仿宋_GB2312" w:cs="仿宋_GB2312"/>
        </w:rPr>
        <w:t>3</w:t>
      </w:r>
      <w:r>
        <w:rPr>
          <w:rFonts w:hint="eastAsia" w:eastAsia="仿宋_GB2312" w:cs="仿宋_GB2312"/>
          <w:lang w:val="en-US" w:eastAsia="zh-CN"/>
        </w:rPr>
        <w:t>9</w:t>
      </w:r>
      <w:r>
        <w:rPr>
          <w:rFonts w:hint="eastAsia" w:ascii="仿宋_GB2312" w:hAnsi="仿宋_GB2312" w:eastAsia="仿宋_GB2312" w:cs="仿宋_GB2312"/>
        </w:rPr>
        <w:t>分许在</w:t>
      </w:r>
      <w:r>
        <w:rPr>
          <w:rFonts w:hint="default" w:eastAsia="仿宋_GB2312" w:cs="仿宋_GB2312"/>
        </w:rPr>
        <w:t>彩田路福华路口</w:t>
      </w:r>
      <w:r>
        <w:rPr>
          <w:rFonts w:hint="eastAsia" w:ascii="仿宋_GB2312" w:hAnsi="仿宋_GB2312" w:eastAsia="仿宋_GB2312" w:cs="仿宋_GB2312"/>
        </w:rPr>
        <w:t>实施</w:t>
      </w:r>
      <w:r>
        <w:rPr>
          <w:rFonts w:hint="default" w:eastAsia="仿宋_GB2312" w:cs="仿宋_GB2312"/>
        </w:rPr>
        <w:t>了</w:t>
      </w:r>
      <w:r>
        <w:rPr>
          <w:rFonts w:hint="eastAsia" w:ascii="仿宋_GB2312" w:hAnsi="仿宋_GB2312" w:eastAsia="仿宋_GB2312" w:cs="仿宋_GB2312"/>
        </w:rPr>
        <w:t>驾驶</w:t>
      </w:r>
      <w:r>
        <w:rPr>
          <w:rFonts w:hint="default" w:eastAsia="仿宋_GB2312" w:cs="仿宋_GB2312"/>
        </w:rPr>
        <w:t>电动自行车</w:t>
      </w:r>
      <w:r>
        <w:rPr>
          <w:rFonts w:hint="eastAsia" w:ascii="仿宋_GB2312" w:hAnsi="仿宋_GB2312" w:eastAsia="仿宋_GB2312" w:cs="仿宋_GB2312"/>
        </w:rPr>
        <w:t>不按交通信号灯规定通行</w:t>
      </w:r>
      <w:r>
        <w:rPr>
          <w:rFonts w:hint="eastAsia" w:eastAsia="仿宋_GB2312" w:cs="仿宋_GB2312"/>
          <w:lang w:eastAsia="zh-CN"/>
        </w:rPr>
        <w:t>的违法行为</w:t>
      </w:r>
      <w:r>
        <w:rPr>
          <w:rFonts w:hint="default" w:eastAsia="仿宋_GB2312" w:cs="仿宋_GB2312"/>
          <w:lang w:eastAsia="zh-CN"/>
        </w:rPr>
        <w:t>，</w:t>
      </w:r>
      <w:r>
        <w:rPr>
          <w:rFonts w:hint="eastAsia" w:ascii="仿宋_GB2312" w:hAnsi="仿宋_GB2312" w:eastAsia="仿宋_GB2312" w:cs="仿宋_GB2312"/>
        </w:rPr>
        <w:t>被申请人所作出的行政处罚决定，事实清楚，证据确凿，适用依据准确，程序合法，依法予以维持。申请人</w:t>
      </w:r>
      <w:r>
        <w:rPr>
          <w:rFonts w:hint="eastAsia" w:eastAsia="仿宋_GB2312" w:cs="仿宋_GB2312"/>
          <w:lang w:eastAsia="zh-CN"/>
        </w:rPr>
        <w:t>复议时</w:t>
      </w:r>
      <w:r>
        <w:rPr>
          <w:rFonts w:hint="eastAsia" w:ascii="仿宋_GB2312" w:hAnsi="仿宋_GB2312" w:eastAsia="仿宋_GB2312" w:cs="仿宋_GB2312"/>
        </w:rPr>
        <w:t>主张</w:t>
      </w:r>
      <w:r>
        <w:rPr>
          <w:rFonts w:hint="default" w:eastAsia="仿宋_GB2312" w:cs="仿宋_GB2312"/>
        </w:rPr>
        <w:t>被申请人未听取其陈述申辩，经查看执法视频，被申请人执勤民警于事发当日20时40分许已现场听取申请人的陈述与申辩</w:t>
      </w:r>
      <w:r>
        <w:rPr>
          <w:rFonts w:hint="eastAsia" w:ascii="仿宋_GB2312" w:hAnsi="仿宋_GB2312" w:eastAsia="仿宋_GB2312" w:cs="仿宋_GB2312"/>
          <w:lang w:eastAsia="zh-CN"/>
        </w:rPr>
        <w:t>，</w:t>
      </w:r>
      <w:r>
        <w:rPr>
          <w:rFonts w:hint="eastAsia" w:ascii="仿宋_GB2312" w:hAnsi="仿宋_GB2312" w:eastAsia="仿宋_GB2312" w:cs="仿宋_GB2312"/>
        </w:rPr>
        <w:t>故申请人所述与事实不</w:t>
      </w:r>
      <w:r>
        <w:rPr>
          <w:rFonts w:hint="eastAsia" w:ascii="仿宋_GB2312" w:hAnsi="仿宋_GB2312" w:eastAsia="仿宋_GB2312" w:cs="仿宋_GB2312"/>
          <w:color w:val="auto"/>
        </w:rPr>
        <w:t>符，本机关</w:t>
      </w:r>
      <w:r>
        <w:rPr>
          <w:rFonts w:hint="default" w:eastAsia="仿宋_GB2312" w:cs="仿宋_GB2312"/>
          <w:color w:val="auto"/>
        </w:rPr>
        <w:t>依法不予</w:t>
      </w:r>
      <w:r>
        <w:rPr>
          <w:rFonts w:hint="eastAsia" w:ascii="仿宋_GB2312" w:hAnsi="仿宋_GB2312" w:eastAsia="仿宋_GB2312" w:cs="仿宋_GB2312"/>
          <w:color w:val="auto"/>
        </w:rPr>
        <w:t>支持。</w:t>
      </w:r>
    </w:p>
    <w:p>
      <w:pPr>
        <w:keepNext w:val="0"/>
        <w:keepLines w:val="0"/>
        <w:pageBreakBefore w:val="0"/>
        <w:widowControl w:val="0"/>
        <w:kinsoku/>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综上，根据《中华人民共和国行政复议法》第六十八条的规定，本机关作出复议决定如下：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color w:val="auto"/>
        </w:rPr>
      </w:pPr>
      <w:r>
        <w:rPr>
          <w:rFonts w:hint="eastAsia" w:ascii="仿宋_GB2312" w:hAnsi="仿宋_GB2312" w:eastAsia="仿宋_GB2312" w:cs="仿宋_GB2312"/>
          <w:color w:val="auto"/>
        </w:rPr>
        <w:t>维持被申请人深圳市公安局交通警察支队福田大队</w:t>
      </w:r>
      <w:r>
        <w:rPr>
          <w:rFonts w:hint="eastAsia" w:ascii="仿宋_GB2312" w:hAnsi="仿宋_GB2312" w:eastAsia="仿宋_GB2312" w:cs="仿宋_GB2312"/>
        </w:rPr>
        <w:t>于</w:t>
      </w:r>
      <w:r>
        <w:rPr>
          <w:rFonts w:hint="default" w:eastAsia="仿宋_GB2312" w:cs="仿宋_GB2312"/>
        </w:rPr>
        <w:t>2024</w:t>
      </w:r>
      <w:r>
        <w:rPr>
          <w:rFonts w:hint="eastAsia" w:ascii="仿宋_GB2312" w:hAnsi="仿宋_GB2312" w:eastAsia="仿宋_GB2312" w:cs="仿宋_GB2312"/>
        </w:rPr>
        <w:t>年3月</w:t>
      </w:r>
      <w:r>
        <w:rPr>
          <w:rFonts w:hint="default" w:eastAsia="仿宋_GB2312" w:cs="仿宋_GB2312"/>
          <w:lang w:eastAsia="zh-CN"/>
        </w:rPr>
        <w:t>2</w:t>
      </w:r>
      <w:r>
        <w:rPr>
          <w:rFonts w:hint="eastAsia" w:ascii="仿宋_GB2312" w:hAnsi="仿宋_GB2312" w:eastAsia="仿宋_GB2312" w:cs="仿宋_GB2312"/>
        </w:rPr>
        <w:t>日</w:t>
      </w:r>
      <w:r>
        <w:rPr>
          <w:rFonts w:hint="eastAsia" w:ascii="仿宋_GB2312" w:hAnsi="仿宋_GB2312" w:eastAsia="仿宋_GB2312" w:cs="仿宋_GB2312"/>
          <w:color w:val="auto"/>
        </w:rPr>
        <w:t>对申请人</w:t>
      </w:r>
      <w:r>
        <w:rPr>
          <w:rFonts w:hint="default" w:eastAsia="仿宋_GB2312" w:cs="仿宋_GB2312"/>
          <w:w w:val="99"/>
          <w:sz w:val="32"/>
        </w:rPr>
        <w:t>翁</w:t>
      </w:r>
      <w:r>
        <w:rPr>
          <w:rFonts w:hint="default" w:eastAsia="仿宋_GB2312" w:cs="仿宋_GB2312"/>
          <w:w w:val="99"/>
          <w:sz w:val="32"/>
        </w:rPr>
        <w:t>某</w:t>
      </w:r>
      <w:bookmarkStart w:id="2" w:name="_GoBack"/>
      <w:bookmarkEnd w:id="2"/>
      <w:r>
        <w:rPr>
          <w:rFonts w:hint="eastAsia" w:ascii="仿宋_GB2312" w:hAnsi="仿宋_GB2312" w:eastAsia="仿宋_GB2312" w:cs="仿宋_GB2312"/>
        </w:rPr>
        <w:t>作出的《公安交通管理简易程序处罚决定书》</w:t>
      </w:r>
      <w:r>
        <w:rPr>
          <w:rFonts w:hint="default" w:eastAsia="仿宋_GB2312" w:cs="仿宋_GB2312"/>
        </w:rPr>
        <w:t>（</w:t>
      </w:r>
      <w:r>
        <w:rPr>
          <w:rFonts w:hint="eastAsia" w:ascii="仿宋_GB2312" w:hAnsi="仿宋_GB2312" w:eastAsia="仿宋_GB2312" w:cs="仿宋_GB2312"/>
        </w:rPr>
        <w:t>编号</w:t>
      </w:r>
      <w:r>
        <w:rPr>
          <w:rFonts w:hint="default" w:eastAsia="仿宋_GB2312" w:cs="仿宋_GB2312"/>
        </w:rPr>
        <w:t>：</w:t>
      </w:r>
      <w:r>
        <w:rPr>
          <w:rFonts w:hint="default" w:eastAsia="仿宋_GB2312" w:cs="仿宋_GB2312"/>
        </w:rPr>
        <w:t>××</w:t>
      </w:r>
      <w:r>
        <w:rPr>
          <w:rFonts w:hint="default" w:eastAsia="仿宋_GB2312" w:cs="仿宋_GB2312"/>
        </w:rPr>
        <w:t>）。</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color w:val="auto"/>
        </w:rPr>
        <w:t>本复议决定书一经送达，即发生法律效力。申请人如对本复议决定不服，可自收到复议决定书之日起十五日内向有管辖权的人民法院提起诉讼。</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rPr>
        <w:tab/>
      </w:r>
      <w:r>
        <w:rPr>
          <w:rFonts w:hint="eastAsia" w:ascii="仿宋_GB2312" w:hAnsi="仿宋_GB2312" w:eastAsia="仿宋_GB2312" w:cs="仿宋_GB2312"/>
        </w:rPr>
        <w:tab/>
      </w:r>
      <w:r>
        <w:rPr>
          <w:rFonts w:hint="eastAsia" w:ascii="仿宋_GB2312" w:hAnsi="仿宋_GB2312" w:eastAsia="仿宋_GB2312" w:cs="仿宋_GB2312"/>
        </w:rPr>
        <w:tab/>
      </w:r>
    </w:p>
    <w:p>
      <w:pPr>
        <w:keepNext w:val="0"/>
        <w:keepLines w:val="0"/>
        <w:pageBreakBefore w:val="0"/>
        <w:widowControl w:val="0"/>
        <w:kinsoku/>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rPr>
      </w:pPr>
      <w:r>
        <w:rPr>
          <w:rFonts w:hint="eastAsia" w:ascii="仿宋_GB2312" w:hAnsi="仿宋_GB2312" w:eastAsia="仿宋_GB2312" w:cs="仿宋_GB2312"/>
        </w:rPr>
        <w:t xml:space="preserve">                            深圳市人民政府</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rPr>
      </w:pPr>
      <w:r>
        <w:rPr>
          <w:rFonts w:hint="default" w:eastAsia="仿宋_GB2312" w:cs="仿宋_GB2312"/>
        </w:rPr>
        <w:t xml:space="preserve">                   </w:t>
      </w:r>
      <w:r>
        <w:rPr>
          <w:rFonts w:hint="eastAsia" w:ascii="仿宋_GB2312" w:hAnsi="仿宋_GB2312" w:eastAsia="仿宋_GB2312" w:cs="仿宋_GB2312"/>
        </w:rPr>
        <w:t>202</w:t>
      </w:r>
      <w:r>
        <w:rPr>
          <w:rFonts w:hint="default" w:eastAsia="仿宋_GB2312" w:cs="仿宋_GB2312"/>
        </w:rPr>
        <w:t>4</w:t>
      </w:r>
      <w:r>
        <w:rPr>
          <w:rFonts w:hint="eastAsia" w:ascii="仿宋_GB2312" w:hAnsi="仿宋_GB2312" w:eastAsia="仿宋_GB2312" w:cs="仿宋_GB2312"/>
        </w:rPr>
        <w:t>年</w:t>
      </w:r>
      <w:r>
        <w:rPr>
          <w:rFonts w:hint="default" w:eastAsia="仿宋_GB2312" w:cs="仿宋_GB2312"/>
          <w:lang w:eastAsia="zh-CN"/>
        </w:rPr>
        <w:t>4</w:t>
      </w:r>
      <w:r>
        <w:rPr>
          <w:rFonts w:hint="eastAsia" w:ascii="仿宋_GB2312" w:hAnsi="仿宋_GB2312" w:eastAsia="仿宋_GB2312" w:cs="仿宋_GB2312"/>
        </w:rPr>
        <w:t>月</w:t>
      </w:r>
      <w:r>
        <w:rPr>
          <w:rFonts w:hint="default" w:eastAsia="仿宋_GB2312" w:cs="仿宋_GB2312"/>
          <w:lang w:eastAsia="zh-CN"/>
        </w:rPr>
        <w:t>8</w:t>
      </w:r>
      <w:r>
        <w:rPr>
          <w:rFonts w:hint="eastAsia" w:ascii="仿宋_GB2312" w:hAnsi="仿宋_GB2312" w:eastAsia="仿宋_GB2312" w:cs="仿宋_GB2312"/>
        </w:rPr>
        <w:t>日</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文鼎粗钢笔行楷"/>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文鼎粗钢笔行楷"/>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文鼎粗钢笔行楷">
    <w:panose1 w:val="020B0602010101010101"/>
    <w:charset w:val="86"/>
    <w:family w:val="auto"/>
    <w:pitch w:val="default"/>
    <w:sig w:usb0="00000001" w:usb1="080E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4ZjgyZTIxYTg2MWIwY2MxNTkwYjdkOTk5MDg5NzUifQ=="/>
  </w:docVars>
  <w:rsids>
    <w:rsidRoot w:val="003F5251"/>
    <w:rsid w:val="002B7D64"/>
    <w:rsid w:val="003F5251"/>
    <w:rsid w:val="005375AC"/>
    <w:rsid w:val="00617370"/>
    <w:rsid w:val="00B55689"/>
    <w:rsid w:val="00D77A8C"/>
    <w:rsid w:val="03F01D87"/>
    <w:rsid w:val="04E83870"/>
    <w:rsid w:val="04ED631E"/>
    <w:rsid w:val="0B6C7DF0"/>
    <w:rsid w:val="0DF576F0"/>
    <w:rsid w:val="10515F1F"/>
    <w:rsid w:val="13E91AA5"/>
    <w:rsid w:val="1753361B"/>
    <w:rsid w:val="1853790E"/>
    <w:rsid w:val="1EFAF4A0"/>
    <w:rsid w:val="2B35CF81"/>
    <w:rsid w:val="2E7FF871"/>
    <w:rsid w:val="352221AF"/>
    <w:rsid w:val="36B76643"/>
    <w:rsid w:val="39FFA83A"/>
    <w:rsid w:val="3B533262"/>
    <w:rsid w:val="3DDE1A99"/>
    <w:rsid w:val="3E1C329C"/>
    <w:rsid w:val="3ECF0725"/>
    <w:rsid w:val="3F1E0356"/>
    <w:rsid w:val="3FFBA4E9"/>
    <w:rsid w:val="40EF5673"/>
    <w:rsid w:val="423B2BE7"/>
    <w:rsid w:val="4376C665"/>
    <w:rsid w:val="4B3BFB89"/>
    <w:rsid w:val="4C327CBE"/>
    <w:rsid w:val="4CF43780"/>
    <w:rsid w:val="4D75644C"/>
    <w:rsid w:val="4EDA6CDE"/>
    <w:rsid w:val="4FF745C7"/>
    <w:rsid w:val="55601DB6"/>
    <w:rsid w:val="566E5BF4"/>
    <w:rsid w:val="582157B7"/>
    <w:rsid w:val="593D223B"/>
    <w:rsid w:val="59FDC34B"/>
    <w:rsid w:val="5BFA8659"/>
    <w:rsid w:val="5CE2128D"/>
    <w:rsid w:val="5FECC78F"/>
    <w:rsid w:val="5FF754D2"/>
    <w:rsid w:val="67D79E4D"/>
    <w:rsid w:val="69B5EB92"/>
    <w:rsid w:val="69BE79C3"/>
    <w:rsid w:val="6B7E9145"/>
    <w:rsid w:val="6C122CB6"/>
    <w:rsid w:val="6FBEA7FB"/>
    <w:rsid w:val="6FFAE536"/>
    <w:rsid w:val="6FFBDAE2"/>
    <w:rsid w:val="707F6CDC"/>
    <w:rsid w:val="71BAB673"/>
    <w:rsid w:val="73A16C4C"/>
    <w:rsid w:val="76FF1BA1"/>
    <w:rsid w:val="771CE333"/>
    <w:rsid w:val="77DFA24B"/>
    <w:rsid w:val="7AE2BB7C"/>
    <w:rsid w:val="7B13E5A5"/>
    <w:rsid w:val="7B1D6188"/>
    <w:rsid w:val="7B3F674E"/>
    <w:rsid w:val="7B5EA4AA"/>
    <w:rsid w:val="7B76CB9C"/>
    <w:rsid w:val="7BCB0815"/>
    <w:rsid w:val="7BFDE89F"/>
    <w:rsid w:val="7C9FCC02"/>
    <w:rsid w:val="7CBF66B6"/>
    <w:rsid w:val="7D5F15AE"/>
    <w:rsid w:val="7DBB4962"/>
    <w:rsid w:val="7DFB5800"/>
    <w:rsid w:val="7DFEE5B7"/>
    <w:rsid w:val="7DFFBD71"/>
    <w:rsid w:val="7EF104EB"/>
    <w:rsid w:val="7F1F399B"/>
    <w:rsid w:val="7F6579EB"/>
    <w:rsid w:val="7F7EF789"/>
    <w:rsid w:val="7F7F09C9"/>
    <w:rsid w:val="7F9F1CBB"/>
    <w:rsid w:val="7FB9579E"/>
    <w:rsid w:val="7FBF83BE"/>
    <w:rsid w:val="7FC73996"/>
    <w:rsid w:val="7FDF1F2B"/>
    <w:rsid w:val="7FEE6657"/>
    <w:rsid w:val="7FEE6904"/>
    <w:rsid w:val="7FF4EEFF"/>
    <w:rsid w:val="7FF7149A"/>
    <w:rsid w:val="7FF7A1FB"/>
    <w:rsid w:val="7FFBD5C1"/>
    <w:rsid w:val="7FFF0465"/>
    <w:rsid w:val="7FFF592C"/>
    <w:rsid w:val="87F5D7CA"/>
    <w:rsid w:val="8DFECB06"/>
    <w:rsid w:val="8FCF08C3"/>
    <w:rsid w:val="9DFB5377"/>
    <w:rsid w:val="9FFD9D8C"/>
    <w:rsid w:val="AAEFA886"/>
    <w:rsid w:val="AEF3F479"/>
    <w:rsid w:val="AF3E4694"/>
    <w:rsid w:val="AF9F9680"/>
    <w:rsid w:val="AFF7E31D"/>
    <w:rsid w:val="AFFE3741"/>
    <w:rsid w:val="B5C4D242"/>
    <w:rsid w:val="B7EB766C"/>
    <w:rsid w:val="B7FE4DE6"/>
    <w:rsid w:val="BCF69D2E"/>
    <w:rsid w:val="BF7F6375"/>
    <w:rsid w:val="BFBFF0A3"/>
    <w:rsid w:val="BFF7690B"/>
    <w:rsid w:val="CFDE304C"/>
    <w:rsid w:val="D6FB2576"/>
    <w:rsid w:val="D96FA8B7"/>
    <w:rsid w:val="D9FFBF94"/>
    <w:rsid w:val="DAB7BA72"/>
    <w:rsid w:val="DBF72EE9"/>
    <w:rsid w:val="DE6F913E"/>
    <w:rsid w:val="DF6FED4C"/>
    <w:rsid w:val="DFAF788E"/>
    <w:rsid w:val="EA6FA7BC"/>
    <w:rsid w:val="ECECE611"/>
    <w:rsid w:val="ED6E8434"/>
    <w:rsid w:val="ED9D71A0"/>
    <w:rsid w:val="EDA94865"/>
    <w:rsid w:val="EF7FC68C"/>
    <w:rsid w:val="EFDA18FB"/>
    <w:rsid w:val="EFEFBF71"/>
    <w:rsid w:val="F17B2440"/>
    <w:rsid w:val="F597D90D"/>
    <w:rsid w:val="F5C384F0"/>
    <w:rsid w:val="F5FFAE84"/>
    <w:rsid w:val="F5FFF2D6"/>
    <w:rsid w:val="F77F7AC2"/>
    <w:rsid w:val="F7CF2EE6"/>
    <w:rsid w:val="F7E6E1CF"/>
    <w:rsid w:val="F7FF90A5"/>
    <w:rsid w:val="F9DF07D2"/>
    <w:rsid w:val="FAF5E4FA"/>
    <w:rsid w:val="FB6F7D9F"/>
    <w:rsid w:val="FB7FE2B8"/>
    <w:rsid w:val="FB977C75"/>
    <w:rsid w:val="FBBBB499"/>
    <w:rsid w:val="FDB7FFAF"/>
    <w:rsid w:val="FDF73C39"/>
    <w:rsid w:val="FDFFDDD6"/>
    <w:rsid w:val="FF3F72C0"/>
    <w:rsid w:val="FF59D735"/>
    <w:rsid w:val="FF6FE100"/>
    <w:rsid w:val="FF7BAD96"/>
    <w:rsid w:val="FF8F2CDE"/>
    <w:rsid w:val="FF9F4CC5"/>
    <w:rsid w:val="FFE308AE"/>
    <w:rsid w:val="FFE700BD"/>
    <w:rsid w:val="FFEF48C0"/>
    <w:rsid w:val="FFEFEFDD"/>
    <w:rsid w:val="FFF4B243"/>
    <w:rsid w:val="FFF766D3"/>
    <w:rsid w:val="FFFFF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880" w:firstLineChars="200"/>
      <w:jc w:val="both"/>
    </w:pPr>
    <w:rPr>
      <w:rFonts w:ascii="仿宋_GB2312" w:hAnsi="仿宋_GB2312" w:eastAsia="宋体" w:cs="宋体"/>
      <w:kern w:val="2"/>
      <w:sz w:val="32"/>
      <w:szCs w:val="32"/>
      <w:lang w:val="en-US" w:eastAsia="zh-CN" w:bidi="ar-SA"/>
    </w:rPr>
  </w:style>
  <w:style w:type="paragraph" w:styleId="3">
    <w:name w:val="heading 1"/>
    <w:basedOn w:val="1"/>
    <w:next w:val="1"/>
    <w:link w:val="8"/>
    <w:qFormat/>
    <w:uiPriority w:val="99"/>
    <w:pPr>
      <w:keepNext/>
      <w:keepLines/>
      <w:spacing w:before="340" w:after="330" w:line="578" w:lineRule="atLeast"/>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eastAsia="华文中宋"/>
    </w:rPr>
  </w:style>
  <w:style w:type="paragraph" w:styleId="4">
    <w:name w:val="footer"/>
    <w:basedOn w:val="1"/>
    <w:link w:val="10"/>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8">
    <w:name w:val="标题 1 Char"/>
    <w:basedOn w:val="7"/>
    <w:link w:val="3"/>
    <w:qFormat/>
    <w:uiPriority w:val="99"/>
    <w:rPr>
      <w:rFonts w:ascii="仿宋_GB2312" w:hAnsi="仿宋_GB2312" w:eastAsia="宋体" w:cs="宋体"/>
      <w:b/>
      <w:bCs/>
      <w:kern w:val="44"/>
      <w:sz w:val="44"/>
      <w:szCs w:val="44"/>
    </w:rPr>
  </w:style>
  <w:style w:type="character" w:customStyle="1" w:styleId="9">
    <w:name w:val="页眉 Char"/>
    <w:basedOn w:val="7"/>
    <w:link w:val="5"/>
    <w:semiHidden/>
    <w:qFormat/>
    <w:uiPriority w:val="99"/>
    <w:rPr>
      <w:rFonts w:ascii="仿宋_GB2312" w:hAnsi="仿宋_GB2312" w:eastAsia="宋体" w:cs="宋体"/>
      <w:sz w:val="18"/>
      <w:szCs w:val="18"/>
    </w:rPr>
  </w:style>
  <w:style w:type="character" w:customStyle="1" w:styleId="10">
    <w:name w:val="页脚 Char"/>
    <w:basedOn w:val="7"/>
    <w:link w:val="4"/>
    <w:semiHidden/>
    <w:qFormat/>
    <w:uiPriority w:val="99"/>
    <w:rPr>
      <w:rFonts w:ascii="仿宋_GB2312" w:hAnsi="仿宋_GB2312" w:eastAsia="宋体" w:cs="宋体"/>
      <w:sz w:val="18"/>
      <w:szCs w:val="18"/>
    </w:rPr>
  </w:style>
  <w:style w:type="character" w:customStyle="1" w:styleId="11">
    <w:name w:val="fulltext-wrap_navtiao"/>
    <w:basedOn w:val="7"/>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Pages>
  <Words>1024</Words>
  <Characters>1104</Characters>
  <Lines>8</Lines>
  <Paragraphs>2</Paragraphs>
  <TotalTime>27</TotalTime>
  <ScaleCrop>false</ScaleCrop>
  <LinksUpToDate>false</LinksUpToDate>
  <CharactersWithSpaces>1162</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2022-05-31T18:00:00Z</dcterms:created>
  <dc:creator>Windows 用户</dc:creator>
  <cp:lastModifiedBy>zhaigy</cp:lastModifiedBy>
  <dcterms:modified xsi:type="dcterms:W3CDTF">2024-08-16T10:15:36Z</dcterms:modified>
  <dc:title>深  圳  市  人  民  政  府</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338D9DBB8F8645698669D4D53C27E147</vt:lpwstr>
  </property>
</Properties>
</file>