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545F05">
      <w:pPr>
        <w:spacing w:line="560" w:lineRule="exact"/>
        <w:jc w:val="center"/>
        <w:outlineLvl w:val="0"/>
        <w:rPr>
          <w:rFonts w:ascii="方正小标宋_GBK" w:hAnsi="方正小标宋_GBK" w:eastAsia="方正小标宋_GBK" w:cs="方正小标宋_GBK"/>
          <w:kern w:val="32"/>
          <w:sz w:val="44"/>
        </w:rPr>
      </w:pPr>
      <w:bookmarkStart w:id="0" w:name="_Hlk69651797"/>
      <w:r>
        <w:rPr>
          <w:rFonts w:hint="eastAsia" w:ascii="方正小标宋_GBK" w:hAnsi="方正小标宋_GBK" w:eastAsia="方正小标宋_GBK" w:cs="方正小标宋_GBK"/>
          <w:kern w:val="32"/>
          <w:sz w:val="44"/>
        </w:rPr>
        <w:t>深  圳  市  人  民  政  府</w:t>
      </w:r>
    </w:p>
    <w:p w14:paraId="500B8A38">
      <w:pPr>
        <w:spacing w:line="560" w:lineRule="exact"/>
        <w:jc w:val="center"/>
        <w:outlineLvl w:val="0"/>
        <w:rPr>
          <w:rFonts w:ascii="方正小标宋_GBK" w:hAnsi="方正小标宋_GBK" w:eastAsia="方正小标宋_GBK" w:cs="方正小标宋_GBK"/>
          <w:bCs/>
          <w:kern w:val="32"/>
          <w:sz w:val="44"/>
        </w:rPr>
      </w:pPr>
      <w:r>
        <w:rPr>
          <w:rFonts w:hint="eastAsia" w:ascii="方正小标宋_GBK" w:hAnsi="方正小标宋_GBK" w:eastAsia="方正小标宋_GBK" w:cs="方正小标宋_GBK"/>
          <w:bCs/>
          <w:kern w:val="32"/>
          <w:sz w:val="44"/>
        </w:rPr>
        <w:t>行政复议决定书</w:t>
      </w:r>
    </w:p>
    <w:p w14:paraId="45CE97D8">
      <w:pPr>
        <w:spacing w:line="560" w:lineRule="exact"/>
        <w:jc w:val="center"/>
        <w:rPr>
          <w:kern w:val="32"/>
        </w:rPr>
      </w:pPr>
    </w:p>
    <w:p w14:paraId="74FFD988">
      <w:pPr>
        <w:spacing w:line="560" w:lineRule="exact"/>
        <w:jc w:val="right"/>
        <w:rPr>
          <w:rFonts w:ascii="仿宋_GB2312" w:hAnsi="仿宋_GB2312" w:eastAsia="仿宋_GB2312"/>
          <w:kern w:val="32"/>
          <w:sz w:val="32"/>
          <w:szCs w:val="32"/>
        </w:rPr>
      </w:pPr>
      <w:r>
        <w:rPr>
          <w:rFonts w:hint="eastAsia" w:ascii="仿宋_GB2312" w:eastAsia="仿宋_GB2312"/>
          <w:bCs/>
          <w:kern w:val="32"/>
          <w:sz w:val="32"/>
          <w:szCs w:val="32"/>
        </w:rPr>
        <w:t>深府行复〔2024〕</w:t>
      </w:r>
      <w:r>
        <w:rPr>
          <w:rFonts w:hint="default" w:ascii="仿宋_GB2312" w:eastAsia="仿宋_GB2312"/>
          <w:bCs/>
          <w:kern w:val="32"/>
          <w:sz w:val="32"/>
          <w:szCs w:val="32"/>
          <w:lang w:val="en"/>
        </w:rPr>
        <w:t>1171</w:t>
      </w:r>
      <w:r>
        <w:rPr>
          <w:rFonts w:hint="eastAsia" w:ascii="仿宋_GB2312" w:eastAsia="仿宋_GB2312"/>
          <w:bCs/>
          <w:kern w:val="32"/>
          <w:sz w:val="32"/>
          <w:szCs w:val="32"/>
        </w:rPr>
        <w:t xml:space="preserve">号                         </w:t>
      </w:r>
    </w:p>
    <w:p w14:paraId="77023E7D">
      <w:pPr>
        <w:spacing w:line="560" w:lineRule="exact"/>
        <w:rPr>
          <w:rFonts w:eastAsia="仿宋_GB2312"/>
          <w:kern w:val="32"/>
          <w:sz w:val="32"/>
          <w:u w:val="single"/>
        </w:rPr>
      </w:pPr>
    </w:p>
    <w:p w14:paraId="0DEEC362">
      <w:pPr>
        <w:tabs>
          <w:tab w:val="left" w:pos="800"/>
        </w:tabs>
        <w:suppressAutoHyphens/>
        <w:spacing w:line="560" w:lineRule="exact"/>
        <w:ind w:firstLine="641"/>
        <w:rPr>
          <w:rFonts w:ascii="仿宋_GB2312" w:eastAsia="仿宋_GB2312"/>
          <w:bCs/>
          <w:kern w:val="32"/>
          <w:sz w:val="32"/>
          <w:szCs w:val="32"/>
        </w:rPr>
      </w:pPr>
      <w:r>
        <w:rPr>
          <w:rFonts w:hint="eastAsia" w:eastAsia="黑体"/>
          <w:kern w:val="32"/>
          <w:sz w:val="32"/>
        </w:rPr>
        <w:t>申请人：</w:t>
      </w:r>
      <w:r>
        <w:rPr>
          <w:rFonts w:hint="eastAsia" w:ascii="仿宋_GB2312" w:eastAsia="仿宋_GB2312"/>
          <w:bCs/>
          <w:kern w:val="32"/>
          <w:sz w:val="32"/>
          <w:szCs w:val="32"/>
        </w:rPr>
        <w:t>郑某</w:t>
      </w:r>
    </w:p>
    <w:p w14:paraId="1C208045">
      <w:pPr>
        <w:tabs>
          <w:tab w:val="left" w:pos="800"/>
        </w:tabs>
        <w:suppressAutoHyphens/>
        <w:spacing w:line="560" w:lineRule="exact"/>
        <w:ind w:firstLine="641"/>
        <w:rPr>
          <w:rFonts w:ascii="仿宋_GB2312" w:eastAsia="仿宋_GB2312"/>
          <w:bCs/>
          <w:kern w:val="32"/>
          <w:sz w:val="32"/>
          <w:szCs w:val="32"/>
        </w:rPr>
      </w:pPr>
      <w:r>
        <w:rPr>
          <w:rFonts w:hint="eastAsia" w:eastAsia="黑体"/>
          <w:kern w:val="32"/>
          <w:sz w:val="32"/>
        </w:rPr>
        <w:t>被申请人：</w:t>
      </w:r>
      <w:r>
        <w:rPr>
          <w:rFonts w:hint="eastAsia" w:ascii="仿宋_GB2312" w:eastAsia="仿宋_GB2312"/>
          <w:bCs/>
          <w:kern w:val="32"/>
          <w:sz w:val="32"/>
          <w:szCs w:val="32"/>
        </w:rPr>
        <w:t>深圳市社会保险基金管理局</w:t>
      </w:r>
    </w:p>
    <w:p w14:paraId="6CE2C73B">
      <w:pPr>
        <w:tabs>
          <w:tab w:val="left" w:pos="800"/>
        </w:tabs>
        <w:suppressAutoHyphens/>
        <w:spacing w:line="560" w:lineRule="exact"/>
        <w:ind w:firstLine="641"/>
        <w:rPr>
          <w:rFonts w:ascii="仿宋_GB2312" w:eastAsia="仿宋_GB2312"/>
          <w:bCs/>
          <w:kern w:val="32"/>
          <w:sz w:val="32"/>
          <w:szCs w:val="32"/>
        </w:rPr>
      </w:pPr>
      <w:r>
        <w:rPr>
          <w:rFonts w:hint="eastAsia" w:ascii="仿宋_GB2312" w:eastAsia="仿宋_GB2312"/>
          <w:bCs/>
          <w:kern w:val="32"/>
          <w:sz w:val="32"/>
          <w:szCs w:val="32"/>
        </w:rPr>
        <w:t>地址：深圳市福田区深南大道8005号深圳人才园</w:t>
      </w:r>
    </w:p>
    <w:p w14:paraId="2EB84702">
      <w:pPr>
        <w:tabs>
          <w:tab w:val="left" w:pos="800"/>
        </w:tabs>
        <w:suppressAutoHyphens/>
        <w:spacing w:line="560" w:lineRule="exact"/>
        <w:ind w:firstLine="641"/>
        <w:rPr>
          <w:rFonts w:ascii="仿宋_GB2312" w:eastAsia="仿宋_GB2312"/>
          <w:bCs/>
          <w:kern w:val="32"/>
          <w:sz w:val="32"/>
          <w:szCs w:val="32"/>
        </w:rPr>
      </w:pPr>
      <w:r>
        <w:rPr>
          <w:rFonts w:hint="eastAsia" w:ascii="仿宋_GB2312" w:eastAsia="仿宋_GB2312"/>
          <w:bCs/>
          <w:kern w:val="32"/>
          <w:sz w:val="32"/>
          <w:szCs w:val="32"/>
        </w:rPr>
        <w:t>法定代表人：</w:t>
      </w:r>
      <w:r>
        <w:rPr>
          <w:rFonts w:ascii="仿宋_GB2312" w:eastAsia="仿宋_GB2312"/>
          <w:bCs/>
          <w:kern w:val="32"/>
          <w:sz w:val="32"/>
          <w:szCs w:val="32"/>
        </w:rPr>
        <w:t>唐征勋</w:t>
      </w:r>
      <w:r>
        <w:rPr>
          <w:rFonts w:hint="eastAsia" w:ascii="仿宋_GB2312" w:eastAsia="仿宋_GB2312"/>
          <w:bCs/>
          <w:kern w:val="32"/>
          <w:sz w:val="32"/>
          <w:szCs w:val="32"/>
        </w:rPr>
        <w:t>，局长</w:t>
      </w:r>
    </w:p>
    <w:p w14:paraId="7B24F54C">
      <w:pPr>
        <w:tabs>
          <w:tab w:val="left" w:pos="800"/>
        </w:tabs>
        <w:suppressAutoHyphens/>
        <w:spacing w:line="560" w:lineRule="exact"/>
        <w:ind w:firstLine="641"/>
        <w:rPr>
          <w:rFonts w:ascii="仿宋_GB2312" w:eastAsia="仿宋_GB2312"/>
          <w:bCs/>
          <w:kern w:val="32"/>
          <w:sz w:val="32"/>
          <w:szCs w:val="32"/>
        </w:rPr>
      </w:pPr>
      <w:r>
        <w:rPr>
          <w:rFonts w:hint="eastAsia" w:ascii="仿宋_GB2312" w:eastAsia="仿宋_GB2312"/>
          <w:bCs/>
          <w:kern w:val="32"/>
          <w:sz w:val="32"/>
          <w:szCs w:val="32"/>
        </w:rPr>
        <w:t>委托代理人：叶文浩、</w:t>
      </w:r>
      <w:r>
        <w:rPr>
          <w:rFonts w:ascii="仿宋_GB2312" w:eastAsia="仿宋_GB2312"/>
          <w:bCs/>
          <w:kern w:val="32"/>
          <w:sz w:val="32"/>
          <w:szCs w:val="32"/>
        </w:rPr>
        <w:t>叶振宏</w:t>
      </w:r>
      <w:r>
        <w:rPr>
          <w:rFonts w:hint="eastAsia" w:ascii="仿宋_GB2312" w:eastAsia="仿宋_GB2312"/>
          <w:bCs/>
          <w:kern w:val="32"/>
          <w:sz w:val="32"/>
          <w:szCs w:val="32"/>
        </w:rPr>
        <w:t>，广东中全律师事务所律师</w:t>
      </w:r>
    </w:p>
    <w:p w14:paraId="72D80F45">
      <w:pPr>
        <w:tabs>
          <w:tab w:val="left" w:pos="800"/>
        </w:tabs>
        <w:suppressAutoHyphens/>
        <w:spacing w:line="560" w:lineRule="exact"/>
        <w:ind w:firstLine="641"/>
        <w:rPr>
          <w:rFonts w:ascii="仿宋_GB2312" w:hAnsi="仿宋_GB2312" w:eastAsia="仿宋_GB2312"/>
          <w:kern w:val="32"/>
          <w:sz w:val="32"/>
          <w:szCs w:val="24"/>
        </w:rPr>
      </w:pPr>
    </w:p>
    <w:p w14:paraId="313B371E">
      <w:pPr>
        <w:tabs>
          <w:tab w:val="left" w:pos="800"/>
        </w:tabs>
        <w:suppressAutoHyphens/>
        <w:spacing w:line="560" w:lineRule="exact"/>
        <w:ind w:firstLine="641"/>
        <w:rPr>
          <w:rFonts w:ascii="仿宋_GB2312" w:eastAsia="仿宋_GB2312"/>
          <w:bCs/>
          <w:kern w:val="32"/>
          <w:sz w:val="32"/>
          <w:szCs w:val="32"/>
        </w:rPr>
      </w:pPr>
      <w:r>
        <w:rPr>
          <w:rFonts w:hint="eastAsia" w:ascii="仿宋_GB2312" w:eastAsia="仿宋_GB2312"/>
          <w:bCs/>
          <w:kern w:val="32"/>
          <w:sz w:val="32"/>
          <w:szCs w:val="32"/>
        </w:rPr>
        <w:t>申请人不服被申请人于2024年2月28日</w:t>
      </w:r>
      <w:r>
        <w:rPr>
          <w:rFonts w:ascii="仿宋_GB2312" w:eastAsia="仿宋_GB2312"/>
          <w:bCs/>
          <w:kern w:val="32"/>
          <w:sz w:val="32"/>
          <w:szCs w:val="32"/>
        </w:rPr>
        <w:t>以</w:t>
      </w:r>
      <w:r>
        <w:rPr>
          <w:rFonts w:hint="eastAsia" w:ascii="仿宋_GB2312" w:eastAsia="仿宋_GB2312"/>
          <w:bCs/>
          <w:kern w:val="32"/>
          <w:sz w:val="32"/>
          <w:szCs w:val="32"/>
        </w:rPr>
        <w:t>编号：××《工伤保险待遇不予支付结果通知书》</w:t>
      </w:r>
      <w:r>
        <w:rPr>
          <w:rFonts w:ascii="仿宋_GB2312" w:eastAsia="仿宋_GB2312"/>
          <w:bCs/>
          <w:kern w:val="32"/>
          <w:sz w:val="32"/>
          <w:szCs w:val="32"/>
        </w:rPr>
        <w:t>作出的行政行为</w:t>
      </w:r>
      <w:r>
        <w:rPr>
          <w:rFonts w:hint="eastAsia" w:ascii="仿宋_GB2312" w:eastAsia="仿宋_GB2312"/>
          <w:bCs/>
          <w:kern w:val="32"/>
          <w:sz w:val="32"/>
          <w:szCs w:val="32"/>
        </w:rPr>
        <w:t>，向本机关申请行政复议，本机关</w:t>
      </w:r>
      <w:r>
        <w:rPr>
          <w:rFonts w:ascii="仿宋_GB2312" w:eastAsia="仿宋_GB2312"/>
          <w:bCs/>
          <w:kern w:val="32"/>
          <w:sz w:val="32"/>
          <w:szCs w:val="32"/>
        </w:rPr>
        <w:t>已</w:t>
      </w:r>
      <w:r>
        <w:rPr>
          <w:rFonts w:hint="eastAsia" w:ascii="仿宋_GB2312" w:eastAsia="仿宋_GB2312"/>
          <w:bCs/>
          <w:kern w:val="32"/>
          <w:sz w:val="32"/>
          <w:szCs w:val="32"/>
        </w:rPr>
        <w:t>依法受理，并适用普通程序审理。被申请人向本机关提交了书面答复及作出该行政行为的有关证据和依据，本案现已审理终结。</w:t>
      </w:r>
    </w:p>
    <w:p w14:paraId="5AABFF25">
      <w:pPr>
        <w:tabs>
          <w:tab w:val="left" w:pos="800"/>
        </w:tabs>
        <w:spacing w:line="560" w:lineRule="exact"/>
        <w:ind w:firstLine="641"/>
        <w:rPr>
          <w:rFonts w:ascii="仿宋_GB2312" w:eastAsia="仿宋_GB2312"/>
          <w:bCs/>
          <w:kern w:val="32"/>
          <w:sz w:val="32"/>
          <w:szCs w:val="32"/>
        </w:rPr>
      </w:pPr>
      <w:r>
        <w:rPr>
          <w:rFonts w:hint="eastAsia" w:ascii="仿宋_GB2312" w:hAnsi="仿宋_GB2312" w:eastAsia="黑体"/>
          <w:kern w:val="32"/>
          <w:sz w:val="32"/>
        </w:rPr>
        <w:t>经查</w:t>
      </w:r>
      <w:r>
        <w:rPr>
          <w:rFonts w:hint="eastAsia" w:ascii="仿宋_GB2312" w:hAnsi="仿宋_GB2312" w:eastAsia="黑体"/>
          <w:bCs/>
          <w:kern w:val="32"/>
          <w:sz w:val="32"/>
        </w:rPr>
        <w:t>：</w:t>
      </w:r>
      <w:r>
        <w:rPr>
          <w:rFonts w:hint="eastAsia" w:ascii="仿宋_GB2312" w:eastAsia="仿宋_GB2312"/>
          <w:bCs/>
          <w:kern w:val="32"/>
          <w:sz w:val="32"/>
          <w:szCs w:val="32"/>
        </w:rPr>
        <w:t>2023年5月10日，深圳市人力资源和社会保障局作出《深圳市认定工伤决定书》，认定申请人为深圳</w:t>
      </w:r>
      <w:r>
        <w:rPr>
          <w:rFonts w:ascii="仿宋_GB2312" w:eastAsia="仿宋_GB2312"/>
          <w:bCs/>
          <w:kern w:val="32"/>
          <w:sz w:val="32"/>
          <w:szCs w:val="32"/>
        </w:rPr>
        <w:t>市</w:t>
      </w:r>
      <w:r>
        <w:rPr>
          <w:rFonts w:hint="eastAsia" w:ascii="仿宋_GB2312" w:eastAsia="仿宋_GB2312"/>
          <w:bCs/>
          <w:kern w:val="32"/>
          <w:sz w:val="32"/>
          <w:szCs w:val="32"/>
          <w:lang w:eastAsia="zh-CN"/>
        </w:rPr>
        <w:t>××</w:t>
      </w:r>
      <w:r>
        <w:rPr>
          <w:rFonts w:hint="eastAsia" w:ascii="仿宋_GB2312" w:eastAsia="仿宋_GB2312"/>
          <w:bCs/>
          <w:kern w:val="32"/>
          <w:sz w:val="32"/>
          <w:szCs w:val="32"/>
        </w:rPr>
        <w:t>物业管理有限公司职工，其2023年3月23日因</w:t>
      </w:r>
      <w:r>
        <w:rPr>
          <w:rFonts w:ascii="仿宋_GB2312" w:eastAsia="仿宋_GB2312"/>
          <w:bCs/>
          <w:kern w:val="32"/>
          <w:sz w:val="32"/>
          <w:szCs w:val="32"/>
        </w:rPr>
        <w:t>上下班途中事故</w:t>
      </w:r>
      <w:r>
        <w:rPr>
          <w:rFonts w:hint="eastAsia" w:ascii="仿宋_GB2312" w:eastAsia="仿宋_GB2312"/>
          <w:bCs/>
          <w:kern w:val="32"/>
          <w:sz w:val="32"/>
          <w:szCs w:val="32"/>
        </w:rPr>
        <w:t>受伤之情形属工伤。后申请人被鉴定为十级伤残。</w:t>
      </w:r>
    </w:p>
    <w:p w14:paraId="525ADD88">
      <w:pPr>
        <w:tabs>
          <w:tab w:val="left" w:pos="800"/>
        </w:tabs>
        <w:spacing w:line="560" w:lineRule="exact"/>
        <w:ind w:firstLine="641"/>
        <w:rPr>
          <w:rFonts w:ascii="仿宋_GB2312" w:eastAsia="仿宋_GB2312"/>
          <w:bCs/>
          <w:kern w:val="32"/>
          <w:sz w:val="32"/>
          <w:szCs w:val="32"/>
        </w:rPr>
      </w:pPr>
      <w:r>
        <w:rPr>
          <w:rFonts w:hint="eastAsia" w:ascii="仿宋_GB2312" w:eastAsia="仿宋_GB2312"/>
          <w:bCs/>
          <w:kern w:val="32"/>
          <w:sz w:val="32"/>
          <w:szCs w:val="32"/>
        </w:rPr>
        <w:t>2024年1月15日，申请人向被申请人提出一次性工伤医疗补助金的工伤待遇偿付申请。经被申请人在“广东省集中式人力资源和社会保障一体化信息系统”查询，申请人已于2023年6月</w:t>
      </w:r>
      <w:r>
        <w:rPr>
          <w:rFonts w:ascii="仿宋_GB2312" w:eastAsia="仿宋_GB2312"/>
          <w:bCs/>
          <w:kern w:val="32"/>
          <w:sz w:val="32"/>
          <w:szCs w:val="32"/>
        </w:rPr>
        <w:t>起</w:t>
      </w:r>
      <w:r>
        <w:rPr>
          <w:rFonts w:hint="eastAsia" w:ascii="仿宋_GB2312" w:eastAsia="仿宋_GB2312"/>
          <w:bCs/>
          <w:kern w:val="32"/>
          <w:sz w:val="32"/>
          <w:szCs w:val="32"/>
        </w:rPr>
        <w:t>在深圳领取“城镇企业职工基本养老保险待遇”。</w:t>
      </w:r>
    </w:p>
    <w:p w14:paraId="218DFB0B">
      <w:pPr>
        <w:tabs>
          <w:tab w:val="left" w:pos="800"/>
        </w:tabs>
        <w:suppressAutoHyphens/>
        <w:spacing w:line="560" w:lineRule="exact"/>
        <w:ind w:firstLine="641"/>
        <w:rPr>
          <w:rFonts w:ascii="仿宋_GB2312" w:eastAsia="仿宋_GB2312"/>
          <w:bCs/>
          <w:kern w:val="32"/>
          <w:sz w:val="32"/>
          <w:szCs w:val="32"/>
        </w:rPr>
      </w:pPr>
      <w:r>
        <w:rPr>
          <w:rFonts w:hint="eastAsia" w:ascii="仿宋_GB2312" w:eastAsia="仿宋_GB2312"/>
          <w:bCs/>
          <w:kern w:val="32"/>
          <w:sz w:val="32"/>
          <w:szCs w:val="32"/>
        </w:rPr>
        <w:t>2024年2月28日，被申请人向申请人作出涉案《工伤保险待遇不予支付结果通知书》，载明：经核查，申请人已于2023年5月在深圳申请办理退休业务，已享受养老保险待遇。根据《广东省工伤保险条例》第三十二条，不予支付工伤一次性医疗补助金。</w:t>
      </w:r>
    </w:p>
    <w:p w14:paraId="36CF4AD3">
      <w:pPr>
        <w:tabs>
          <w:tab w:val="left" w:pos="800"/>
        </w:tabs>
        <w:suppressAutoHyphens/>
        <w:spacing w:line="560" w:lineRule="exact"/>
        <w:ind w:firstLine="641"/>
        <w:rPr>
          <w:rFonts w:ascii="仿宋_GB2312" w:eastAsia="仿宋_GB2312"/>
          <w:bCs/>
          <w:kern w:val="32"/>
          <w:sz w:val="32"/>
          <w:szCs w:val="32"/>
        </w:rPr>
      </w:pPr>
      <w:r>
        <w:rPr>
          <w:rFonts w:hint="eastAsia" w:ascii="仿宋_GB2312" w:eastAsia="仿宋_GB2312"/>
          <w:bCs/>
          <w:kern w:val="32"/>
          <w:sz w:val="32"/>
          <w:szCs w:val="32"/>
        </w:rPr>
        <w:t>申请人不服，主张被申请人为何不予支付工伤一次性医疗补助金，请求：撤销涉案《工伤保险待遇不予支付结果通知书》。</w:t>
      </w:r>
    </w:p>
    <w:p w14:paraId="530E7E18">
      <w:pPr>
        <w:tabs>
          <w:tab w:val="left" w:pos="800"/>
        </w:tabs>
        <w:suppressAutoHyphens/>
        <w:spacing w:line="560" w:lineRule="exact"/>
        <w:ind w:firstLine="641"/>
        <w:rPr>
          <w:rFonts w:ascii="仿宋_GB2312" w:eastAsia="仿宋_GB2312"/>
          <w:bCs/>
          <w:kern w:val="32"/>
          <w:sz w:val="32"/>
          <w:szCs w:val="32"/>
        </w:rPr>
      </w:pPr>
      <w:r>
        <w:rPr>
          <w:rFonts w:hint="eastAsia" w:eastAsia="黑体"/>
          <w:kern w:val="32"/>
          <w:sz w:val="32"/>
        </w:rPr>
        <w:t>本机关认为：</w:t>
      </w:r>
      <w:r>
        <w:rPr>
          <w:rFonts w:hint="eastAsia" w:ascii="仿宋_GB2312" w:eastAsia="仿宋_GB2312"/>
          <w:bCs/>
          <w:kern w:val="32"/>
          <w:sz w:val="32"/>
          <w:szCs w:val="32"/>
        </w:rPr>
        <w:t>本案争议焦点为被申请人所作涉案《工伤保险待遇不予支付结果通知书》是否合法。</w:t>
      </w:r>
    </w:p>
    <w:p w14:paraId="1899B637">
      <w:pPr>
        <w:tabs>
          <w:tab w:val="left" w:pos="800"/>
        </w:tabs>
        <w:suppressAutoHyphens/>
        <w:spacing w:line="560" w:lineRule="exact"/>
        <w:ind w:firstLine="641"/>
        <w:rPr>
          <w:rFonts w:ascii="仿宋_GB2312" w:eastAsia="仿宋_GB2312"/>
          <w:bCs/>
          <w:kern w:val="32"/>
          <w:sz w:val="32"/>
          <w:szCs w:val="32"/>
        </w:rPr>
      </w:pPr>
      <w:r>
        <w:rPr>
          <w:rFonts w:hint="eastAsia" w:ascii="仿宋_GB2312" w:eastAsia="仿宋_GB2312"/>
          <w:bCs/>
          <w:kern w:val="32"/>
          <w:sz w:val="32"/>
          <w:szCs w:val="32"/>
        </w:rPr>
        <w:t>《广东省工伤保险条例》第三十二条第二款规定：“七级至十级伤残职工劳动、聘用合同终止或者依法与用人单位解除劳动关系的，除享受基本养老保险待遇或者死亡情形之外，由工伤保险基金支付一次性工伤医疗补助金，由用人单位支付一次性伤残就业补助金，终结工伤保险关系……”</w:t>
      </w:r>
    </w:p>
    <w:p w14:paraId="48F7C8C0">
      <w:pPr>
        <w:tabs>
          <w:tab w:val="left" w:pos="800"/>
        </w:tabs>
        <w:suppressAutoHyphens/>
        <w:spacing w:line="560" w:lineRule="exact"/>
        <w:ind w:firstLine="641"/>
        <w:rPr>
          <w:rFonts w:ascii="仿宋_GB2312" w:eastAsia="仿宋_GB2312"/>
          <w:bCs/>
          <w:kern w:val="32"/>
          <w:sz w:val="32"/>
          <w:szCs w:val="32"/>
        </w:rPr>
      </w:pPr>
      <w:r>
        <w:rPr>
          <w:rFonts w:hint="eastAsia" w:ascii="仿宋_GB2312" w:eastAsia="仿宋_GB2312"/>
          <w:bCs/>
          <w:kern w:val="32"/>
          <w:sz w:val="32"/>
          <w:szCs w:val="32"/>
        </w:rPr>
        <w:t>首先，依据前述规定可知，七级至十级伤残职工解除或终止劳动关系后，若已经享受养老保险待遇，则不再享受一次性工伤医疗补助金。另，一次性工伤医疗补助金旨在使终止劳动关系、未达到法定退休年龄的工伤职工在医疗救治方面能够得到基本保障，而职工退休并享受基本养老保险待遇后，其基本生活和医疗等均能得到社会保障，因此此时不应再继续享受一次性的工伤保险待遇。其次，根据在案证据材料，能够认定申请人于2024年1月申领一次性工伤医疗补助金前，已于2023年6月领取城镇企业职工基本养老保险待遇，故其不符合领取一次性工</w:t>
      </w:r>
      <w:bookmarkStart w:id="1" w:name="_GoBack"/>
      <w:bookmarkEnd w:id="1"/>
      <w:r>
        <w:rPr>
          <w:rFonts w:hint="eastAsia" w:ascii="仿宋_GB2312" w:eastAsia="仿宋_GB2312"/>
          <w:bCs/>
          <w:kern w:val="32"/>
          <w:sz w:val="32"/>
          <w:szCs w:val="32"/>
        </w:rPr>
        <w:t>伤医疗补助金的条件。被申请人据此作出不予核准决定，并无违法或者不当。</w:t>
      </w:r>
    </w:p>
    <w:p w14:paraId="2BCB9E72">
      <w:pPr>
        <w:tabs>
          <w:tab w:val="left" w:pos="800"/>
        </w:tabs>
        <w:suppressAutoHyphens/>
        <w:spacing w:line="560" w:lineRule="exact"/>
        <w:ind w:firstLine="641"/>
        <w:rPr>
          <w:rFonts w:ascii="仿宋_GB2312" w:eastAsia="仿宋_GB2312"/>
          <w:bCs/>
          <w:kern w:val="32"/>
          <w:sz w:val="32"/>
          <w:szCs w:val="32"/>
        </w:rPr>
      </w:pPr>
      <w:r>
        <w:rPr>
          <w:rFonts w:hint="eastAsia" w:ascii="仿宋_GB2312" w:eastAsia="仿宋_GB2312"/>
          <w:bCs/>
          <w:kern w:val="32"/>
          <w:sz w:val="32"/>
          <w:szCs w:val="32"/>
        </w:rPr>
        <w:t>综上，根据《中华人民共和国行政复议法》第六十八条的规定，本机关作出复议决定如下：</w:t>
      </w:r>
    </w:p>
    <w:p w14:paraId="288CF30A">
      <w:pPr>
        <w:tabs>
          <w:tab w:val="left" w:pos="800"/>
        </w:tabs>
        <w:suppressAutoHyphens/>
        <w:spacing w:line="560" w:lineRule="exact"/>
        <w:ind w:firstLine="641"/>
        <w:rPr>
          <w:rFonts w:ascii="仿宋_GB2312" w:eastAsia="仿宋_GB2312"/>
          <w:bCs/>
          <w:kern w:val="32"/>
          <w:sz w:val="32"/>
          <w:szCs w:val="32"/>
        </w:rPr>
      </w:pPr>
      <w:r>
        <w:rPr>
          <w:rFonts w:hint="eastAsia" w:ascii="仿宋_GB2312" w:eastAsia="仿宋_GB2312"/>
          <w:bCs/>
          <w:kern w:val="32"/>
          <w:sz w:val="32"/>
          <w:szCs w:val="32"/>
        </w:rPr>
        <w:t>维持被申请人深圳市社会保险基金管理局</w:t>
      </w:r>
      <w:r>
        <w:rPr>
          <w:rFonts w:ascii="仿宋_GB2312" w:eastAsia="仿宋_GB2312"/>
          <w:bCs/>
          <w:kern w:val="32"/>
          <w:sz w:val="32"/>
          <w:szCs w:val="32"/>
        </w:rPr>
        <w:t>以</w:t>
      </w:r>
      <w:r>
        <w:rPr>
          <w:rFonts w:hint="eastAsia" w:ascii="仿宋_GB2312" w:eastAsia="仿宋_GB2312"/>
          <w:bCs/>
          <w:kern w:val="32"/>
          <w:sz w:val="32"/>
          <w:szCs w:val="32"/>
        </w:rPr>
        <w:t>编号：××《工伤保险待遇不予支付结果通知书》</w:t>
      </w:r>
      <w:r>
        <w:rPr>
          <w:rFonts w:ascii="仿宋_GB2312" w:eastAsia="仿宋_GB2312"/>
          <w:bCs/>
          <w:kern w:val="32"/>
          <w:sz w:val="32"/>
          <w:szCs w:val="32"/>
        </w:rPr>
        <w:t>作出的行政行为</w:t>
      </w:r>
      <w:r>
        <w:rPr>
          <w:rFonts w:hint="eastAsia" w:ascii="仿宋_GB2312" w:eastAsia="仿宋_GB2312"/>
          <w:bCs/>
          <w:kern w:val="32"/>
          <w:sz w:val="32"/>
          <w:szCs w:val="32"/>
        </w:rPr>
        <w:t>。</w:t>
      </w:r>
    </w:p>
    <w:p w14:paraId="1554C8FF">
      <w:pPr>
        <w:tabs>
          <w:tab w:val="left" w:pos="800"/>
        </w:tabs>
        <w:suppressAutoHyphens/>
        <w:spacing w:line="560" w:lineRule="exact"/>
        <w:ind w:firstLine="641"/>
        <w:rPr>
          <w:rFonts w:ascii="仿宋_GB2312" w:eastAsia="仿宋_GB2312"/>
          <w:bCs/>
          <w:kern w:val="32"/>
          <w:sz w:val="32"/>
          <w:szCs w:val="32"/>
        </w:rPr>
      </w:pPr>
      <w:r>
        <w:rPr>
          <w:rFonts w:hint="eastAsia" w:ascii="仿宋_GB2312" w:eastAsia="仿宋_GB2312"/>
          <w:bCs/>
          <w:kern w:val="32"/>
          <w:sz w:val="32"/>
          <w:szCs w:val="32"/>
        </w:rPr>
        <w:t>本复议决定书一经送达，即发生法律效力。申请人如对本复议决定不服，可自收到本复议决定书之日起十五日内向有管辖权的人民法院提起诉讼。</w:t>
      </w:r>
    </w:p>
    <w:p w14:paraId="4CC367D0">
      <w:pPr>
        <w:tabs>
          <w:tab w:val="left" w:pos="800"/>
        </w:tabs>
        <w:suppressAutoHyphens/>
        <w:spacing w:line="560" w:lineRule="exact"/>
        <w:ind w:firstLine="641"/>
        <w:rPr>
          <w:rFonts w:ascii="仿宋_GB2312" w:eastAsia="仿宋_GB2312"/>
          <w:bCs/>
          <w:kern w:val="32"/>
          <w:sz w:val="32"/>
          <w:szCs w:val="32"/>
        </w:rPr>
      </w:pPr>
    </w:p>
    <w:p w14:paraId="482E9100">
      <w:pPr>
        <w:tabs>
          <w:tab w:val="left" w:pos="800"/>
        </w:tabs>
        <w:suppressAutoHyphens/>
        <w:spacing w:line="560" w:lineRule="exact"/>
        <w:ind w:firstLine="641"/>
        <w:rPr>
          <w:rFonts w:ascii="仿宋_GB2312" w:hAnsi="仿宋_GB2312" w:eastAsia="仿宋_GB2312"/>
          <w:kern w:val="32"/>
          <w:sz w:val="32"/>
          <w:szCs w:val="24"/>
        </w:rPr>
      </w:pPr>
    </w:p>
    <w:p w14:paraId="78394511">
      <w:pPr>
        <w:tabs>
          <w:tab w:val="left" w:pos="800"/>
        </w:tabs>
        <w:suppressAutoHyphens/>
        <w:spacing w:line="560" w:lineRule="exact"/>
        <w:ind w:firstLine="641"/>
        <w:rPr>
          <w:rFonts w:ascii="仿宋_GB2312" w:hAnsi="仿宋_GB2312" w:eastAsia="仿宋_GB2312"/>
          <w:kern w:val="32"/>
          <w:sz w:val="32"/>
          <w:szCs w:val="24"/>
        </w:rPr>
      </w:pPr>
    </w:p>
    <w:p w14:paraId="6A0A974B">
      <w:pPr>
        <w:tabs>
          <w:tab w:val="left" w:pos="800"/>
        </w:tabs>
        <w:suppressAutoHyphens/>
        <w:spacing w:line="560" w:lineRule="exact"/>
        <w:ind w:right="1120" w:firstLine="641"/>
        <w:jc w:val="right"/>
        <w:rPr>
          <w:rFonts w:ascii="仿宋_GB2312" w:hAnsi="仿宋_GB2312" w:eastAsia="仿宋_GB2312"/>
          <w:kern w:val="32"/>
          <w:sz w:val="32"/>
          <w:szCs w:val="24"/>
          <w:lang w:eastAsia="ar-SA"/>
        </w:rPr>
      </w:pPr>
      <w:r>
        <w:rPr>
          <w:rFonts w:hint="eastAsia" w:ascii="仿宋_GB2312" w:hAnsi="仿宋_GB2312" w:eastAsia="仿宋_GB2312"/>
          <w:kern w:val="32"/>
          <w:sz w:val="32"/>
          <w:szCs w:val="24"/>
          <w:lang w:eastAsia="ar-SA"/>
        </w:rPr>
        <w:t>深圳市人民政府</w:t>
      </w:r>
    </w:p>
    <w:p w14:paraId="7C95D089">
      <w:pPr>
        <w:tabs>
          <w:tab w:val="left" w:pos="800"/>
        </w:tabs>
        <w:suppressAutoHyphens/>
        <w:spacing w:line="560" w:lineRule="exact"/>
        <w:ind w:firstLine="5600" w:firstLineChars="1750"/>
        <w:rPr>
          <w:rFonts w:ascii="仿宋_GB2312" w:hAnsi="仿宋_GB2312" w:eastAsia="仿宋_GB2312"/>
          <w:kern w:val="32"/>
          <w:sz w:val="32"/>
          <w:szCs w:val="24"/>
          <w:lang w:eastAsia="ar-SA"/>
        </w:rPr>
      </w:pPr>
      <w:r>
        <w:rPr>
          <w:rFonts w:hint="eastAsia" w:ascii="仿宋_GB2312" w:hAnsi="仿宋_GB2312" w:eastAsia="仿宋_GB2312"/>
          <w:kern w:val="32"/>
          <w:sz w:val="32"/>
          <w:szCs w:val="24"/>
          <w:lang w:eastAsia="ar-SA"/>
        </w:rPr>
        <w:t>202</w:t>
      </w:r>
      <w:r>
        <w:rPr>
          <w:rFonts w:hint="eastAsia" w:ascii="仿宋_GB2312" w:hAnsi="仿宋_GB2312" w:eastAsia="仿宋_GB2312"/>
          <w:kern w:val="32"/>
          <w:sz w:val="32"/>
          <w:szCs w:val="24"/>
        </w:rPr>
        <w:t>4</w:t>
      </w:r>
      <w:r>
        <w:rPr>
          <w:rFonts w:hint="eastAsia" w:ascii="仿宋_GB2312" w:hAnsi="仿宋_GB2312" w:eastAsia="仿宋_GB2312"/>
          <w:kern w:val="32"/>
          <w:sz w:val="32"/>
          <w:szCs w:val="24"/>
          <w:lang w:eastAsia="ar-SA"/>
        </w:rPr>
        <w:t>年</w:t>
      </w:r>
      <w:r>
        <w:rPr>
          <w:rFonts w:hint="eastAsia" w:ascii="仿宋_GB2312" w:hAnsi="仿宋_GB2312" w:eastAsia="仿宋_GB2312"/>
          <w:kern w:val="32"/>
          <w:sz w:val="32"/>
          <w:szCs w:val="24"/>
        </w:rPr>
        <w:t>4</w:t>
      </w:r>
      <w:r>
        <w:rPr>
          <w:rFonts w:hint="eastAsia" w:ascii="仿宋_GB2312" w:hAnsi="仿宋_GB2312" w:eastAsia="仿宋_GB2312"/>
          <w:kern w:val="32"/>
          <w:sz w:val="32"/>
          <w:szCs w:val="24"/>
          <w:lang w:eastAsia="ar-SA"/>
        </w:rPr>
        <w:t>月</w:t>
      </w:r>
      <w:r>
        <w:rPr>
          <w:rFonts w:ascii="仿宋_GB2312" w:hAnsi="仿宋_GB2312" w:eastAsia="仿宋_GB2312"/>
          <w:kern w:val="32"/>
          <w:sz w:val="32"/>
          <w:szCs w:val="24"/>
        </w:rPr>
        <w:t>30</w:t>
      </w:r>
      <w:r>
        <w:rPr>
          <w:rFonts w:hint="eastAsia" w:ascii="仿宋_GB2312" w:hAnsi="仿宋_GB2312" w:eastAsia="仿宋_GB2312"/>
          <w:kern w:val="32"/>
          <w:sz w:val="32"/>
          <w:szCs w:val="24"/>
          <w:lang w:eastAsia="ar-SA"/>
        </w:rPr>
        <w:t>日</w:t>
      </w:r>
      <w:bookmarkEnd w:id="0"/>
    </w:p>
    <w:p w14:paraId="63636CC2">
      <w:pPr>
        <w:tabs>
          <w:tab w:val="left" w:pos="800"/>
        </w:tabs>
        <w:suppressAutoHyphens/>
        <w:spacing w:line="560" w:lineRule="exact"/>
        <w:ind w:firstLine="5600" w:firstLineChars="1750"/>
        <w:rPr>
          <w:rFonts w:ascii="仿宋_GB2312" w:hAnsi="仿宋_GB2312" w:eastAsia="仿宋_GB2312"/>
          <w:kern w:val="32"/>
          <w:sz w:val="32"/>
          <w:szCs w:val="24"/>
          <w:lang w:eastAsia="ar-SA"/>
        </w:rPr>
      </w:pPr>
    </w:p>
    <w:p w14:paraId="6D07BFE2">
      <w:pPr>
        <w:tabs>
          <w:tab w:val="left" w:pos="800"/>
        </w:tabs>
        <w:suppressAutoHyphens/>
        <w:spacing w:line="560" w:lineRule="exact"/>
        <w:ind w:firstLine="5600" w:firstLineChars="1750"/>
        <w:rPr>
          <w:rFonts w:ascii="仿宋_GB2312" w:hAnsi="仿宋_GB2312" w:eastAsia="仿宋_GB2312"/>
          <w:kern w:val="32"/>
          <w:sz w:val="32"/>
          <w:szCs w:val="24"/>
          <w:lang w:eastAsia="ar-SA"/>
        </w:rPr>
      </w:pPr>
    </w:p>
    <w:p w14:paraId="7EA26DA9">
      <w:pPr>
        <w:tabs>
          <w:tab w:val="left" w:pos="800"/>
        </w:tabs>
        <w:suppressAutoHyphens/>
        <w:spacing w:line="560" w:lineRule="exact"/>
        <w:ind w:firstLine="5600" w:firstLineChars="1750"/>
        <w:rPr>
          <w:rFonts w:ascii="仿宋_GB2312" w:hAnsi="仿宋_GB2312" w:eastAsia="仿宋_GB2312"/>
          <w:kern w:val="32"/>
          <w:sz w:val="32"/>
          <w:szCs w:val="24"/>
          <w:lang w:eastAsia="ar-SA"/>
        </w:rPr>
      </w:pPr>
    </w:p>
    <w:sectPr>
      <w:footerReference r:id="rId3" w:type="default"/>
      <w:footerReference r:id="rId4" w:type="even"/>
      <w:pgSz w:w="11906" w:h="16838"/>
      <w:pgMar w:top="1871" w:right="1418" w:bottom="1588" w:left="1418" w:header="851" w:footer="663"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D25BB">
    <w:pPr>
      <w:pStyle w:val="7"/>
      <w:jc w:val="right"/>
    </w:pPr>
    <w: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7FB2AC04">
                <w:pPr>
                  <w:pStyle w:val="7"/>
                  <w:jc w:val="right"/>
                </w:pPr>
                <w:r>
                  <w:rPr>
                    <w:rStyle w:val="13"/>
                    <w:rFonts w:hint="eastAsia"/>
                    <w:sz w:val="28"/>
                    <w:szCs w:val="28"/>
                  </w:rPr>
                  <w:t>—</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Pr>
                    <w:rFonts w:ascii="Times New Roman" w:hAnsi="Times New Roman"/>
                    <w:sz w:val="28"/>
                    <w:szCs w:val="28"/>
                    <w:lang w:val="zh-CN"/>
                  </w:rPr>
                  <w:t>3</w:t>
                </w:r>
                <w:r>
                  <w:rPr>
                    <w:rFonts w:ascii="Times New Roman" w:hAnsi="Times New Roman"/>
                    <w:sz w:val="28"/>
                    <w:szCs w:val="28"/>
                  </w:rPr>
                  <w:fldChar w:fldCharType="end"/>
                </w:r>
                <w:r>
                  <w:rPr>
                    <w:rStyle w:val="13"/>
                    <w:rFonts w:hint="eastAsia"/>
                    <w:sz w:val="28"/>
                    <w:szCs w:val="28"/>
                  </w:rPr>
                  <w:t>—</w:t>
                </w:r>
              </w:p>
            </w:txbxContent>
          </v:textbox>
        </v:shape>
      </w:pict>
    </w:r>
  </w:p>
  <w:p w14:paraId="69F8D424">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CCBC1C">
    <w:pPr>
      <w:pStyle w:val="7"/>
    </w:pPr>
    <w:r>
      <w:pict>
        <v:shape id="_x0000_s3074" o:spid="_x0000_s3074"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14:paraId="740928B4">
                <w:pPr>
                  <w:pStyle w:val="7"/>
                </w:pPr>
                <w:r>
                  <w:rPr>
                    <w:rStyle w:val="13"/>
                    <w:rFonts w:hint="eastAsia"/>
                    <w:sz w:val="28"/>
                    <w:szCs w:val="28"/>
                  </w:rPr>
                  <w:t>—</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lang w:val="zh-CN"/>
                  </w:rPr>
                  <w:t>2</w:t>
                </w:r>
                <w:r>
                  <w:rPr>
                    <w:rFonts w:hint="eastAsia" w:ascii="宋体" w:hAnsi="宋体" w:cs="宋体"/>
                    <w:sz w:val="28"/>
                    <w:szCs w:val="28"/>
                  </w:rPr>
                  <w:fldChar w:fldCharType="end"/>
                </w:r>
                <w:r>
                  <w:rPr>
                    <w:rStyle w:val="13"/>
                    <w:rFonts w:hint="eastAsia"/>
                    <w:sz w:val="28"/>
                    <w:szCs w:val="28"/>
                  </w:rPr>
                  <w:t>—</w:t>
                </w:r>
              </w:p>
            </w:txbxContent>
          </v:textbox>
        </v:shape>
      </w:pict>
    </w:r>
  </w:p>
  <w:p w14:paraId="5173CFDE">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documentProtection w:enforcement="0"/>
  <w:defaultTabStop w:val="420"/>
  <w:evenAndOddHeaders w:val="1"/>
  <w:drawingGridHorizontalSpacing w:val="105"/>
  <w:drawingGridVerticalSpacing w:val="156"/>
  <w:noPunctuationKerning w:val="1"/>
  <w:characterSpacingControl w:val="compressPunctuation"/>
  <w:hdrShapeDefaults>
    <o:shapelayout v:ext="edit">
      <o:idmap v:ext="edit" data="1,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TM0ZTRhNGY0ZTM1ZDIxYTVjZmExYmNjZjlhMWNkYWUifQ=="/>
  </w:docVars>
  <w:rsids>
    <w:rsidRoot w:val="00201B0F"/>
    <w:rsid w:val="00003640"/>
    <w:rsid w:val="0000447C"/>
    <w:rsid w:val="00007E3C"/>
    <w:rsid w:val="000124E1"/>
    <w:rsid w:val="0001283C"/>
    <w:rsid w:val="0001510B"/>
    <w:rsid w:val="00017667"/>
    <w:rsid w:val="00017E4B"/>
    <w:rsid w:val="00021530"/>
    <w:rsid w:val="00024081"/>
    <w:rsid w:val="00026372"/>
    <w:rsid w:val="0003082A"/>
    <w:rsid w:val="0003478D"/>
    <w:rsid w:val="00037CB9"/>
    <w:rsid w:val="00041488"/>
    <w:rsid w:val="00043B74"/>
    <w:rsid w:val="00045DC6"/>
    <w:rsid w:val="00047946"/>
    <w:rsid w:val="00047AEF"/>
    <w:rsid w:val="00054AA2"/>
    <w:rsid w:val="00055702"/>
    <w:rsid w:val="00060250"/>
    <w:rsid w:val="0006361E"/>
    <w:rsid w:val="0006486C"/>
    <w:rsid w:val="00071AA2"/>
    <w:rsid w:val="000732F1"/>
    <w:rsid w:val="00077A7C"/>
    <w:rsid w:val="000813AF"/>
    <w:rsid w:val="000851FC"/>
    <w:rsid w:val="00091F29"/>
    <w:rsid w:val="0009243E"/>
    <w:rsid w:val="000939E9"/>
    <w:rsid w:val="00094CC1"/>
    <w:rsid w:val="0009609F"/>
    <w:rsid w:val="000B28A9"/>
    <w:rsid w:val="000B69AA"/>
    <w:rsid w:val="000C0984"/>
    <w:rsid w:val="000C1C3F"/>
    <w:rsid w:val="000C20F3"/>
    <w:rsid w:val="000C3375"/>
    <w:rsid w:val="000C6F06"/>
    <w:rsid w:val="000D1AB7"/>
    <w:rsid w:val="000D1D9C"/>
    <w:rsid w:val="000D5F50"/>
    <w:rsid w:val="000D7845"/>
    <w:rsid w:val="000E1090"/>
    <w:rsid w:val="000E630D"/>
    <w:rsid w:val="000E64AE"/>
    <w:rsid w:val="000F122B"/>
    <w:rsid w:val="000F2EDD"/>
    <w:rsid w:val="00100D98"/>
    <w:rsid w:val="00100FA1"/>
    <w:rsid w:val="001066C2"/>
    <w:rsid w:val="001263EE"/>
    <w:rsid w:val="00131B6E"/>
    <w:rsid w:val="0013776F"/>
    <w:rsid w:val="00141BB6"/>
    <w:rsid w:val="00146ED0"/>
    <w:rsid w:val="00152114"/>
    <w:rsid w:val="001562D5"/>
    <w:rsid w:val="0016182D"/>
    <w:rsid w:val="001653E2"/>
    <w:rsid w:val="00171A17"/>
    <w:rsid w:val="00171B1D"/>
    <w:rsid w:val="00171BCB"/>
    <w:rsid w:val="00175D6F"/>
    <w:rsid w:val="00181BCA"/>
    <w:rsid w:val="00184C53"/>
    <w:rsid w:val="001854D9"/>
    <w:rsid w:val="00185E89"/>
    <w:rsid w:val="001879B1"/>
    <w:rsid w:val="001906F6"/>
    <w:rsid w:val="001A6037"/>
    <w:rsid w:val="001A7947"/>
    <w:rsid w:val="001B2C2D"/>
    <w:rsid w:val="001B402D"/>
    <w:rsid w:val="001C4499"/>
    <w:rsid w:val="001C7F50"/>
    <w:rsid w:val="001D223E"/>
    <w:rsid w:val="001D259B"/>
    <w:rsid w:val="001D434E"/>
    <w:rsid w:val="001D59D2"/>
    <w:rsid w:val="001D5E43"/>
    <w:rsid w:val="001D7385"/>
    <w:rsid w:val="001E26A5"/>
    <w:rsid w:val="001E26CE"/>
    <w:rsid w:val="001E4AD4"/>
    <w:rsid w:val="001E7C33"/>
    <w:rsid w:val="001F1474"/>
    <w:rsid w:val="001F23F1"/>
    <w:rsid w:val="001F46ED"/>
    <w:rsid w:val="00201B0F"/>
    <w:rsid w:val="002027EA"/>
    <w:rsid w:val="0021003C"/>
    <w:rsid w:val="00215927"/>
    <w:rsid w:val="00215CF4"/>
    <w:rsid w:val="00220FBE"/>
    <w:rsid w:val="00222CC8"/>
    <w:rsid w:val="00236137"/>
    <w:rsid w:val="002427A1"/>
    <w:rsid w:val="00242D0B"/>
    <w:rsid w:val="00245AAF"/>
    <w:rsid w:val="00252819"/>
    <w:rsid w:val="002552EC"/>
    <w:rsid w:val="00264120"/>
    <w:rsid w:val="00264B87"/>
    <w:rsid w:val="00272B99"/>
    <w:rsid w:val="00276975"/>
    <w:rsid w:val="00281D08"/>
    <w:rsid w:val="00282DCF"/>
    <w:rsid w:val="00292593"/>
    <w:rsid w:val="00292D94"/>
    <w:rsid w:val="00296A64"/>
    <w:rsid w:val="00297E4B"/>
    <w:rsid w:val="002A551F"/>
    <w:rsid w:val="002A5553"/>
    <w:rsid w:val="002B0859"/>
    <w:rsid w:val="002B309A"/>
    <w:rsid w:val="002B359F"/>
    <w:rsid w:val="002B51D6"/>
    <w:rsid w:val="002B5372"/>
    <w:rsid w:val="002C066B"/>
    <w:rsid w:val="002C3584"/>
    <w:rsid w:val="002C794E"/>
    <w:rsid w:val="002D75A8"/>
    <w:rsid w:val="002E1598"/>
    <w:rsid w:val="002E1793"/>
    <w:rsid w:val="002E19E1"/>
    <w:rsid w:val="002E44CC"/>
    <w:rsid w:val="002E5893"/>
    <w:rsid w:val="002F05E3"/>
    <w:rsid w:val="002F0792"/>
    <w:rsid w:val="002F0B35"/>
    <w:rsid w:val="002F0CB9"/>
    <w:rsid w:val="002F0F28"/>
    <w:rsid w:val="002F35EB"/>
    <w:rsid w:val="002F6435"/>
    <w:rsid w:val="002F64AD"/>
    <w:rsid w:val="002F66C9"/>
    <w:rsid w:val="00302C33"/>
    <w:rsid w:val="0030453A"/>
    <w:rsid w:val="00304CDA"/>
    <w:rsid w:val="00305BDE"/>
    <w:rsid w:val="003061B5"/>
    <w:rsid w:val="00314393"/>
    <w:rsid w:val="00315BD0"/>
    <w:rsid w:val="003218E3"/>
    <w:rsid w:val="00321FF5"/>
    <w:rsid w:val="00327481"/>
    <w:rsid w:val="00340631"/>
    <w:rsid w:val="00342ADE"/>
    <w:rsid w:val="00350DF9"/>
    <w:rsid w:val="003542DB"/>
    <w:rsid w:val="00355025"/>
    <w:rsid w:val="00360893"/>
    <w:rsid w:val="00360C5E"/>
    <w:rsid w:val="00360DC0"/>
    <w:rsid w:val="00362D70"/>
    <w:rsid w:val="003653F7"/>
    <w:rsid w:val="00367CFD"/>
    <w:rsid w:val="00374F7C"/>
    <w:rsid w:val="00377FD4"/>
    <w:rsid w:val="00381480"/>
    <w:rsid w:val="00381F3B"/>
    <w:rsid w:val="00382AAE"/>
    <w:rsid w:val="003854EE"/>
    <w:rsid w:val="003862B3"/>
    <w:rsid w:val="00386997"/>
    <w:rsid w:val="003875AB"/>
    <w:rsid w:val="003921DA"/>
    <w:rsid w:val="0039288F"/>
    <w:rsid w:val="003A4A3E"/>
    <w:rsid w:val="003A5BDF"/>
    <w:rsid w:val="003A630A"/>
    <w:rsid w:val="003C731D"/>
    <w:rsid w:val="003D7558"/>
    <w:rsid w:val="003E1222"/>
    <w:rsid w:val="003E6312"/>
    <w:rsid w:val="003E649C"/>
    <w:rsid w:val="003F1B21"/>
    <w:rsid w:val="003F48B2"/>
    <w:rsid w:val="004010A6"/>
    <w:rsid w:val="00414166"/>
    <w:rsid w:val="0041529E"/>
    <w:rsid w:val="00432E93"/>
    <w:rsid w:val="004361C1"/>
    <w:rsid w:val="00450198"/>
    <w:rsid w:val="00454638"/>
    <w:rsid w:val="0047319A"/>
    <w:rsid w:val="00473A7D"/>
    <w:rsid w:val="00473D7C"/>
    <w:rsid w:val="004752C5"/>
    <w:rsid w:val="004758C1"/>
    <w:rsid w:val="004807D6"/>
    <w:rsid w:val="004860CB"/>
    <w:rsid w:val="00490257"/>
    <w:rsid w:val="00490C55"/>
    <w:rsid w:val="004975E5"/>
    <w:rsid w:val="004A55B0"/>
    <w:rsid w:val="004A6339"/>
    <w:rsid w:val="004A664A"/>
    <w:rsid w:val="004B2BD8"/>
    <w:rsid w:val="004B737B"/>
    <w:rsid w:val="004C61F4"/>
    <w:rsid w:val="004C62E3"/>
    <w:rsid w:val="004C6A7D"/>
    <w:rsid w:val="004C7A12"/>
    <w:rsid w:val="004D0F7F"/>
    <w:rsid w:val="004D2317"/>
    <w:rsid w:val="004E0336"/>
    <w:rsid w:val="004E5541"/>
    <w:rsid w:val="004E6E07"/>
    <w:rsid w:val="004E6E6D"/>
    <w:rsid w:val="004E7DA3"/>
    <w:rsid w:val="004F123B"/>
    <w:rsid w:val="004F3C7F"/>
    <w:rsid w:val="004F5484"/>
    <w:rsid w:val="00503E17"/>
    <w:rsid w:val="00511968"/>
    <w:rsid w:val="00511C27"/>
    <w:rsid w:val="005152EA"/>
    <w:rsid w:val="005174D0"/>
    <w:rsid w:val="005236A2"/>
    <w:rsid w:val="00527861"/>
    <w:rsid w:val="00530A69"/>
    <w:rsid w:val="00533E98"/>
    <w:rsid w:val="00537A64"/>
    <w:rsid w:val="00537D11"/>
    <w:rsid w:val="00544E49"/>
    <w:rsid w:val="005505ED"/>
    <w:rsid w:val="00553543"/>
    <w:rsid w:val="00554350"/>
    <w:rsid w:val="0055541D"/>
    <w:rsid w:val="005569D1"/>
    <w:rsid w:val="00556E68"/>
    <w:rsid w:val="00560A1E"/>
    <w:rsid w:val="0056239C"/>
    <w:rsid w:val="00563772"/>
    <w:rsid w:val="00564027"/>
    <w:rsid w:val="00565097"/>
    <w:rsid w:val="00566185"/>
    <w:rsid w:val="00570CA6"/>
    <w:rsid w:val="00572C6D"/>
    <w:rsid w:val="00574B27"/>
    <w:rsid w:val="00576E64"/>
    <w:rsid w:val="00583017"/>
    <w:rsid w:val="005840B7"/>
    <w:rsid w:val="00585EBF"/>
    <w:rsid w:val="00590FE1"/>
    <w:rsid w:val="00594176"/>
    <w:rsid w:val="00595251"/>
    <w:rsid w:val="00597DEE"/>
    <w:rsid w:val="005A29D1"/>
    <w:rsid w:val="005A2D4B"/>
    <w:rsid w:val="005A2EF7"/>
    <w:rsid w:val="005A383E"/>
    <w:rsid w:val="005A68ED"/>
    <w:rsid w:val="005B3CEA"/>
    <w:rsid w:val="005B59D5"/>
    <w:rsid w:val="005B5AA4"/>
    <w:rsid w:val="005C0ADF"/>
    <w:rsid w:val="005D1F02"/>
    <w:rsid w:val="005D412B"/>
    <w:rsid w:val="005E421E"/>
    <w:rsid w:val="005E73E6"/>
    <w:rsid w:val="005F2345"/>
    <w:rsid w:val="005F419B"/>
    <w:rsid w:val="005F4646"/>
    <w:rsid w:val="0060350F"/>
    <w:rsid w:val="006035DF"/>
    <w:rsid w:val="0060600A"/>
    <w:rsid w:val="006152CF"/>
    <w:rsid w:val="00623D97"/>
    <w:rsid w:val="00623E3E"/>
    <w:rsid w:val="006319FF"/>
    <w:rsid w:val="00637731"/>
    <w:rsid w:val="00637854"/>
    <w:rsid w:val="006408D8"/>
    <w:rsid w:val="006424D3"/>
    <w:rsid w:val="006427CF"/>
    <w:rsid w:val="0064436D"/>
    <w:rsid w:val="00644E68"/>
    <w:rsid w:val="006468BD"/>
    <w:rsid w:val="00646BC1"/>
    <w:rsid w:val="006500C3"/>
    <w:rsid w:val="00651F54"/>
    <w:rsid w:val="006522A3"/>
    <w:rsid w:val="00653BF6"/>
    <w:rsid w:val="00660A41"/>
    <w:rsid w:val="00662890"/>
    <w:rsid w:val="006632FB"/>
    <w:rsid w:val="006634AA"/>
    <w:rsid w:val="006645AC"/>
    <w:rsid w:val="00666E79"/>
    <w:rsid w:val="0067120B"/>
    <w:rsid w:val="00671E71"/>
    <w:rsid w:val="006720B9"/>
    <w:rsid w:val="00675565"/>
    <w:rsid w:val="00677B5D"/>
    <w:rsid w:val="00680A73"/>
    <w:rsid w:val="00683275"/>
    <w:rsid w:val="0068406F"/>
    <w:rsid w:val="006845C7"/>
    <w:rsid w:val="00687146"/>
    <w:rsid w:val="00687AE4"/>
    <w:rsid w:val="00691C6F"/>
    <w:rsid w:val="00692BB1"/>
    <w:rsid w:val="00697C2E"/>
    <w:rsid w:val="006A0C22"/>
    <w:rsid w:val="006A30B2"/>
    <w:rsid w:val="006A3A8C"/>
    <w:rsid w:val="006A4684"/>
    <w:rsid w:val="006A4901"/>
    <w:rsid w:val="006A7031"/>
    <w:rsid w:val="006B1879"/>
    <w:rsid w:val="006B5DAA"/>
    <w:rsid w:val="006C2BBE"/>
    <w:rsid w:val="006C4266"/>
    <w:rsid w:val="006D11F3"/>
    <w:rsid w:val="006D2B0A"/>
    <w:rsid w:val="006D4AD3"/>
    <w:rsid w:val="006D6518"/>
    <w:rsid w:val="006D7E94"/>
    <w:rsid w:val="006E1F85"/>
    <w:rsid w:val="006E7139"/>
    <w:rsid w:val="006F5C03"/>
    <w:rsid w:val="00700504"/>
    <w:rsid w:val="007025E8"/>
    <w:rsid w:val="00704EA6"/>
    <w:rsid w:val="00706269"/>
    <w:rsid w:val="007063DD"/>
    <w:rsid w:val="00706AEA"/>
    <w:rsid w:val="00707E6B"/>
    <w:rsid w:val="00707F92"/>
    <w:rsid w:val="0071063D"/>
    <w:rsid w:val="00711B8E"/>
    <w:rsid w:val="00712E5A"/>
    <w:rsid w:val="0071522E"/>
    <w:rsid w:val="007177E0"/>
    <w:rsid w:val="00717D10"/>
    <w:rsid w:val="007255E2"/>
    <w:rsid w:val="007266B2"/>
    <w:rsid w:val="007300BB"/>
    <w:rsid w:val="00730614"/>
    <w:rsid w:val="00733436"/>
    <w:rsid w:val="00733C5F"/>
    <w:rsid w:val="00734334"/>
    <w:rsid w:val="007350C9"/>
    <w:rsid w:val="007427A0"/>
    <w:rsid w:val="00743762"/>
    <w:rsid w:val="00743910"/>
    <w:rsid w:val="00744814"/>
    <w:rsid w:val="00745740"/>
    <w:rsid w:val="00750CAD"/>
    <w:rsid w:val="00752ECD"/>
    <w:rsid w:val="00753240"/>
    <w:rsid w:val="00755E81"/>
    <w:rsid w:val="00761D35"/>
    <w:rsid w:val="00762779"/>
    <w:rsid w:val="00766767"/>
    <w:rsid w:val="0077193C"/>
    <w:rsid w:val="0077240B"/>
    <w:rsid w:val="007733F4"/>
    <w:rsid w:val="00773426"/>
    <w:rsid w:val="007804DB"/>
    <w:rsid w:val="00790563"/>
    <w:rsid w:val="007A0EC6"/>
    <w:rsid w:val="007A4276"/>
    <w:rsid w:val="007A42AE"/>
    <w:rsid w:val="007A4DD0"/>
    <w:rsid w:val="007A7AEC"/>
    <w:rsid w:val="007B236D"/>
    <w:rsid w:val="007B47A8"/>
    <w:rsid w:val="007B7C93"/>
    <w:rsid w:val="007C20B6"/>
    <w:rsid w:val="007C28BB"/>
    <w:rsid w:val="007C61A9"/>
    <w:rsid w:val="007C6780"/>
    <w:rsid w:val="007D0E70"/>
    <w:rsid w:val="007D47C0"/>
    <w:rsid w:val="007E01C0"/>
    <w:rsid w:val="007E2131"/>
    <w:rsid w:val="007E2912"/>
    <w:rsid w:val="007E5649"/>
    <w:rsid w:val="007E5780"/>
    <w:rsid w:val="007E58DE"/>
    <w:rsid w:val="007F0449"/>
    <w:rsid w:val="007F286D"/>
    <w:rsid w:val="007F676A"/>
    <w:rsid w:val="007F6A5F"/>
    <w:rsid w:val="0080065E"/>
    <w:rsid w:val="00812DE7"/>
    <w:rsid w:val="00815BF9"/>
    <w:rsid w:val="00821CC6"/>
    <w:rsid w:val="008314D4"/>
    <w:rsid w:val="00834B55"/>
    <w:rsid w:val="00835A53"/>
    <w:rsid w:val="00836965"/>
    <w:rsid w:val="00841A2B"/>
    <w:rsid w:val="008427EF"/>
    <w:rsid w:val="00852304"/>
    <w:rsid w:val="00857021"/>
    <w:rsid w:val="008736D0"/>
    <w:rsid w:val="00874418"/>
    <w:rsid w:val="0087603A"/>
    <w:rsid w:val="00881582"/>
    <w:rsid w:val="0088181B"/>
    <w:rsid w:val="0088311B"/>
    <w:rsid w:val="008835B9"/>
    <w:rsid w:val="00897805"/>
    <w:rsid w:val="008A2556"/>
    <w:rsid w:val="008A72EF"/>
    <w:rsid w:val="008B2211"/>
    <w:rsid w:val="008B3042"/>
    <w:rsid w:val="008B32AD"/>
    <w:rsid w:val="008C1522"/>
    <w:rsid w:val="008C26C8"/>
    <w:rsid w:val="008D25C4"/>
    <w:rsid w:val="008D31BC"/>
    <w:rsid w:val="008D4433"/>
    <w:rsid w:val="008D6011"/>
    <w:rsid w:val="008D6BCE"/>
    <w:rsid w:val="008E1019"/>
    <w:rsid w:val="008E2C6D"/>
    <w:rsid w:val="008E7283"/>
    <w:rsid w:val="008F0C4B"/>
    <w:rsid w:val="008F5F73"/>
    <w:rsid w:val="008F6F8B"/>
    <w:rsid w:val="00903B91"/>
    <w:rsid w:val="00904CA0"/>
    <w:rsid w:val="00905856"/>
    <w:rsid w:val="00906698"/>
    <w:rsid w:val="0091098A"/>
    <w:rsid w:val="00913762"/>
    <w:rsid w:val="00915D07"/>
    <w:rsid w:val="009200DF"/>
    <w:rsid w:val="00923D9A"/>
    <w:rsid w:val="00925459"/>
    <w:rsid w:val="0093137B"/>
    <w:rsid w:val="00931A18"/>
    <w:rsid w:val="0093795B"/>
    <w:rsid w:val="00944316"/>
    <w:rsid w:val="00945215"/>
    <w:rsid w:val="00950FC2"/>
    <w:rsid w:val="009533A6"/>
    <w:rsid w:val="00956563"/>
    <w:rsid w:val="009572A2"/>
    <w:rsid w:val="00960086"/>
    <w:rsid w:val="009603B2"/>
    <w:rsid w:val="00960572"/>
    <w:rsid w:val="00963B05"/>
    <w:rsid w:val="00964D7E"/>
    <w:rsid w:val="00973490"/>
    <w:rsid w:val="0098625D"/>
    <w:rsid w:val="00995751"/>
    <w:rsid w:val="009A2BCB"/>
    <w:rsid w:val="009A7F73"/>
    <w:rsid w:val="009B05D1"/>
    <w:rsid w:val="009B3473"/>
    <w:rsid w:val="009C0617"/>
    <w:rsid w:val="009C0A5E"/>
    <w:rsid w:val="009C145C"/>
    <w:rsid w:val="009C4200"/>
    <w:rsid w:val="009C6A0C"/>
    <w:rsid w:val="009D0EB0"/>
    <w:rsid w:val="009D2CB7"/>
    <w:rsid w:val="009E0570"/>
    <w:rsid w:val="009E31D7"/>
    <w:rsid w:val="009E4F7B"/>
    <w:rsid w:val="009E6E4D"/>
    <w:rsid w:val="009F00CC"/>
    <w:rsid w:val="009F1165"/>
    <w:rsid w:val="009F1F76"/>
    <w:rsid w:val="009F209C"/>
    <w:rsid w:val="00A014E2"/>
    <w:rsid w:val="00A040B9"/>
    <w:rsid w:val="00A07BAE"/>
    <w:rsid w:val="00A13D56"/>
    <w:rsid w:val="00A144ED"/>
    <w:rsid w:val="00A1519A"/>
    <w:rsid w:val="00A22F05"/>
    <w:rsid w:val="00A23946"/>
    <w:rsid w:val="00A30CFA"/>
    <w:rsid w:val="00A40AD5"/>
    <w:rsid w:val="00A40D9D"/>
    <w:rsid w:val="00A421E6"/>
    <w:rsid w:val="00A44776"/>
    <w:rsid w:val="00A45D13"/>
    <w:rsid w:val="00A51267"/>
    <w:rsid w:val="00A51A79"/>
    <w:rsid w:val="00A51A88"/>
    <w:rsid w:val="00A553C7"/>
    <w:rsid w:val="00A5700F"/>
    <w:rsid w:val="00A62F75"/>
    <w:rsid w:val="00A6664D"/>
    <w:rsid w:val="00A72D3E"/>
    <w:rsid w:val="00A74F7C"/>
    <w:rsid w:val="00A76FB0"/>
    <w:rsid w:val="00A80636"/>
    <w:rsid w:val="00A8357B"/>
    <w:rsid w:val="00A9399B"/>
    <w:rsid w:val="00A9630B"/>
    <w:rsid w:val="00AA2C51"/>
    <w:rsid w:val="00AA5663"/>
    <w:rsid w:val="00AB11CB"/>
    <w:rsid w:val="00AB227A"/>
    <w:rsid w:val="00AB4706"/>
    <w:rsid w:val="00AB475B"/>
    <w:rsid w:val="00AC0205"/>
    <w:rsid w:val="00AC1343"/>
    <w:rsid w:val="00AC399D"/>
    <w:rsid w:val="00AD1697"/>
    <w:rsid w:val="00AD236C"/>
    <w:rsid w:val="00AE0904"/>
    <w:rsid w:val="00AE35F8"/>
    <w:rsid w:val="00AE444E"/>
    <w:rsid w:val="00AF0FA3"/>
    <w:rsid w:val="00AF4385"/>
    <w:rsid w:val="00AF45A4"/>
    <w:rsid w:val="00AF5DFC"/>
    <w:rsid w:val="00AF64A5"/>
    <w:rsid w:val="00B04869"/>
    <w:rsid w:val="00B05125"/>
    <w:rsid w:val="00B110D8"/>
    <w:rsid w:val="00B172BA"/>
    <w:rsid w:val="00B20172"/>
    <w:rsid w:val="00B20957"/>
    <w:rsid w:val="00B217A7"/>
    <w:rsid w:val="00B268BC"/>
    <w:rsid w:val="00B26F1F"/>
    <w:rsid w:val="00B26F9B"/>
    <w:rsid w:val="00B31230"/>
    <w:rsid w:val="00B34F7A"/>
    <w:rsid w:val="00B35307"/>
    <w:rsid w:val="00B3598C"/>
    <w:rsid w:val="00B4491E"/>
    <w:rsid w:val="00B52991"/>
    <w:rsid w:val="00B54882"/>
    <w:rsid w:val="00B666A4"/>
    <w:rsid w:val="00B704D2"/>
    <w:rsid w:val="00B715D4"/>
    <w:rsid w:val="00B74617"/>
    <w:rsid w:val="00B750DE"/>
    <w:rsid w:val="00B83C99"/>
    <w:rsid w:val="00B84D10"/>
    <w:rsid w:val="00B85297"/>
    <w:rsid w:val="00B87A60"/>
    <w:rsid w:val="00B91493"/>
    <w:rsid w:val="00B929B0"/>
    <w:rsid w:val="00B93766"/>
    <w:rsid w:val="00B93D4F"/>
    <w:rsid w:val="00B951AB"/>
    <w:rsid w:val="00BA37EA"/>
    <w:rsid w:val="00BA59A3"/>
    <w:rsid w:val="00BB3075"/>
    <w:rsid w:val="00BB3240"/>
    <w:rsid w:val="00BB7067"/>
    <w:rsid w:val="00BC0303"/>
    <w:rsid w:val="00BD16D2"/>
    <w:rsid w:val="00BD4E4E"/>
    <w:rsid w:val="00BE2BEF"/>
    <w:rsid w:val="00BE3265"/>
    <w:rsid w:val="00BE3354"/>
    <w:rsid w:val="00BE5572"/>
    <w:rsid w:val="00BE5763"/>
    <w:rsid w:val="00BE79E6"/>
    <w:rsid w:val="00BF1952"/>
    <w:rsid w:val="00C0499C"/>
    <w:rsid w:val="00C05F16"/>
    <w:rsid w:val="00C060F6"/>
    <w:rsid w:val="00C1790D"/>
    <w:rsid w:val="00C2486B"/>
    <w:rsid w:val="00C2587B"/>
    <w:rsid w:val="00C2686C"/>
    <w:rsid w:val="00C311CB"/>
    <w:rsid w:val="00C356AA"/>
    <w:rsid w:val="00C3599D"/>
    <w:rsid w:val="00C35B78"/>
    <w:rsid w:val="00C37E03"/>
    <w:rsid w:val="00C41113"/>
    <w:rsid w:val="00C41967"/>
    <w:rsid w:val="00C44CC8"/>
    <w:rsid w:val="00C47014"/>
    <w:rsid w:val="00C47D37"/>
    <w:rsid w:val="00C47DFA"/>
    <w:rsid w:val="00C71042"/>
    <w:rsid w:val="00C730C1"/>
    <w:rsid w:val="00C75B54"/>
    <w:rsid w:val="00C84822"/>
    <w:rsid w:val="00C905FF"/>
    <w:rsid w:val="00C908C0"/>
    <w:rsid w:val="00C91C20"/>
    <w:rsid w:val="00C91C23"/>
    <w:rsid w:val="00C93E8C"/>
    <w:rsid w:val="00C94A9B"/>
    <w:rsid w:val="00C95156"/>
    <w:rsid w:val="00C957B2"/>
    <w:rsid w:val="00C97F36"/>
    <w:rsid w:val="00CA153B"/>
    <w:rsid w:val="00CA588E"/>
    <w:rsid w:val="00CA605C"/>
    <w:rsid w:val="00CB0935"/>
    <w:rsid w:val="00CB236E"/>
    <w:rsid w:val="00CB2A65"/>
    <w:rsid w:val="00CC2304"/>
    <w:rsid w:val="00CC4AE4"/>
    <w:rsid w:val="00CC7DC9"/>
    <w:rsid w:val="00CE0E5C"/>
    <w:rsid w:val="00CE5902"/>
    <w:rsid w:val="00CF1BF3"/>
    <w:rsid w:val="00CF2179"/>
    <w:rsid w:val="00CF42D6"/>
    <w:rsid w:val="00CF7348"/>
    <w:rsid w:val="00CF75AB"/>
    <w:rsid w:val="00D02036"/>
    <w:rsid w:val="00D022A8"/>
    <w:rsid w:val="00D11194"/>
    <w:rsid w:val="00D11BDC"/>
    <w:rsid w:val="00D1295B"/>
    <w:rsid w:val="00D13C7D"/>
    <w:rsid w:val="00D17338"/>
    <w:rsid w:val="00D225C5"/>
    <w:rsid w:val="00D22D2A"/>
    <w:rsid w:val="00D24718"/>
    <w:rsid w:val="00D253EE"/>
    <w:rsid w:val="00D3054C"/>
    <w:rsid w:val="00D3177B"/>
    <w:rsid w:val="00D3491A"/>
    <w:rsid w:val="00D40952"/>
    <w:rsid w:val="00D41784"/>
    <w:rsid w:val="00D41C1D"/>
    <w:rsid w:val="00D44A5B"/>
    <w:rsid w:val="00D50B4D"/>
    <w:rsid w:val="00D510AB"/>
    <w:rsid w:val="00D51150"/>
    <w:rsid w:val="00D556AB"/>
    <w:rsid w:val="00D66878"/>
    <w:rsid w:val="00D673BA"/>
    <w:rsid w:val="00D7438B"/>
    <w:rsid w:val="00D758EF"/>
    <w:rsid w:val="00D7617C"/>
    <w:rsid w:val="00D85323"/>
    <w:rsid w:val="00D85F2C"/>
    <w:rsid w:val="00D8663F"/>
    <w:rsid w:val="00D878AB"/>
    <w:rsid w:val="00D93500"/>
    <w:rsid w:val="00D96965"/>
    <w:rsid w:val="00DA2627"/>
    <w:rsid w:val="00DB1E4D"/>
    <w:rsid w:val="00DB4CDB"/>
    <w:rsid w:val="00DC0101"/>
    <w:rsid w:val="00DC603D"/>
    <w:rsid w:val="00DC6751"/>
    <w:rsid w:val="00DC7E0F"/>
    <w:rsid w:val="00DD3765"/>
    <w:rsid w:val="00DE0B06"/>
    <w:rsid w:val="00DE215F"/>
    <w:rsid w:val="00DE2BEC"/>
    <w:rsid w:val="00DE49F9"/>
    <w:rsid w:val="00DE4C4C"/>
    <w:rsid w:val="00DE4E94"/>
    <w:rsid w:val="00DF0CE2"/>
    <w:rsid w:val="00DF2FF4"/>
    <w:rsid w:val="00DF515F"/>
    <w:rsid w:val="00DF5D8B"/>
    <w:rsid w:val="00DF5FE7"/>
    <w:rsid w:val="00DF7D23"/>
    <w:rsid w:val="00E03A26"/>
    <w:rsid w:val="00E03F60"/>
    <w:rsid w:val="00E04761"/>
    <w:rsid w:val="00E04EB8"/>
    <w:rsid w:val="00E12D86"/>
    <w:rsid w:val="00E16867"/>
    <w:rsid w:val="00E23900"/>
    <w:rsid w:val="00E260FD"/>
    <w:rsid w:val="00E30B1A"/>
    <w:rsid w:val="00E30CD3"/>
    <w:rsid w:val="00E331C9"/>
    <w:rsid w:val="00E3434A"/>
    <w:rsid w:val="00E37C7A"/>
    <w:rsid w:val="00E4125D"/>
    <w:rsid w:val="00E43A0D"/>
    <w:rsid w:val="00E44583"/>
    <w:rsid w:val="00E47F40"/>
    <w:rsid w:val="00E545E1"/>
    <w:rsid w:val="00E556CA"/>
    <w:rsid w:val="00E570FC"/>
    <w:rsid w:val="00E57743"/>
    <w:rsid w:val="00E57959"/>
    <w:rsid w:val="00E62881"/>
    <w:rsid w:val="00E63C62"/>
    <w:rsid w:val="00E63FDD"/>
    <w:rsid w:val="00E6673F"/>
    <w:rsid w:val="00E66D78"/>
    <w:rsid w:val="00E75F87"/>
    <w:rsid w:val="00E80BF0"/>
    <w:rsid w:val="00E8301C"/>
    <w:rsid w:val="00E85FBA"/>
    <w:rsid w:val="00E86F84"/>
    <w:rsid w:val="00E91006"/>
    <w:rsid w:val="00E928AB"/>
    <w:rsid w:val="00E950BD"/>
    <w:rsid w:val="00E950C8"/>
    <w:rsid w:val="00E959FB"/>
    <w:rsid w:val="00E96447"/>
    <w:rsid w:val="00E964F4"/>
    <w:rsid w:val="00E97433"/>
    <w:rsid w:val="00E97AA7"/>
    <w:rsid w:val="00EA03C0"/>
    <w:rsid w:val="00EA0805"/>
    <w:rsid w:val="00EA2F3D"/>
    <w:rsid w:val="00EA2FF8"/>
    <w:rsid w:val="00EB4DE4"/>
    <w:rsid w:val="00EB55EC"/>
    <w:rsid w:val="00EC14A1"/>
    <w:rsid w:val="00EC3BEB"/>
    <w:rsid w:val="00ED33F5"/>
    <w:rsid w:val="00ED6556"/>
    <w:rsid w:val="00EE3A15"/>
    <w:rsid w:val="00EE7584"/>
    <w:rsid w:val="00EF2A75"/>
    <w:rsid w:val="00EF2EA7"/>
    <w:rsid w:val="00EF5A68"/>
    <w:rsid w:val="00EF5BC2"/>
    <w:rsid w:val="00F02D6C"/>
    <w:rsid w:val="00F0569B"/>
    <w:rsid w:val="00F05F32"/>
    <w:rsid w:val="00F11813"/>
    <w:rsid w:val="00F14640"/>
    <w:rsid w:val="00F14C26"/>
    <w:rsid w:val="00F1544C"/>
    <w:rsid w:val="00F15A78"/>
    <w:rsid w:val="00F232A2"/>
    <w:rsid w:val="00F24915"/>
    <w:rsid w:val="00F2526B"/>
    <w:rsid w:val="00F2645B"/>
    <w:rsid w:val="00F35977"/>
    <w:rsid w:val="00F42483"/>
    <w:rsid w:val="00F42586"/>
    <w:rsid w:val="00F4444E"/>
    <w:rsid w:val="00F479E9"/>
    <w:rsid w:val="00F52A91"/>
    <w:rsid w:val="00F56325"/>
    <w:rsid w:val="00F64922"/>
    <w:rsid w:val="00F65B25"/>
    <w:rsid w:val="00F6776E"/>
    <w:rsid w:val="00F7081A"/>
    <w:rsid w:val="00F71FB8"/>
    <w:rsid w:val="00F72509"/>
    <w:rsid w:val="00F72837"/>
    <w:rsid w:val="00F73FC7"/>
    <w:rsid w:val="00F75182"/>
    <w:rsid w:val="00F76ED4"/>
    <w:rsid w:val="00F802C5"/>
    <w:rsid w:val="00F803F8"/>
    <w:rsid w:val="00F80DF5"/>
    <w:rsid w:val="00F81D9D"/>
    <w:rsid w:val="00F82566"/>
    <w:rsid w:val="00F84D54"/>
    <w:rsid w:val="00F90D11"/>
    <w:rsid w:val="00F94FE9"/>
    <w:rsid w:val="00F968CE"/>
    <w:rsid w:val="00F9719F"/>
    <w:rsid w:val="00FA32E6"/>
    <w:rsid w:val="00FA38E1"/>
    <w:rsid w:val="00FA7CEB"/>
    <w:rsid w:val="00FC240B"/>
    <w:rsid w:val="00FC285F"/>
    <w:rsid w:val="00FC3237"/>
    <w:rsid w:val="00FC44BC"/>
    <w:rsid w:val="00FC487D"/>
    <w:rsid w:val="00FC6285"/>
    <w:rsid w:val="00FE02AF"/>
    <w:rsid w:val="00FE1182"/>
    <w:rsid w:val="00FE1DF3"/>
    <w:rsid w:val="00FE3030"/>
    <w:rsid w:val="00FE496C"/>
    <w:rsid w:val="00FE4E0B"/>
    <w:rsid w:val="00FE6D68"/>
    <w:rsid w:val="00FE6E74"/>
    <w:rsid w:val="00FE7CA7"/>
    <w:rsid w:val="00FF6016"/>
    <w:rsid w:val="01F47C59"/>
    <w:rsid w:val="10D90F82"/>
    <w:rsid w:val="132C67E2"/>
    <w:rsid w:val="145D1570"/>
    <w:rsid w:val="1631089B"/>
    <w:rsid w:val="1F6F90D5"/>
    <w:rsid w:val="232F25B6"/>
    <w:rsid w:val="24A53441"/>
    <w:rsid w:val="263E3DEF"/>
    <w:rsid w:val="268C0C93"/>
    <w:rsid w:val="2777E1CC"/>
    <w:rsid w:val="2A0C01E2"/>
    <w:rsid w:val="36235561"/>
    <w:rsid w:val="37D428B5"/>
    <w:rsid w:val="38132F01"/>
    <w:rsid w:val="38FEA402"/>
    <w:rsid w:val="3AFD2260"/>
    <w:rsid w:val="3B3140E6"/>
    <w:rsid w:val="3B79A064"/>
    <w:rsid w:val="3B954485"/>
    <w:rsid w:val="3DDFA355"/>
    <w:rsid w:val="3FBD868E"/>
    <w:rsid w:val="43FD143F"/>
    <w:rsid w:val="47BFB323"/>
    <w:rsid w:val="49CC7EB8"/>
    <w:rsid w:val="4BDF54C1"/>
    <w:rsid w:val="4F945AC1"/>
    <w:rsid w:val="53E60715"/>
    <w:rsid w:val="546E1747"/>
    <w:rsid w:val="55326F81"/>
    <w:rsid w:val="575A4B66"/>
    <w:rsid w:val="58A253FD"/>
    <w:rsid w:val="5B6F19BC"/>
    <w:rsid w:val="5D5C1445"/>
    <w:rsid w:val="5EF4EFEC"/>
    <w:rsid w:val="5F2F27E0"/>
    <w:rsid w:val="69BA10CD"/>
    <w:rsid w:val="6E470239"/>
    <w:rsid w:val="6FBB1172"/>
    <w:rsid w:val="73FF8EDF"/>
    <w:rsid w:val="74DC2B6B"/>
    <w:rsid w:val="77BAD388"/>
    <w:rsid w:val="77FE5875"/>
    <w:rsid w:val="7CBD16B7"/>
    <w:rsid w:val="7DDD839A"/>
    <w:rsid w:val="7DE77B8E"/>
    <w:rsid w:val="7E177267"/>
    <w:rsid w:val="7EDF01E4"/>
    <w:rsid w:val="7F7AA66F"/>
    <w:rsid w:val="7FBDA2C3"/>
    <w:rsid w:val="872F676C"/>
    <w:rsid w:val="8F9EAD85"/>
    <w:rsid w:val="8FACC058"/>
    <w:rsid w:val="98FF06B6"/>
    <w:rsid w:val="AA7EDB7D"/>
    <w:rsid w:val="BFBF3E2A"/>
    <w:rsid w:val="CAF7D72E"/>
    <w:rsid w:val="CB7FDB8E"/>
    <w:rsid w:val="CF55D6AC"/>
    <w:rsid w:val="D3BEC1C1"/>
    <w:rsid w:val="D66F82A2"/>
    <w:rsid w:val="D6DDBD58"/>
    <w:rsid w:val="D7EE908A"/>
    <w:rsid w:val="DF7FE77B"/>
    <w:rsid w:val="DFEABE0F"/>
    <w:rsid w:val="E3AE6F38"/>
    <w:rsid w:val="E74F82F5"/>
    <w:rsid w:val="EBDDC70D"/>
    <w:rsid w:val="EDEBE396"/>
    <w:rsid w:val="EFFF34AA"/>
    <w:rsid w:val="F9ADC8E3"/>
    <w:rsid w:val="FACDBF54"/>
    <w:rsid w:val="FB7C747A"/>
    <w:rsid w:val="FBEFED0D"/>
    <w:rsid w:val="FCFF4FE6"/>
    <w:rsid w:val="FDBB3AE3"/>
    <w:rsid w:val="FDF74A53"/>
    <w:rsid w:val="FFD5CDCA"/>
    <w:rsid w:val="FFDC137D"/>
    <w:rsid w:val="FFFD0F3C"/>
    <w:rsid w:val="FFFFBEDB"/>
  </w:rsids>
  <m:mathPr>
    <m:mathFont m:val="Cambria Math"/>
    <m:brkBin m:val="before"/>
    <m:brkBinSub m:val="--"/>
    <m:smallFrac m:val="1"/>
    <m:dispDef/>
    <m:lMargin m:val="0"/>
    <m:rMargin m:val="0"/>
    <m:defJc m:val="centerGroup"/>
    <m:wrapRight m:val="1"/>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nhideWhenUsed="0" w:uiPriority="0" w:semiHidden="0"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qFormat="1"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semiHidden/>
    <w:unhideWhenUsed/>
    <w:qFormat/>
    <w:uiPriority w:val="9"/>
    <w:pPr>
      <w:spacing w:beforeAutospacing="1" w:afterAutospacing="1"/>
      <w:jc w:val="left"/>
      <w:outlineLvl w:val="1"/>
    </w:pPr>
    <w:rPr>
      <w:rFonts w:hint="eastAsia" w:ascii="宋体" w:hAnsi="宋体"/>
      <w:b/>
      <w:bCs/>
      <w:kern w:val="0"/>
      <w:sz w:val="36"/>
      <w:szCs w:val="36"/>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Salutation"/>
    <w:basedOn w:val="1"/>
    <w:next w:val="1"/>
    <w:link w:val="22"/>
    <w:qFormat/>
    <w:uiPriority w:val="0"/>
    <w:rPr>
      <w:rFonts w:ascii="Times New Roman" w:hAnsi="Times New Roman"/>
      <w:kern w:val="0"/>
      <w:sz w:val="20"/>
      <w:szCs w:val="24"/>
    </w:rPr>
  </w:style>
  <w:style w:type="paragraph" w:styleId="4">
    <w:name w:val="Closing"/>
    <w:basedOn w:val="1"/>
    <w:link w:val="23"/>
    <w:qFormat/>
    <w:uiPriority w:val="0"/>
    <w:pPr>
      <w:ind w:left="100" w:leftChars="2100"/>
    </w:pPr>
    <w:rPr>
      <w:rFonts w:ascii="Times New Roman" w:hAnsi="Times New Roman"/>
      <w:kern w:val="0"/>
      <w:sz w:val="20"/>
      <w:szCs w:val="24"/>
    </w:rPr>
  </w:style>
  <w:style w:type="paragraph" w:styleId="5">
    <w:name w:val="Body Text"/>
    <w:basedOn w:val="1"/>
    <w:link w:val="20"/>
    <w:semiHidden/>
    <w:unhideWhenUsed/>
    <w:qFormat/>
    <w:uiPriority w:val="99"/>
    <w:pPr>
      <w:spacing w:after="120"/>
    </w:pPr>
  </w:style>
  <w:style w:type="paragraph" w:styleId="6">
    <w:name w:val="Balloon Text"/>
    <w:basedOn w:val="1"/>
    <w:link w:val="21"/>
    <w:semiHidden/>
    <w:unhideWhenUsed/>
    <w:qFormat/>
    <w:uiPriority w:val="99"/>
    <w:rPr>
      <w:sz w:val="18"/>
      <w:szCs w:val="18"/>
    </w:rPr>
  </w:style>
  <w:style w:type="paragraph" w:styleId="7">
    <w:name w:val="footer"/>
    <w:basedOn w:val="1"/>
    <w:link w:val="18"/>
    <w:unhideWhenUsed/>
    <w:qFormat/>
    <w:uiPriority w:val="99"/>
    <w:pPr>
      <w:tabs>
        <w:tab w:val="center" w:pos="4153"/>
        <w:tab w:val="right" w:pos="8306"/>
      </w:tabs>
      <w:snapToGrid w:val="0"/>
      <w:jc w:val="left"/>
    </w:pPr>
    <w:rPr>
      <w:kern w:val="0"/>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9">
    <w:name w:val="Normal (Web)"/>
    <w:basedOn w:val="1"/>
    <w:semiHidden/>
    <w:unhideWhenUsed/>
    <w:qFormat/>
    <w:uiPriority w:val="99"/>
    <w:pPr>
      <w:spacing w:beforeAutospacing="1" w:afterAutospacing="1"/>
      <w:jc w:val="left"/>
    </w:pPr>
    <w:rPr>
      <w:kern w:val="0"/>
      <w:sz w:val="24"/>
    </w:rPr>
  </w:style>
  <w:style w:type="table" w:styleId="11">
    <w:name w:val="Table Grid"/>
    <w:basedOn w:val="10"/>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3">
    <w:name w:val="page number"/>
    <w:basedOn w:val="12"/>
    <w:qFormat/>
    <w:uiPriority w:val="0"/>
  </w:style>
  <w:style w:type="character" w:styleId="14">
    <w:name w:val="FollowedHyperlink"/>
    <w:basedOn w:val="12"/>
    <w:semiHidden/>
    <w:unhideWhenUsed/>
    <w:qFormat/>
    <w:uiPriority w:val="99"/>
    <w:rPr>
      <w:color w:val="333333"/>
      <w:u w:val="none"/>
    </w:rPr>
  </w:style>
  <w:style w:type="character" w:styleId="15">
    <w:name w:val="HTML Definition"/>
    <w:basedOn w:val="12"/>
    <w:semiHidden/>
    <w:unhideWhenUsed/>
    <w:qFormat/>
    <w:uiPriority w:val="99"/>
    <w:rPr>
      <w:rFonts w:ascii="Arial" w:hAnsi="Arial" w:cs="Arial"/>
    </w:rPr>
  </w:style>
  <w:style w:type="character" w:styleId="16">
    <w:name w:val="Hyperlink"/>
    <w:basedOn w:val="12"/>
    <w:semiHidden/>
    <w:unhideWhenUsed/>
    <w:qFormat/>
    <w:uiPriority w:val="99"/>
    <w:rPr>
      <w:color w:val="333333"/>
      <w:u w:val="none"/>
    </w:rPr>
  </w:style>
  <w:style w:type="character" w:customStyle="1" w:styleId="17">
    <w:name w:val="页眉 字符"/>
    <w:link w:val="8"/>
    <w:qFormat/>
    <w:uiPriority w:val="99"/>
    <w:rPr>
      <w:sz w:val="18"/>
      <w:szCs w:val="18"/>
    </w:rPr>
  </w:style>
  <w:style w:type="character" w:customStyle="1" w:styleId="18">
    <w:name w:val="页脚 字符"/>
    <w:link w:val="7"/>
    <w:qFormat/>
    <w:uiPriority w:val="99"/>
    <w:rPr>
      <w:sz w:val="18"/>
      <w:szCs w:val="18"/>
    </w:rPr>
  </w:style>
  <w:style w:type="paragraph" w:customStyle="1" w:styleId="19">
    <w:name w:val="表格内容"/>
    <w:basedOn w:val="5"/>
    <w:qFormat/>
    <w:uiPriority w:val="0"/>
  </w:style>
  <w:style w:type="character" w:customStyle="1" w:styleId="20">
    <w:name w:val="正文文本 字符"/>
    <w:basedOn w:val="12"/>
    <w:link w:val="5"/>
    <w:semiHidden/>
    <w:qFormat/>
    <w:uiPriority w:val="99"/>
  </w:style>
  <w:style w:type="character" w:customStyle="1" w:styleId="21">
    <w:name w:val="批注框文本 字符"/>
    <w:link w:val="6"/>
    <w:semiHidden/>
    <w:qFormat/>
    <w:uiPriority w:val="99"/>
    <w:rPr>
      <w:kern w:val="2"/>
      <w:sz w:val="18"/>
      <w:szCs w:val="18"/>
    </w:rPr>
  </w:style>
  <w:style w:type="character" w:customStyle="1" w:styleId="22">
    <w:name w:val="称呼 字符"/>
    <w:link w:val="3"/>
    <w:qFormat/>
    <w:uiPriority w:val="0"/>
    <w:rPr>
      <w:rFonts w:ascii="Times New Roman" w:hAnsi="Times New Roman"/>
      <w:szCs w:val="24"/>
    </w:rPr>
  </w:style>
  <w:style w:type="character" w:customStyle="1" w:styleId="23">
    <w:name w:val="结束语 字符"/>
    <w:link w:val="4"/>
    <w:qFormat/>
    <w:uiPriority w:val="0"/>
    <w:rPr>
      <w:rFonts w:ascii="Times New Roman" w:hAnsi="Times New Roman"/>
      <w:szCs w:val="24"/>
    </w:rPr>
  </w:style>
  <w:style w:type="character" w:customStyle="1" w:styleId="24">
    <w:name w:val="结束语 Char1"/>
    <w:semiHidden/>
    <w:qFormat/>
    <w:uiPriority w:val="99"/>
    <w:rPr>
      <w:kern w:val="2"/>
      <w:sz w:val="21"/>
      <w:szCs w:val="22"/>
    </w:rPr>
  </w:style>
  <w:style w:type="character" w:customStyle="1" w:styleId="25">
    <w:name w:val="称呼 Char1"/>
    <w:semiHidden/>
    <w:qFormat/>
    <w:uiPriority w:val="99"/>
    <w:rPr>
      <w:kern w:val="2"/>
      <w:sz w:val="21"/>
      <w:szCs w:val="22"/>
    </w:rPr>
  </w:style>
  <w:style w:type="character" w:customStyle="1" w:styleId="26">
    <w:name w:val="currenthit"/>
    <w:basedOn w:val="12"/>
    <w:qFormat/>
    <w:uiPriority w:val="0"/>
  </w:style>
  <w:style w:type="character" w:customStyle="1" w:styleId="27">
    <w:name w:val="hitclass3"/>
    <w:basedOn w:val="12"/>
    <w:qFormat/>
    <w:uiPriority w:val="0"/>
  </w:style>
  <w:style w:type="character" w:customStyle="1" w:styleId="28">
    <w:name w:val="focus2"/>
    <w:basedOn w:val="12"/>
    <w:qFormat/>
    <w:uiPriority w:val="0"/>
  </w:style>
  <w:style w:type="character" w:customStyle="1" w:styleId="29">
    <w:name w:val="hover74"/>
    <w:basedOn w:val="12"/>
    <w:qFormat/>
    <w:uiPriority w:val="0"/>
    <w:rPr>
      <w:u w:val="single"/>
    </w:rPr>
  </w:style>
  <w:style w:type="character" w:customStyle="1" w:styleId="30">
    <w:name w:val="hover75"/>
    <w:basedOn w:val="12"/>
    <w:qFormat/>
    <w:uiPriority w:val="0"/>
    <w:rPr>
      <w:u w:val="single"/>
    </w:rPr>
  </w:style>
  <w:style w:type="character" w:customStyle="1" w:styleId="31">
    <w:name w:val="currenthit3"/>
    <w:basedOn w:val="12"/>
    <w:qFormat/>
    <w:uiPriority w:val="0"/>
  </w:style>
  <w:style w:type="character" w:customStyle="1" w:styleId="32">
    <w:name w:val="hover76"/>
    <w:basedOn w:val="12"/>
    <w:qFormat/>
    <w:uiPriority w:val="0"/>
    <w:rPr>
      <w:u w:val="single"/>
    </w:rPr>
  </w:style>
  <w:style w:type="character" w:customStyle="1" w:styleId="33">
    <w:name w:val="currenthit2"/>
    <w:basedOn w:val="12"/>
    <w:qFormat/>
    <w:uiPriority w:val="0"/>
  </w:style>
  <w:style w:type="character" w:customStyle="1" w:styleId="34">
    <w:name w:val="hitclass2"/>
    <w:basedOn w:val="12"/>
    <w:qFormat/>
    <w:uiPriority w:val="0"/>
  </w:style>
  <w:style w:type="paragraph" w:customStyle="1" w:styleId="35">
    <w:name w:val="Revision"/>
    <w:hidden/>
    <w:unhideWhenUsed/>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Info spid="_x0000_s307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Pages>
  <Words>1195</Words>
  <Characters>1240</Characters>
  <Lines>9</Lines>
  <Paragraphs>2</Paragraphs>
  <TotalTime>22</TotalTime>
  <ScaleCrop>false</ScaleCrop>
  <LinksUpToDate>false</LinksUpToDate>
  <CharactersWithSpaces>1277</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2021-09-15T04:28:00Z</dcterms:created>
  <dc:creator>郭佳</dc:creator>
  <cp:lastModifiedBy>sunxh</cp:lastModifiedBy>
  <cp:lastPrinted>2024-05-09T09:02:00Z</cp:lastPrinted>
  <dcterms:modified xsi:type="dcterms:W3CDTF">2024-09-02T14:48:11Z</dcterms:modified>
  <dc:title>深  圳  市  人  民  政  府</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C9757151152E4ADE8B9A1F4375D03321</vt:lpwstr>
  </property>
</Properties>
</file>