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560" w:lineRule="exact"/>
        <w:jc w:val="center"/>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深  圳  市  人  民  政  府</w: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行政复议决定书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5120" w:firstLineChars="1600"/>
        <w:textAlignment w:val="auto"/>
        <w:rPr>
          <w:rFonts w:ascii="仿宋_GB2312" w:eastAsia="仿宋_GB2312"/>
          <w:sz w:val="32"/>
          <w:szCs w:val="32"/>
        </w:rPr>
      </w:pPr>
      <w:r>
        <w:rPr>
          <w:rFonts w:hint="eastAsia" w:ascii="仿宋_GB2312" w:eastAsia="仿宋_GB2312"/>
          <w:sz w:val="32"/>
          <w:szCs w:val="32"/>
        </w:rPr>
        <w:t>深府行复〔20</w:t>
      </w:r>
      <w:r>
        <w:rPr>
          <w:rFonts w:hint="eastAsia" w:ascii="仿宋_GB2312" w:eastAsia="仿宋_GB2312"/>
          <w:sz w:val="32"/>
          <w:szCs w:val="32"/>
          <w:lang w:val="en-US" w:eastAsia="zh-CN"/>
        </w:rPr>
        <w:t>24</w:t>
      </w:r>
      <w:r>
        <w:rPr>
          <w:rFonts w:hint="eastAsia" w:ascii="仿宋_GB2312" w:eastAsia="仿宋_GB2312"/>
          <w:sz w:val="32"/>
          <w:szCs w:val="32"/>
        </w:rPr>
        <w:t>〕</w:t>
      </w:r>
      <w:r>
        <w:rPr>
          <w:rFonts w:hint="eastAsia" w:ascii="仿宋_GB2312" w:eastAsia="仿宋_GB2312"/>
          <w:sz w:val="32"/>
          <w:szCs w:val="32"/>
          <w:lang w:val="en-US" w:eastAsia="zh-CN"/>
        </w:rPr>
        <w:t>1443</w:t>
      </w:r>
      <w:r>
        <w:rPr>
          <w:rFonts w:hint="eastAsia" w:ascii="仿宋_GB2312" w:eastAsia="仿宋_GB2312"/>
          <w:sz w:val="32"/>
          <w:szCs w:val="32"/>
        </w:rPr>
        <w:t>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themeColor="text1"/>
          <w:sz w:val="32"/>
          <w:szCs w:val="32"/>
          <w:lang w:val="en-US" w:eastAsia="zh-CN"/>
          <w14:textFill>
            <w14:solidFill>
              <w14:schemeClr w14:val="tx1"/>
            </w14:solidFill>
          </w14:textFill>
        </w:rPr>
      </w:pPr>
      <w:r>
        <w:rPr>
          <w:rFonts w:hint="eastAsia" w:ascii="黑体" w:eastAsia="黑体"/>
          <w:bCs/>
          <w:color w:val="000000" w:themeColor="text1"/>
          <w:sz w:val="32"/>
          <w14:textFill>
            <w14:solidFill>
              <w14:schemeClr w14:val="tx1"/>
            </w14:solidFill>
          </w14:textFill>
        </w:rPr>
        <w:t>申请人：</w:t>
      </w:r>
      <w:r>
        <w:rPr>
          <w:rFonts w:hint="eastAsia" w:ascii="仿宋" w:hAnsi="仿宋" w:eastAsia="仿宋"/>
          <w:sz w:val="32"/>
          <w:szCs w:val="32"/>
          <w:lang w:eastAsia="zh-CN"/>
        </w:rPr>
        <w:t>魏某</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eastAsia="zh-CN"/>
        </w:rPr>
      </w:pPr>
      <w:r>
        <w:rPr>
          <w:rFonts w:hint="eastAsia" w:ascii="黑体" w:eastAsia="黑体"/>
          <w:bCs/>
          <w:sz w:val="32"/>
        </w:rPr>
        <w:t>被申请人：</w:t>
      </w:r>
      <w:r>
        <w:rPr>
          <w:rFonts w:hint="eastAsia" w:ascii="仿宋_GB2312" w:hAnsi="仿宋" w:eastAsia="仿宋_GB2312"/>
          <w:sz w:val="32"/>
          <w:szCs w:val="32"/>
        </w:rPr>
        <w:t>深圳市市场监督管理局</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地址：深圳市福田区深南大道7010号工商物价大厦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仿宋" w:eastAsia="仿宋_GB2312"/>
          <w:sz w:val="32"/>
          <w:szCs w:val="32"/>
        </w:rPr>
        <w:t>法定代表人：</w:t>
      </w:r>
      <w:r>
        <w:rPr>
          <w:rFonts w:hint="eastAsia" w:ascii="仿宋_GB2312" w:hAnsi="仿宋" w:eastAsia="仿宋_GB2312"/>
          <w:sz w:val="32"/>
          <w:szCs w:val="32"/>
          <w:lang w:eastAsia="zh-CN"/>
        </w:rPr>
        <w:t>蔡英权</w:t>
      </w:r>
      <w:r>
        <w:rPr>
          <w:rFonts w:hint="eastAsia" w:ascii="仿宋_GB2312" w:hAnsi="仿宋" w:eastAsia="仿宋_GB2312"/>
          <w:sz w:val="32"/>
          <w:szCs w:val="32"/>
        </w:rPr>
        <w:t>，局长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申请人</w:t>
      </w:r>
      <w:r>
        <w:rPr>
          <w:rFonts w:hint="eastAsia" w:ascii="仿宋_GB2312" w:eastAsia="仿宋_GB2312"/>
          <w:sz w:val="32"/>
          <w:szCs w:val="32"/>
          <w:lang w:eastAsia="zh-CN"/>
        </w:rPr>
        <w:t>认为被申请人对其关于深圳市</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科技有限公司（以下称被举报人）的举报（挂号信编号：XA60613</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）未告知是否立案违法</w:t>
      </w:r>
      <w:r>
        <w:rPr>
          <w:rFonts w:hint="eastAsia" w:ascii="仿宋_GB2312" w:eastAsia="仿宋_GB2312"/>
          <w:sz w:val="32"/>
          <w:szCs w:val="32"/>
        </w:rPr>
        <w:t>，向本机关申请行政复议</w:t>
      </w:r>
      <w:r>
        <w:rPr>
          <w:rFonts w:hint="eastAsia" w:ascii="仿宋_GB2312" w:eastAsia="仿宋_GB2312"/>
          <w:sz w:val="32"/>
          <w:szCs w:val="32"/>
          <w:lang w:eastAsia="zh-CN"/>
        </w:rPr>
        <w:t>，请求确认被申请人不履职违法，并责令其限期作出决定</w:t>
      </w:r>
      <w:r>
        <w:rPr>
          <w:rFonts w:hint="eastAsia" w:ascii="仿宋_GB2312" w:eastAsia="仿宋_GB2312"/>
          <w:sz w:val="32"/>
          <w:szCs w:val="32"/>
        </w:rPr>
        <w:t>。</w:t>
      </w:r>
      <w:r>
        <w:rPr>
          <w:rFonts w:ascii="仿宋_GB2312" w:hAnsi="仿宋_GB2312" w:eastAsia="仿宋_GB2312"/>
          <w:sz w:val="32"/>
          <w:szCs w:val="32"/>
        </w:rPr>
        <w:t>本机关依法受理</w:t>
      </w:r>
      <w:r>
        <w:rPr>
          <w:rFonts w:hint="eastAsia" w:ascii="仿宋_GB2312" w:hAnsi="仿宋_GB2312" w:eastAsia="仿宋_GB2312"/>
          <w:sz w:val="32"/>
          <w:szCs w:val="32"/>
          <w:lang w:eastAsia="zh-CN"/>
        </w:rPr>
        <w:t>，并适用普通程序审理。</w:t>
      </w:r>
      <w:r>
        <w:rPr>
          <w:rFonts w:hint="eastAsia" w:ascii="仿宋_GB2312" w:eastAsia="仿宋_GB2312"/>
          <w:sz w:val="32"/>
          <w:szCs w:val="32"/>
        </w:rPr>
        <w:t>被申请人向本机关提交了书面答复及有关证据和依据。本案现已审理终结。</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Cs w:val="0"/>
          <w:sz w:val="32"/>
          <w:szCs w:val="32"/>
          <w:lang w:val="en-US" w:eastAsia="zh-CN"/>
        </w:rPr>
      </w:pPr>
      <w:r>
        <w:rPr>
          <w:rFonts w:hint="eastAsia" w:ascii="黑体" w:eastAsia="黑体"/>
          <w:bCs/>
          <w:sz w:val="32"/>
          <w:highlight w:val="none"/>
        </w:rPr>
        <w:t>经查：</w:t>
      </w:r>
      <w:r>
        <w:rPr>
          <w:rFonts w:hint="eastAsia" w:ascii="仿宋_GB2312" w:eastAsia="仿宋_GB2312"/>
          <w:bCs w:val="0"/>
          <w:sz w:val="32"/>
          <w:szCs w:val="32"/>
          <w:lang w:val="en-US" w:eastAsia="zh-CN"/>
        </w:rPr>
        <w:t>2023年11月26日，被申请人收到申请人通过挂号信（</w:t>
      </w:r>
      <w:r>
        <w:rPr>
          <w:rFonts w:hint="eastAsia" w:ascii="仿宋_GB2312" w:eastAsia="仿宋_GB2312"/>
          <w:sz w:val="32"/>
          <w:szCs w:val="32"/>
        </w:rPr>
        <w:t>编号：XA60613</w:t>
      </w:r>
      <w:r>
        <w:rPr>
          <w:rFonts w:hint="default" w:ascii="仿宋_GB2312" w:hAnsi="仿宋_GB2312" w:eastAsia="仿宋_GB2312" w:cs="仿宋_GB2312"/>
          <w:sz w:val="32"/>
          <w:szCs w:val="32"/>
          <w:lang w:val="en" w:eastAsia="zh-CN"/>
        </w:rPr>
        <w:t>××</w:t>
      </w:r>
      <w:bookmarkStart w:id="0" w:name="_GoBack"/>
      <w:bookmarkEnd w:id="0"/>
      <w:r>
        <w:rPr>
          <w:rFonts w:hint="eastAsia" w:ascii="仿宋_GB2312" w:eastAsia="仿宋_GB2312"/>
          <w:bCs w:val="0"/>
          <w:sz w:val="32"/>
          <w:szCs w:val="32"/>
          <w:lang w:val="en-US" w:eastAsia="zh-CN"/>
        </w:rPr>
        <w:t>）提出的举报，申请人反映被举报人向其电话推销信用卡办理，侵犯公民个人信息、获取个人隐私，欺诈消费者，要求查处。</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sz w:val="32"/>
          <w:szCs w:val="32"/>
        </w:rPr>
      </w:pPr>
      <w:r>
        <w:rPr>
          <w:rFonts w:hint="eastAsia" w:ascii="仿宋_GB2312" w:eastAsia="仿宋_GB2312"/>
          <w:sz w:val="32"/>
          <w:szCs w:val="32"/>
        </w:rPr>
        <w:t>2023年</w:t>
      </w:r>
      <w:r>
        <w:rPr>
          <w:rFonts w:hint="eastAsia" w:ascii="仿宋_GB2312" w:eastAsia="仿宋_GB2312"/>
          <w:sz w:val="32"/>
          <w:szCs w:val="32"/>
          <w:lang w:eastAsia="zh-CN"/>
        </w:rPr>
        <w:t>1</w:t>
      </w:r>
      <w:r>
        <w:rPr>
          <w:rFonts w:hint="eastAsia" w:ascii="仿宋_GB2312" w:eastAsia="仿宋_GB2312"/>
          <w:sz w:val="32"/>
          <w:szCs w:val="32"/>
          <w:lang w:val="en-US" w:eastAsia="zh-CN"/>
        </w:rPr>
        <w:t>1</w:t>
      </w:r>
      <w:r>
        <w:rPr>
          <w:rFonts w:hint="eastAsia" w:ascii="仿宋_GB2312" w:eastAsia="仿宋_GB2312"/>
          <w:sz w:val="32"/>
          <w:szCs w:val="32"/>
        </w:rPr>
        <w:t>月</w:t>
      </w:r>
      <w:r>
        <w:rPr>
          <w:rFonts w:hint="eastAsia" w:ascii="仿宋_GB2312" w:eastAsia="仿宋_GB2312"/>
          <w:sz w:val="32"/>
          <w:szCs w:val="32"/>
          <w:lang w:val="en-US" w:eastAsia="zh-CN"/>
        </w:rPr>
        <w:t>30</w:t>
      </w:r>
      <w:r>
        <w:rPr>
          <w:rFonts w:hint="eastAsia" w:ascii="仿宋_GB2312" w:eastAsia="仿宋_GB2312"/>
          <w:sz w:val="32"/>
          <w:szCs w:val="32"/>
        </w:rPr>
        <w:t>日，被申请人将申请人的上述举报事项登记形成广东市场监管投诉举报平台工单（编号：</w:t>
      </w:r>
      <w:r>
        <w:rPr>
          <w:rFonts w:hint="eastAsia" w:ascii="仿宋_GB2312" w:eastAsia="仿宋_GB2312"/>
          <w:sz w:val="32"/>
          <w:szCs w:val="32"/>
          <w:lang w:eastAsia="zh-CN"/>
        </w:rPr>
        <w:t>2</w:t>
      </w:r>
      <w:r>
        <w:rPr>
          <w:rFonts w:hint="eastAsia" w:ascii="仿宋_GB2312" w:eastAsia="仿宋_GB2312"/>
          <w:sz w:val="32"/>
          <w:szCs w:val="32"/>
          <w:lang w:val="en-US" w:eastAsia="zh-CN"/>
        </w:rPr>
        <w:t>1440300002023113006978948</w:t>
      </w:r>
      <w:r>
        <w:rPr>
          <w:rFonts w:hint="eastAsia" w:ascii="仿宋_GB2312" w:eastAsia="仿宋_GB2312"/>
          <w:sz w:val="32"/>
          <w:szCs w:val="32"/>
        </w:rPr>
        <w:t>）</w:t>
      </w:r>
      <w:r>
        <w:rPr>
          <w:rFonts w:hint="eastAsia" w:ascii="仿宋_GB2312" w:eastAsia="仿宋_GB2312"/>
          <w:sz w:val="32"/>
          <w:szCs w:val="32"/>
          <w:lang w:eastAsia="zh-CN"/>
        </w:rPr>
        <w:t>并将其</w:t>
      </w:r>
      <w:r>
        <w:rPr>
          <w:rFonts w:hint="eastAsia" w:ascii="仿宋_GB2312" w:eastAsia="仿宋_GB2312"/>
          <w:sz w:val="32"/>
          <w:szCs w:val="32"/>
        </w:rPr>
        <w:t>分送至深圳市市场监督管理局南山监管局</w:t>
      </w:r>
      <w:r>
        <w:rPr>
          <w:rFonts w:hint="eastAsia" w:ascii="仿宋_GB2312" w:eastAsia="仿宋_GB2312"/>
          <w:sz w:val="32"/>
          <w:szCs w:val="32"/>
          <w:lang w:eastAsia="zh-CN"/>
        </w:rPr>
        <w:t>（以下简称南山监管局）</w:t>
      </w:r>
      <w:r>
        <w:rPr>
          <w:rFonts w:hint="eastAsia" w:ascii="仿宋_GB2312" w:eastAsia="仿宋_GB2312"/>
          <w:sz w:val="32"/>
          <w:szCs w:val="32"/>
        </w:rPr>
        <w:t>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eastAsia="仿宋_GB2312"/>
          <w:sz w:val="32"/>
          <w:szCs w:val="32"/>
          <w:lang w:val="en-US" w:eastAsia="zh-CN"/>
        </w:rPr>
      </w:pPr>
      <w:r>
        <w:rPr>
          <w:rFonts w:hint="eastAsia" w:ascii="仿宋_GB2312" w:eastAsia="仿宋_GB2312"/>
          <w:sz w:val="32"/>
          <w:szCs w:val="32"/>
        </w:rPr>
        <w:t>申请人认为被申请人对其</w:t>
      </w:r>
      <w:r>
        <w:rPr>
          <w:rFonts w:hint="eastAsia" w:ascii="仿宋_GB2312" w:eastAsia="仿宋_GB2312"/>
          <w:sz w:val="32"/>
          <w:szCs w:val="32"/>
          <w:lang w:eastAsia="zh-CN"/>
        </w:rPr>
        <w:t>上述</w:t>
      </w:r>
      <w:r>
        <w:rPr>
          <w:rFonts w:hint="eastAsia" w:ascii="仿宋_GB2312" w:eastAsia="仿宋_GB2312"/>
          <w:sz w:val="32"/>
          <w:szCs w:val="32"/>
        </w:rPr>
        <w:t>举报未告知是否立案违法</w:t>
      </w:r>
      <w:r>
        <w:rPr>
          <w:rFonts w:hint="eastAsia" w:ascii="仿宋_GB2312" w:eastAsia="仿宋_GB2312"/>
          <w:sz w:val="32"/>
          <w:szCs w:val="32"/>
          <w:lang w:eastAsia="zh-CN"/>
        </w:rPr>
        <w:t>，申请行政复议。本机关于</w:t>
      </w:r>
      <w:r>
        <w:rPr>
          <w:rFonts w:hint="eastAsia" w:ascii="仿宋_GB2312" w:eastAsia="仿宋_GB2312"/>
          <w:sz w:val="32"/>
          <w:szCs w:val="32"/>
          <w:lang w:val="en-US" w:eastAsia="zh-CN"/>
        </w:rPr>
        <w:t>2024年3月22日收到申请材料，于2024年3月28日予以受理。</w:t>
      </w:r>
    </w:p>
    <w:p>
      <w:pPr>
        <w:widowControl/>
        <w:wordWrap w:val="0"/>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黑体" w:hAnsi="黑体" w:eastAsia="黑体" w:cs="黑体"/>
          <w:sz w:val="32"/>
          <w:szCs w:val="32"/>
        </w:rPr>
        <w:t>本机关认为：</w:t>
      </w:r>
      <w:r>
        <w:rPr>
          <w:rFonts w:hint="eastAsia" w:ascii="仿宋_GB2312" w:hAnsi="仿宋_GB2312" w:eastAsia="仿宋_GB2312" w:cs="仿宋_GB2312"/>
          <w:color w:val="000000"/>
          <w:sz w:val="32"/>
          <w:szCs w:val="32"/>
        </w:rPr>
        <w:t>《市场监督管理投诉举报处理暂行办法》第四条第二款规定：“县级以上地方市场监督管理部门负责本行政区域内的投诉举报处理工作。”</w:t>
      </w:r>
      <w:r>
        <w:rPr>
          <w:rFonts w:hint="eastAsia" w:ascii="仿宋_GB2312" w:hAnsi="仿宋_GB2312" w:eastAsia="仿宋_GB2312" w:cs="仿宋_GB2312"/>
          <w:color w:val="000000"/>
          <w:sz w:val="32"/>
          <w:szCs w:val="32"/>
          <w:lang w:val="en-US" w:eastAsia="zh-Hans"/>
        </w:rPr>
        <w:t>第二十五条规定</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eastAsia="zh-Hans"/>
        </w:rPr>
        <w:t>举报由被举报行为发生地的县级以上市场监督管理部门处理。法律、行政法规、部门规章另有规定的，从其规定。</w:t>
      </w:r>
      <w:r>
        <w:rPr>
          <w:rFonts w:hint="eastAsia" w:ascii="仿宋_GB2312" w:hAnsi="仿宋_GB2312" w:eastAsia="仿宋_GB2312" w:cs="仿宋_GB2312"/>
          <w:color w:val="000000"/>
          <w:sz w:val="32"/>
          <w:szCs w:val="32"/>
          <w:lang w:val="en-US" w:eastAsia="zh-CN"/>
        </w:rPr>
        <w:t>”</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textAlignment w:val="auto"/>
        <w:rPr>
          <w:rFonts w:hint="eastAsia" w:ascii="仿宋_GB2312" w:eastAsia="仿宋_GB2312"/>
          <w:bCs/>
          <w:sz w:val="32"/>
          <w:lang w:eastAsia="zh-CN"/>
        </w:rPr>
      </w:pPr>
      <w:r>
        <w:rPr>
          <w:rFonts w:hint="eastAsia" w:ascii="仿宋_GB2312" w:hAnsi="仿宋_GB2312" w:eastAsia="仿宋_GB2312" w:cs="仿宋_GB2312"/>
          <w:color w:val="000000"/>
          <w:sz w:val="32"/>
          <w:szCs w:val="32"/>
        </w:rPr>
        <w:t>本案中，</w:t>
      </w:r>
      <w:r>
        <w:rPr>
          <w:rFonts w:hint="eastAsia" w:ascii="仿宋_GB2312" w:hAnsi="仿宋_GB2312" w:eastAsia="仿宋_GB2312" w:cs="仿宋_GB2312"/>
          <w:color w:val="000000"/>
          <w:sz w:val="32"/>
          <w:szCs w:val="32"/>
          <w:lang w:val="en-US" w:eastAsia="zh-Hans"/>
        </w:rPr>
        <w:t>被</w:t>
      </w:r>
      <w:r>
        <w:rPr>
          <w:rFonts w:hint="eastAsia" w:ascii="仿宋_GB2312" w:hAnsi="仿宋_GB2312" w:eastAsia="仿宋_GB2312" w:cs="仿宋_GB2312"/>
          <w:color w:val="000000"/>
          <w:sz w:val="32"/>
          <w:szCs w:val="32"/>
          <w:lang w:val="en-US" w:eastAsia="zh-CN"/>
        </w:rPr>
        <w:t>投诉</w:t>
      </w:r>
      <w:r>
        <w:rPr>
          <w:rFonts w:hint="eastAsia" w:ascii="仿宋_GB2312" w:hAnsi="仿宋_GB2312" w:eastAsia="仿宋_GB2312" w:cs="仿宋_GB2312"/>
          <w:color w:val="000000"/>
          <w:sz w:val="32"/>
          <w:szCs w:val="32"/>
          <w:lang w:val="en-US" w:eastAsia="zh-Hans"/>
        </w:rPr>
        <w:t>举报人的住所地</w:t>
      </w:r>
      <w:r>
        <w:rPr>
          <w:rFonts w:hint="eastAsia" w:ascii="仿宋_GB2312" w:hAnsi="仿宋_GB2312" w:eastAsia="仿宋_GB2312" w:cs="仿宋_GB2312"/>
          <w:color w:val="000000"/>
          <w:sz w:val="32"/>
          <w:szCs w:val="32"/>
          <w:lang w:val="en-US" w:eastAsia="zh-CN"/>
        </w:rPr>
        <w:t>为</w:t>
      </w:r>
      <w:r>
        <w:rPr>
          <w:rFonts w:hint="eastAsia" w:ascii="仿宋_GB2312" w:hAnsi="仿宋_GB2312" w:eastAsia="仿宋_GB2312" w:cs="仿宋_GB2312"/>
          <w:color w:val="000000"/>
          <w:sz w:val="32"/>
          <w:szCs w:val="32"/>
          <w:lang w:eastAsia="zh-Hans"/>
        </w:rPr>
        <w:t>深圳市前海深港合作区，其属地管辖机关</w:t>
      </w:r>
      <w:r>
        <w:rPr>
          <w:rFonts w:hint="eastAsia" w:ascii="仿宋_GB2312" w:hAnsi="仿宋_GB2312" w:eastAsia="仿宋_GB2312" w:cs="仿宋_GB2312"/>
          <w:color w:val="000000"/>
          <w:sz w:val="32"/>
          <w:szCs w:val="32"/>
          <w:lang w:eastAsia="zh-CN"/>
        </w:rPr>
        <w:t>为</w:t>
      </w:r>
      <w:r>
        <w:rPr>
          <w:rFonts w:hint="eastAsia" w:ascii="仿宋_GB2312" w:hAnsi="仿宋_GB2312" w:eastAsia="仿宋_GB2312" w:cs="仿宋_GB2312"/>
          <w:color w:val="000000"/>
          <w:sz w:val="32"/>
          <w:szCs w:val="32"/>
          <w:lang w:val="en-US" w:eastAsia="zh-CN"/>
        </w:rPr>
        <w:t>市场</w:t>
      </w:r>
      <w:r>
        <w:rPr>
          <w:rFonts w:hint="eastAsia" w:ascii="仿宋_GB2312" w:hAnsi="仿宋_GB2312" w:eastAsia="仿宋_GB2312" w:cs="仿宋_GB2312"/>
          <w:color w:val="000000"/>
          <w:sz w:val="32"/>
          <w:szCs w:val="32"/>
          <w:lang w:val="en-US" w:eastAsia="zh-Hans"/>
        </w:rPr>
        <w:t>监管</w:t>
      </w:r>
      <w:r>
        <w:rPr>
          <w:rFonts w:hint="eastAsia" w:ascii="仿宋_GB2312" w:hAnsi="仿宋_GB2312" w:eastAsia="仿宋_GB2312" w:cs="仿宋_GB2312"/>
          <w:color w:val="000000"/>
          <w:sz w:val="32"/>
          <w:szCs w:val="32"/>
          <w:lang w:eastAsia="zh-Hans"/>
        </w:rPr>
        <w:t>南山监管局</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被申请人</w:t>
      </w:r>
      <w:r>
        <w:rPr>
          <w:rFonts w:hint="eastAsia" w:ascii="仿宋_GB2312" w:hAnsi="仿宋_GB2312" w:eastAsia="仿宋_GB2312" w:cs="仿宋_GB2312"/>
          <w:color w:val="000000"/>
          <w:sz w:val="32"/>
          <w:szCs w:val="32"/>
          <w:lang w:val="en-US" w:eastAsia="zh-Hans"/>
        </w:rPr>
        <w:t>作为上一级</w:t>
      </w:r>
      <w:r>
        <w:rPr>
          <w:rFonts w:hint="eastAsia" w:ascii="仿宋_GB2312" w:hAnsi="仿宋_GB2312" w:eastAsia="仿宋_GB2312" w:cs="仿宋_GB2312"/>
          <w:color w:val="000000"/>
          <w:sz w:val="32"/>
          <w:szCs w:val="32"/>
          <w:lang w:val="en-US" w:eastAsia="zh-CN"/>
        </w:rPr>
        <w:t>市场</w:t>
      </w:r>
      <w:r>
        <w:rPr>
          <w:rFonts w:hint="eastAsia" w:ascii="仿宋_GB2312" w:hAnsi="仿宋_GB2312" w:eastAsia="仿宋_GB2312" w:cs="仿宋_GB2312"/>
          <w:color w:val="000000"/>
          <w:sz w:val="32"/>
          <w:szCs w:val="32"/>
          <w:lang w:val="en-US" w:eastAsia="zh-Hans"/>
        </w:rPr>
        <w:t>监管部门</w:t>
      </w:r>
      <w:r>
        <w:rPr>
          <w:rFonts w:hint="eastAsia" w:ascii="仿宋_GB2312" w:hAnsi="仿宋_GB2312" w:eastAsia="仿宋_GB2312" w:cs="仿宋_GB2312"/>
          <w:color w:val="000000"/>
          <w:sz w:val="32"/>
          <w:szCs w:val="32"/>
          <w:lang w:eastAsia="zh-Hans"/>
        </w:rPr>
        <w:t>，</w:t>
      </w:r>
      <w:r>
        <w:rPr>
          <w:rFonts w:hint="eastAsia" w:ascii="仿宋_GB2312" w:hAnsi="仿宋_GB2312" w:eastAsia="仿宋_GB2312" w:cs="仿宋_GB2312"/>
          <w:color w:val="000000"/>
          <w:sz w:val="32"/>
          <w:szCs w:val="32"/>
        </w:rPr>
        <w:t>已</w:t>
      </w:r>
      <w:r>
        <w:rPr>
          <w:rFonts w:hint="eastAsia" w:ascii="仿宋_GB2312" w:hAnsi="仿宋_GB2312" w:eastAsia="仿宋_GB2312" w:cs="仿宋_GB2312"/>
          <w:color w:val="000000"/>
          <w:sz w:val="32"/>
          <w:szCs w:val="32"/>
          <w:lang w:val="en-US" w:eastAsia="zh-Hans"/>
        </w:rPr>
        <w:t>及时将</w:t>
      </w:r>
      <w:r>
        <w:rPr>
          <w:rFonts w:hint="eastAsia" w:ascii="仿宋_GB2312" w:hAnsi="仿宋_GB2312" w:eastAsia="仿宋_GB2312" w:cs="仿宋_GB2312"/>
          <w:color w:val="000000"/>
          <w:sz w:val="32"/>
          <w:szCs w:val="32"/>
        </w:rPr>
        <w:t>申请人的上述举报</w:t>
      </w:r>
      <w:r>
        <w:rPr>
          <w:rFonts w:hint="eastAsia" w:ascii="仿宋_GB2312" w:hAnsi="仿宋_GB2312" w:eastAsia="仿宋_GB2312" w:cs="仿宋_GB2312"/>
          <w:color w:val="000000"/>
          <w:sz w:val="32"/>
          <w:szCs w:val="32"/>
          <w:lang w:val="en-US" w:eastAsia="zh-CN"/>
        </w:rPr>
        <w:t>分</w:t>
      </w:r>
      <w:r>
        <w:rPr>
          <w:rFonts w:hint="eastAsia" w:ascii="仿宋_GB2312" w:hAnsi="仿宋_GB2312" w:eastAsia="仿宋_GB2312" w:cs="仿宋_GB2312"/>
          <w:color w:val="000000"/>
          <w:sz w:val="32"/>
          <w:szCs w:val="32"/>
          <w:lang w:val="en-US" w:eastAsia="zh-Hans"/>
        </w:rPr>
        <w:t>送至</w:t>
      </w:r>
      <w:r>
        <w:rPr>
          <w:rFonts w:hint="default" w:ascii="仿宋_GB2312" w:hAnsi="仿宋_GB2312" w:eastAsia="仿宋_GB2312" w:cs="仿宋_GB2312"/>
          <w:color w:val="000000"/>
          <w:sz w:val="32"/>
          <w:szCs w:val="32"/>
          <w:lang w:eastAsia="zh-Hans"/>
        </w:rPr>
        <w:t>南山</w:t>
      </w:r>
      <w:r>
        <w:rPr>
          <w:rFonts w:hint="eastAsia" w:ascii="仿宋_GB2312" w:hAnsi="仿宋_GB2312" w:eastAsia="仿宋_GB2312" w:cs="仿宋_GB2312"/>
          <w:color w:val="000000"/>
          <w:sz w:val="32"/>
          <w:szCs w:val="32"/>
          <w:lang w:val="en-US" w:eastAsia="zh-Hans"/>
        </w:rPr>
        <w:t>监管局处理</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Hans"/>
        </w:rPr>
        <w:t>并无不当</w:t>
      </w:r>
      <w:r>
        <w:rPr>
          <w:rFonts w:hint="eastAsia" w:ascii="仿宋_GB2312" w:hAnsi="仿宋_GB2312" w:eastAsia="仿宋_GB2312" w:cs="仿宋_GB2312"/>
          <w:color w:val="000000"/>
          <w:sz w:val="32"/>
          <w:szCs w:val="32"/>
          <w:lang w:val="en-US" w:eastAsia="zh-CN"/>
        </w:rPr>
        <w:t>。被申请人并非涉案举报的具体承办机关，对申请人提起的举报亦不具有告知是否立案的法定职责</w:t>
      </w:r>
      <w:r>
        <w:rPr>
          <w:rFonts w:hint="eastAsia" w:ascii="仿宋_GB2312" w:hAnsi="仿宋_GB2312" w:eastAsia="仿宋_GB2312" w:cs="仿宋_GB2312"/>
          <w:color w:val="000000"/>
          <w:sz w:val="32"/>
          <w:szCs w:val="32"/>
        </w:rPr>
        <w:t>，故依法应驳回申请人提出的行政复议</w:t>
      </w:r>
      <w:r>
        <w:rPr>
          <w:rFonts w:hint="eastAsia" w:ascii="仿宋_GB2312" w:hAnsi="仿宋_GB2312" w:eastAsia="仿宋_GB2312" w:cs="仿宋_GB2312"/>
          <w:color w:val="000000"/>
          <w:sz w:val="32"/>
          <w:szCs w:val="32"/>
          <w:lang w:eastAsia="zh-CN"/>
        </w:rPr>
        <w:t>请求</w:t>
      </w:r>
      <w:r>
        <w:rPr>
          <w:rFonts w:hint="eastAsia" w:ascii="仿宋_GB2312" w:hAnsi="仿宋_GB2312" w:eastAsia="仿宋_GB2312" w:cs="仿宋_GB2312"/>
          <w:color w:val="000000"/>
          <w:sz w:val="32"/>
          <w:szCs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highlight w:val="none"/>
        </w:rPr>
      </w:pPr>
      <w:r>
        <w:rPr>
          <w:rFonts w:hint="eastAsia" w:ascii="仿宋_GB2312" w:eastAsia="仿宋_GB2312"/>
          <w:bCs/>
          <w:sz w:val="32"/>
          <w:lang w:eastAsia="zh-CN"/>
        </w:rPr>
        <w:t>综上，</w:t>
      </w:r>
      <w:r>
        <w:rPr>
          <w:rFonts w:hint="eastAsia" w:ascii="仿宋_GB2312" w:hAnsi="仿宋" w:eastAsia="仿宋_GB2312"/>
          <w:sz w:val="32"/>
          <w:szCs w:val="32"/>
          <w:highlight w:val="none"/>
          <w:lang w:eastAsia="zh-CN"/>
        </w:rPr>
        <w:t>依照</w:t>
      </w:r>
      <w:r>
        <w:rPr>
          <w:rFonts w:hint="eastAsia" w:ascii="仿宋_GB2312" w:hAnsi="仿宋" w:eastAsia="仿宋_GB2312"/>
          <w:sz w:val="32"/>
          <w:szCs w:val="32"/>
          <w:highlight w:val="none"/>
        </w:rPr>
        <w:t>《中华人民共和国行政复议法》第</w:t>
      </w:r>
      <w:r>
        <w:rPr>
          <w:rFonts w:hint="eastAsia" w:ascii="仿宋_GB2312" w:hAnsi="仿宋" w:eastAsia="仿宋_GB2312"/>
          <w:sz w:val="32"/>
          <w:szCs w:val="32"/>
          <w:highlight w:val="none"/>
          <w:lang w:eastAsia="zh-CN"/>
        </w:rPr>
        <w:t>六十九条</w:t>
      </w:r>
      <w:r>
        <w:rPr>
          <w:rFonts w:hint="eastAsia" w:ascii="仿宋_GB2312" w:hAnsi="仿宋" w:eastAsia="仿宋_GB2312"/>
          <w:sz w:val="32"/>
          <w:szCs w:val="32"/>
          <w:highlight w:val="none"/>
        </w:rPr>
        <w:t>的规定，本机关作出复议决定如下：</w:t>
      </w:r>
    </w:p>
    <w:p>
      <w:pPr>
        <w:keepNext w:val="0"/>
        <w:keepLines w:val="0"/>
        <w:pageBreakBefore w:val="0"/>
        <w:widowControl w:val="0"/>
        <w:suppressAutoHyphens w:val="0"/>
        <w:kinsoku/>
        <w:wordWrap w:val="0"/>
        <w:overflowPunct/>
        <w:topLinePunct w:val="0"/>
        <w:autoSpaceDE/>
        <w:autoSpaceDN/>
        <w:bidi w:val="0"/>
        <w:adjustRightInd/>
        <w:snapToGrid/>
        <w:spacing w:line="560" w:lineRule="exact"/>
        <w:ind w:firstLine="640" w:firstLineChars="200"/>
        <w:textAlignment w:val="auto"/>
        <w:rPr>
          <w:rFonts w:ascii="仿宋_GB2312" w:hAnsi="仿宋_GB2312" w:eastAsia="仿宋_GB2312"/>
          <w:kern w:val="2"/>
          <w:sz w:val="32"/>
          <w:szCs w:val="32"/>
        </w:rPr>
      </w:pPr>
      <w:r>
        <w:rPr>
          <w:rFonts w:hint="eastAsia" w:ascii="仿宋_GB2312" w:hAnsi="仿宋_GB2312" w:eastAsia="仿宋_GB2312"/>
          <w:sz w:val="32"/>
          <w:lang w:eastAsia="zh-CN"/>
        </w:rPr>
        <w:t>驳回申请人魏某提出的上述行政复议请求</w:t>
      </w:r>
      <w:r>
        <w:rPr>
          <w:rFonts w:hint="eastAsia" w:ascii="仿宋_GB2312" w:hAnsi="仿宋_GB2312" w:eastAsia="仿宋_GB2312"/>
          <w:sz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本复议决定书一经送达，即发生法律效力。申请人如对复议决定不服，可自收到本复议决定书之日起十五日内向有管辖权的人民法院提起诉讼。</w:t>
      </w: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jc w:val="right"/>
        <w:textAlignment w:val="auto"/>
        <w:rPr>
          <w:rFonts w:hint="default" w:ascii="仿宋_GB2312" w:eastAsia="仿宋_GB2312"/>
          <w:sz w:val="32"/>
          <w:szCs w:val="32"/>
          <w:lang w:val="en-US" w:eastAsia="zh-CN"/>
        </w:rPr>
      </w:pPr>
      <w:r>
        <w:rPr>
          <w:rFonts w:hint="eastAsia" w:ascii="仿宋_GB2312" w:eastAsia="仿宋_GB2312"/>
          <w:sz w:val="32"/>
          <w:szCs w:val="32"/>
        </w:rPr>
        <w:t>深圳市人民政府</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textAlignment w:val="auto"/>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87127"/>
    </w:sdtPr>
    <w:sdtContent>
      <w:p>
        <w:pPr>
          <w:pStyle w:val="3"/>
          <w:jc w:val="center"/>
        </w:pPr>
        <w:r>
          <w:fldChar w:fldCharType="begin"/>
        </w:r>
        <w:r>
          <w:instrText xml:space="preserve"> PAGE   \* MERGEFORMAT </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ODQyMmI2OTAzMGM4MzQwMzRhY2MzMDZiZjAxODkifQ=="/>
  </w:docVars>
  <w:rsids>
    <w:rsidRoot w:val="002053F9"/>
    <w:rsid w:val="00101359"/>
    <w:rsid w:val="00161477"/>
    <w:rsid w:val="001B7853"/>
    <w:rsid w:val="001D7712"/>
    <w:rsid w:val="001F3A87"/>
    <w:rsid w:val="00200FEF"/>
    <w:rsid w:val="002053F9"/>
    <w:rsid w:val="00250E17"/>
    <w:rsid w:val="002B5C1F"/>
    <w:rsid w:val="00303EAB"/>
    <w:rsid w:val="00312965"/>
    <w:rsid w:val="003F6D8F"/>
    <w:rsid w:val="0046180C"/>
    <w:rsid w:val="00470107"/>
    <w:rsid w:val="005016F9"/>
    <w:rsid w:val="00545AE2"/>
    <w:rsid w:val="00571D4E"/>
    <w:rsid w:val="005840F1"/>
    <w:rsid w:val="00604EF0"/>
    <w:rsid w:val="00655A73"/>
    <w:rsid w:val="006D0A74"/>
    <w:rsid w:val="006E3520"/>
    <w:rsid w:val="00734824"/>
    <w:rsid w:val="007663C7"/>
    <w:rsid w:val="0078740F"/>
    <w:rsid w:val="007C76DA"/>
    <w:rsid w:val="007D37FD"/>
    <w:rsid w:val="007E14CD"/>
    <w:rsid w:val="00816FB3"/>
    <w:rsid w:val="00820691"/>
    <w:rsid w:val="00865743"/>
    <w:rsid w:val="008B4E40"/>
    <w:rsid w:val="008F7D6E"/>
    <w:rsid w:val="009433F2"/>
    <w:rsid w:val="00960644"/>
    <w:rsid w:val="009815E0"/>
    <w:rsid w:val="009A7EB1"/>
    <w:rsid w:val="00AB611A"/>
    <w:rsid w:val="00AC0F22"/>
    <w:rsid w:val="00AD275A"/>
    <w:rsid w:val="00B15DEB"/>
    <w:rsid w:val="00B32240"/>
    <w:rsid w:val="00BD349B"/>
    <w:rsid w:val="00C2103A"/>
    <w:rsid w:val="00C54C93"/>
    <w:rsid w:val="00C725EB"/>
    <w:rsid w:val="00CA54BD"/>
    <w:rsid w:val="00CC4862"/>
    <w:rsid w:val="00CE647C"/>
    <w:rsid w:val="00D32676"/>
    <w:rsid w:val="00D74A7E"/>
    <w:rsid w:val="00DA4910"/>
    <w:rsid w:val="00DB250C"/>
    <w:rsid w:val="00E410F2"/>
    <w:rsid w:val="00E45C5B"/>
    <w:rsid w:val="00EA67D3"/>
    <w:rsid w:val="00ED5A35"/>
    <w:rsid w:val="00F51DF7"/>
    <w:rsid w:val="00FA445D"/>
    <w:rsid w:val="03666207"/>
    <w:rsid w:val="068E7520"/>
    <w:rsid w:val="06F7899A"/>
    <w:rsid w:val="09E71738"/>
    <w:rsid w:val="0E854C06"/>
    <w:rsid w:val="0F740572"/>
    <w:rsid w:val="11CDCC9D"/>
    <w:rsid w:val="14EBD162"/>
    <w:rsid w:val="1698189F"/>
    <w:rsid w:val="16F9F119"/>
    <w:rsid w:val="16FEF953"/>
    <w:rsid w:val="171E4E16"/>
    <w:rsid w:val="17CF4589"/>
    <w:rsid w:val="1DB4D9E6"/>
    <w:rsid w:val="1EEB2F87"/>
    <w:rsid w:val="1EFF6380"/>
    <w:rsid w:val="1F7762C9"/>
    <w:rsid w:val="1FF9E951"/>
    <w:rsid w:val="201E150E"/>
    <w:rsid w:val="237DD338"/>
    <w:rsid w:val="27533AD6"/>
    <w:rsid w:val="27BF8AE1"/>
    <w:rsid w:val="27FD0EE9"/>
    <w:rsid w:val="2ACF8EDE"/>
    <w:rsid w:val="2CD64449"/>
    <w:rsid w:val="2CDE29E0"/>
    <w:rsid w:val="2D437C41"/>
    <w:rsid w:val="2DFD0EBF"/>
    <w:rsid w:val="2E7735C0"/>
    <w:rsid w:val="2F1756F5"/>
    <w:rsid w:val="2FDBF56F"/>
    <w:rsid w:val="2FF3442E"/>
    <w:rsid w:val="33DC54AC"/>
    <w:rsid w:val="391111DD"/>
    <w:rsid w:val="3AFF4CF3"/>
    <w:rsid w:val="3BDF1E9A"/>
    <w:rsid w:val="3BDFD8D3"/>
    <w:rsid w:val="3BFFCACF"/>
    <w:rsid w:val="3BFFE0A2"/>
    <w:rsid w:val="3CAEC9B3"/>
    <w:rsid w:val="3CF84C7E"/>
    <w:rsid w:val="3D7F38B4"/>
    <w:rsid w:val="3DDF7FB3"/>
    <w:rsid w:val="3E3FBAAC"/>
    <w:rsid w:val="3EFE1AEB"/>
    <w:rsid w:val="3EFFD253"/>
    <w:rsid w:val="3F3E016F"/>
    <w:rsid w:val="3FFD9744"/>
    <w:rsid w:val="4B7C251C"/>
    <w:rsid w:val="4CBC70DA"/>
    <w:rsid w:val="4DFCC715"/>
    <w:rsid w:val="4EAD5266"/>
    <w:rsid w:val="4EBF4B54"/>
    <w:rsid w:val="4FB9C478"/>
    <w:rsid w:val="4FF27330"/>
    <w:rsid w:val="55BD6352"/>
    <w:rsid w:val="55DAB25C"/>
    <w:rsid w:val="56FB270C"/>
    <w:rsid w:val="57F2E3F3"/>
    <w:rsid w:val="57FA2207"/>
    <w:rsid w:val="58F757C0"/>
    <w:rsid w:val="5AF00436"/>
    <w:rsid w:val="5B458806"/>
    <w:rsid w:val="5B927E37"/>
    <w:rsid w:val="5B9C1D11"/>
    <w:rsid w:val="5BD41714"/>
    <w:rsid w:val="5BDFBC7C"/>
    <w:rsid w:val="5C5FC880"/>
    <w:rsid w:val="5CA7E88B"/>
    <w:rsid w:val="5DF1BF34"/>
    <w:rsid w:val="5DF85361"/>
    <w:rsid w:val="5EF71C7E"/>
    <w:rsid w:val="5F3C5A50"/>
    <w:rsid w:val="5F6D40B2"/>
    <w:rsid w:val="5F7B8124"/>
    <w:rsid w:val="5F7DBEE7"/>
    <w:rsid w:val="5FBF5706"/>
    <w:rsid w:val="5FCD2E86"/>
    <w:rsid w:val="5FDF8178"/>
    <w:rsid w:val="5FDFCE4A"/>
    <w:rsid w:val="5FDFD150"/>
    <w:rsid w:val="5FFD972E"/>
    <w:rsid w:val="5FFDAF6C"/>
    <w:rsid w:val="67CA4D7F"/>
    <w:rsid w:val="67E7D69E"/>
    <w:rsid w:val="685E9AE3"/>
    <w:rsid w:val="691B5A31"/>
    <w:rsid w:val="6ADFF77D"/>
    <w:rsid w:val="6AEFB153"/>
    <w:rsid w:val="6BEE4A06"/>
    <w:rsid w:val="6CBF5594"/>
    <w:rsid w:val="6F1B3192"/>
    <w:rsid w:val="6F6B9648"/>
    <w:rsid w:val="6F6D01F8"/>
    <w:rsid w:val="6F7E254F"/>
    <w:rsid w:val="6FA80DAC"/>
    <w:rsid w:val="6FB6599E"/>
    <w:rsid w:val="6FD16901"/>
    <w:rsid w:val="6FEFB0A8"/>
    <w:rsid w:val="6FEFE7D7"/>
    <w:rsid w:val="6FF7A0EF"/>
    <w:rsid w:val="6FFDCDD3"/>
    <w:rsid w:val="6FFEB97F"/>
    <w:rsid w:val="70981AB3"/>
    <w:rsid w:val="716F99F1"/>
    <w:rsid w:val="7197770C"/>
    <w:rsid w:val="72172189"/>
    <w:rsid w:val="72EFD056"/>
    <w:rsid w:val="733A7661"/>
    <w:rsid w:val="739F6126"/>
    <w:rsid w:val="73BFA661"/>
    <w:rsid w:val="73D765B5"/>
    <w:rsid w:val="73E55E38"/>
    <w:rsid w:val="73F67BD9"/>
    <w:rsid w:val="73FEEFE2"/>
    <w:rsid w:val="75AFEE84"/>
    <w:rsid w:val="768298C0"/>
    <w:rsid w:val="76CC2B70"/>
    <w:rsid w:val="76ED32CF"/>
    <w:rsid w:val="76F68870"/>
    <w:rsid w:val="76FB890E"/>
    <w:rsid w:val="777F46BD"/>
    <w:rsid w:val="77A7C1E4"/>
    <w:rsid w:val="77AF16EC"/>
    <w:rsid w:val="77D9E721"/>
    <w:rsid w:val="77E9AC19"/>
    <w:rsid w:val="77FD9E00"/>
    <w:rsid w:val="78393FFF"/>
    <w:rsid w:val="78FF998B"/>
    <w:rsid w:val="7937C29C"/>
    <w:rsid w:val="79FB34EF"/>
    <w:rsid w:val="7A7F8C0D"/>
    <w:rsid w:val="7B39CDD1"/>
    <w:rsid w:val="7BBFBF17"/>
    <w:rsid w:val="7BDF8D40"/>
    <w:rsid w:val="7BEF2CBC"/>
    <w:rsid w:val="7BF830CD"/>
    <w:rsid w:val="7BFEBDCE"/>
    <w:rsid w:val="7BFFC1A3"/>
    <w:rsid w:val="7C7FE1A7"/>
    <w:rsid w:val="7CB71F82"/>
    <w:rsid w:val="7CC9DFA0"/>
    <w:rsid w:val="7D0E3CFB"/>
    <w:rsid w:val="7D3F863A"/>
    <w:rsid w:val="7D667FA7"/>
    <w:rsid w:val="7D7695B8"/>
    <w:rsid w:val="7D7B8FFB"/>
    <w:rsid w:val="7D9D84D2"/>
    <w:rsid w:val="7DB9D105"/>
    <w:rsid w:val="7DE69F61"/>
    <w:rsid w:val="7DFB1059"/>
    <w:rsid w:val="7DFFFF64"/>
    <w:rsid w:val="7E8B3EBA"/>
    <w:rsid w:val="7E9D01DE"/>
    <w:rsid w:val="7EAFF6ED"/>
    <w:rsid w:val="7EEF07BC"/>
    <w:rsid w:val="7EEFBAC7"/>
    <w:rsid w:val="7EF5AAFC"/>
    <w:rsid w:val="7EFB3D07"/>
    <w:rsid w:val="7EFF35C9"/>
    <w:rsid w:val="7F0BF335"/>
    <w:rsid w:val="7F5FCB0C"/>
    <w:rsid w:val="7F737E38"/>
    <w:rsid w:val="7F7AA017"/>
    <w:rsid w:val="7F9F3A6D"/>
    <w:rsid w:val="7FB95BA6"/>
    <w:rsid w:val="7FC6DC71"/>
    <w:rsid w:val="7FD3789F"/>
    <w:rsid w:val="7FD76553"/>
    <w:rsid w:val="7FEFBFE6"/>
    <w:rsid w:val="7FF08FF7"/>
    <w:rsid w:val="7FF7A344"/>
    <w:rsid w:val="7FFB1859"/>
    <w:rsid w:val="7FFD32E8"/>
    <w:rsid w:val="7FFDE4CD"/>
    <w:rsid w:val="7FFE3560"/>
    <w:rsid w:val="7FFF5DC0"/>
    <w:rsid w:val="7FFFC1F5"/>
    <w:rsid w:val="97B33CFA"/>
    <w:rsid w:val="97F763B0"/>
    <w:rsid w:val="9DCED59A"/>
    <w:rsid w:val="9F6D14C8"/>
    <w:rsid w:val="9F95A2C2"/>
    <w:rsid w:val="9FCD18E9"/>
    <w:rsid w:val="9FFFA214"/>
    <w:rsid w:val="A73D0419"/>
    <w:rsid w:val="ACF6BA3A"/>
    <w:rsid w:val="AE6E0A67"/>
    <w:rsid w:val="AE8F7CBA"/>
    <w:rsid w:val="AF77B3C2"/>
    <w:rsid w:val="AF95FCD3"/>
    <w:rsid w:val="AFBFF9DC"/>
    <w:rsid w:val="AFCD2D88"/>
    <w:rsid w:val="AFF26EDE"/>
    <w:rsid w:val="AFF740B1"/>
    <w:rsid w:val="AFFFD329"/>
    <w:rsid w:val="B0AD2B23"/>
    <w:rsid w:val="B1B91E14"/>
    <w:rsid w:val="B6B5783F"/>
    <w:rsid w:val="B6E77CEB"/>
    <w:rsid w:val="B6FD614B"/>
    <w:rsid w:val="B6FFB2AE"/>
    <w:rsid w:val="B7715028"/>
    <w:rsid w:val="B7FB04EA"/>
    <w:rsid w:val="B7FF6810"/>
    <w:rsid w:val="BBEDCEC1"/>
    <w:rsid w:val="BBEF7CEA"/>
    <w:rsid w:val="BBFB068A"/>
    <w:rsid w:val="BBFB6940"/>
    <w:rsid w:val="BBFF07C5"/>
    <w:rsid w:val="BCB3231C"/>
    <w:rsid w:val="BCFB4518"/>
    <w:rsid w:val="BDBE985E"/>
    <w:rsid w:val="BDFD64A3"/>
    <w:rsid w:val="BE3A83A1"/>
    <w:rsid w:val="BE3B97F1"/>
    <w:rsid w:val="BEACB537"/>
    <w:rsid w:val="BF73C162"/>
    <w:rsid w:val="BF78C88F"/>
    <w:rsid w:val="BF7FEABD"/>
    <w:rsid w:val="BFB70A46"/>
    <w:rsid w:val="BFBB0EC5"/>
    <w:rsid w:val="BFC7FA7D"/>
    <w:rsid w:val="BFDB7CD1"/>
    <w:rsid w:val="BFFBCA99"/>
    <w:rsid w:val="BFFFD583"/>
    <w:rsid w:val="C5B91605"/>
    <w:rsid w:val="C6DFD9A1"/>
    <w:rsid w:val="C89FFA09"/>
    <w:rsid w:val="CBE8D945"/>
    <w:rsid w:val="CEDFA211"/>
    <w:rsid w:val="CF4F557D"/>
    <w:rsid w:val="CFBF72BE"/>
    <w:rsid w:val="D37D4DA7"/>
    <w:rsid w:val="D5FBD399"/>
    <w:rsid w:val="D77ECFEF"/>
    <w:rsid w:val="D7FDCA48"/>
    <w:rsid w:val="D92FDCC6"/>
    <w:rsid w:val="DA5E9009"/>
    <w:rsid w:val="DBBD3621"/>
    <w:rsid w:val="DBBF253D"/>
    <w:rsid w:val="DD8D220F"/>
    <w:rsid w:val="DDDB8161"/>
    <w:rsid w:val="DDF3220F"/>
    <w:rsid w:val="DDF5B042"/>
    <w:rsid w:val="DDF745CC"/>
    <w:rsid w:val="DF7C780C"/>
    <w:rsid w:val="DF98E085"/>
    <w:rsid w:val="DFCDA8FC"/>
    <w:rsid w:val="DFDF3499"/>
    <w:rsid w:val="DFE37A16"/>
    <w:rsid w:val="DFF929A3"/>
    <w:rsid w:val="DFF9B509"/>
    <w:rsid w:val="DFFB9BF4"/>
    <w:rsid w:val="DFFF77AC"/>
    <w:rsid w:val="E2FBE969"/>
    <w:rsid w:val="E35D657B"/>
    <w:rsid w:val="E66D5CAC"/>
    <w:rsid w:val="EBF5D669"/>
    <w:rsid w:val="EC7F1E54"/>
    <w:rsid w:val="ECEEE4B7"/>
    <w:rsid w:val="ECFF9EE0"/>
    <w:rsid w:val="ED5F6A78"/>
    <w:rsid w:val="EDBE9736"/>
    <w:rsid w:val="EDE1F669"/>
    <w:rsid w:val="EDE6FF91"/>
    <w:rsid w:val="EDFFB0D6"/>
    <w:rsid w:val="EE6FCAF0"/>
    <w:rsid w:val="EEFD64DF"/>
    <w:rsid w:val="EEFDD3F1"/>
    <w:rsid w:val="EF2F3093"/>
    <w:rsid w:val="EF5F0F0D"/>
    <w:rsid w:val="EFBD1A94"/>
    <w:rsid w:val="EFBF2AAD"/>
    <w:rsid w:val="EFDC69CB"/>
    <w:rsid w:val="EFDD9CB9"/>
    <w:rsid w:val="EFDDF6B2"/>
    <w:rsid w:val="EFEFD32B"/>
    <w:rsid w:val="EFF345A4"/>
    <w:rsid w:val="EFF9B35E"/>
    <w:rsid w:val="F0EFC672"/>
    <w:rsid w:val="F175BCE9"/>
    <w:rsid w:val="F1E628C1"/>
    <w:rsid w:val="F1FE5CF5"/>
    <w:rsid w:val="F1FEE4EB"/>
    <w:rsid w:val="F3E6A5BB"/>
    <w:rsid w:val="F3F64E2D"/>
    <w:rsid w:val="F3FBE480"/>
    <w:rsid w:val="F4F468F0"/>
    <w:rsid w:val="F4F61820"/>
    <w:rsid w:val="F5D9DA91"/>
    <w:rsid w:val="F5DB247E"/>
    <w:rsid w:val="F5DB706F"/>
    <w:rsid w:val="F5DD27A8"/>
    <w:rsid w:val="F5FB28B2"/>
    <w:rsid w:val="F5FBD021"/>
    <w:rsid w:val="F5FFEEA3"/>
    <w:rsid w:val="F69DE4DD"/>
    <w:rsid w:val="F6D687D6"/>
    <w:rsid w:val="F6D7D81D"/>
    <w:rsid w:val="F6EFB721"/>
    <w:rsid w:val="F6FDE3A0"/>
    <w:rsid w:val="F6FFD3E3"/>
    <w:rsid w:val="F7A961EC"/>
    <w:rsid w:val="F7BB96CF"/>
    <w:rsid w:val="F7BFE10F"/>
    <w:rsid w:val="F7DF5ABE"/>
    <w:rsid w:val="F7EF0D72"/>
    <w:rsid w:val="F7F0A22D"/>
    <w:rsid w:val="F7F27BE6"/>
    <w:rsid w:val="F7F5A124"/>
    <w:rsid w:val="F7FBAB65"/>
    <w:rsid w:val="F7FEDD07"/>
    <w:rsid w:val="F93B0656"/>
    <w:rsid w:val="F96E39BF"/>
    <w:rsid w:val="F97FFC95"/>
    <w:rsid w:val="F9FF2AE1"/>
    <w:rsid w:val="FAEFC991"/>
    <w:rsid w:val="FAF582FD"/>
    <w:rsid w:val="FB7B9751"/>
    <w:rsid w:val="FB7BED9D"/>
    <w:rsid w:val="FB7E719B"/>
    <w:rsid w:val="FB9CBAF7"/>
    <w:rsid w:val="FBBD7840"/>
    <w:rsid w:val="FBCB0394"/>
    <w:rsid w:val="FBD7EBD5"/>
    <w:rsid w:val="FBDC9A1A"/>
    <w:rsid w:val="FBFBFADF"/>
    <w:rsid w:val="FBFE0F4A"/>
    <w:rsid w:val="FC9FE01E"/>
    <w:rsid w:val="FCE5B37E"/>
    <w:rsid w:val="FD2FA647"/>
    <w:rsid w:val="FD95026D"/>
    <w:rsid w:val="FDBB5BC2"/>
    <w:rsid w:val="FDBC3AFC"/>
    <w:rsid w:val="FDBD0CA1"/>
    <w:rsid w:val="FDBF6C21"/>
    <w:rsid w:val="FDD5666C"/>
    <w:rsid w:val="FDDB3ABD"/>
    <w:rsid w:val="FDEF2D37"/>
    <w:rsid w:val="FDFF1BD4"/>
    <w:rsid w:val="FDFF22FE"/>
    <w:rsid w:val="FDFFDDE8"/>
    <w:rsid w:val="FE7FE2DF"/>
    <w:rsid w:val="FEB683CC"/>
    <w:rsid w:val="FEBF66EB"/>
    <w:rsid w:val="FEDF25A6"/>
    <w:rsid w:val="FEF382D0"/>
    <w:rsid w:val="FEF6E961"/>
    <w:rsid w:val="FEFB3F56"/>
    <w:rsid w:val="FEFBF020"/>
    <w:rsid w:val="FEFFFE15"/>
    <w:rsid w:val="FF07B96D"/>
    <w:rsid w:val="FF390F34"/>
    <w:rsid w:val="FF3D05F2"/>
    <w:rsid w:val="FF3D1993"/>
    <w:rsid w:val="FF59CA45"/>
    <w:rsid w:val="FF6E2241"/>
    <w:rsid w:val="FF7A5959"/>
    <w:rsid w:val="FF7B92A7"/>
    <w:rsid w:val="FF7E5B06"/>
    <w:rsid w:val="FF7F6A42"/>
    <w:rsid w:val="FF8DD4AB"/>
    <w:rsid w:val="FF8F2339"/>
    <w:rsid w:val="FF8F484D"/>
    <w:rsid w:val="FF9EDD10"/>
    <w:rsid w:val="FFA7AFA1"/>
    <w:rsid w:val="FFB4BE0B"/>
    <w:rsid w:val="FFBF526F"/>
    <w:rsid w:val="FFCDBDCE"/>
    <w:rsid w:val="FFD3FAF5"/>
    <w:rsid w:val="FFDCA111"/>
    <w:rsid w:val="FFDE7D31"/>
    <w:rsid w:val="FFDF2E46"/>
    <w:rsid w:val="FFDF67B8"/>
    <w:rsid w:val="FFEB1161"/>
    <w:rsid w:val="FFF30F26"/>
    <w:rsid w:val="FFF7927E"/>
    <w:rsid w:val="FFFB4477"/>
    <w:rsid w:val="FFFBA375"/>
    <w:rsid w:val="FFFC9405"/>
    <w:rsid w:val="FFFD08B8"/>
    <w:rsid w:val="FFFEAA98"/>
    <w:rsid w:val="FFFF7E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kern w:val="0"/>
      <w:sz w:val="18"/>
      <w:szCs w:val="18"/>
    </w:rPr>
  </w:style>
  <w:style w:type="character" w:customStyle="1" w:styleId="10">
    <w:name w:val="列表1"/>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4</Pages>
  <Words>314</Words>
  <Characters>1791</Characters>
  <Lines>14</Lines>
  <Paragraphs>4</Paragraphs>
  <TotalTime>0</TotalTime>
  <ScaleCrop>false</ScaleCrop>
  <LinksUpToDate>false</LinksUpToDate>
  <CharactersWithSpaces>2101</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2022-06-20T08:54:00Z</dcterms:created>
  <dc:creator>楚向月</dc:creator>
  <cp:lastModifiedBy>min</cp:lastModifiedBy>
  <dcterms:modified xsi:type="dcterms:W3CDTF">2024-08-20T17:23:36Z</dcterms:modified>
  <dc:title>深  圳  市  人  民  政  府</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73673374F5CC4AFB84BC3E97070E34F4</vt:lpwstr>
  </property>
</Properties>
</file>